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D31" w:rsidRPr="00805990" w:rsidRDefault="00707D31" w:rsidP="00707D31">
      <w:pPr>
        <w:pStyle w:val="Antrats"/>
        <w:tabs>
          <w:tab w:val="clear" w:pos="4153"/>
          <w:tab w:val="clear" w:pos="8306"/>
        </w:tabs>
        <w:ind w:left="7371"/>
        <w:outlineLvl w:val="0"/>
        <w:rPr>
          <w:b/>
          <w:szCs w:val="24"/>
        </w:rPr>
      </w:pPr>
      <w:bookmarkStart w:id="0" w:name="_GoBack"/>
      <w:bookmarkEnd w:id="0"/>
      <w:r w:rsidRPr="00805990">
        <w:rPr>
          <w:b/>
          <w:szCs w:val="24"/>
        </w:rPr>
        <w:t>Projekto</w:t>
      </w:r>
    </w:p>
    <w:p w:rsidR="00707D31" w:rsidRPr="00805990" w:rsidRDefault="00707D31" w:rsidP="00707D31">
      <w:pPr>
        <w:pStyle w:val="Antrats"/>
        <w:tabs>
          <w:tab w:val="clear" w:pos="4153"/>
          <w:tab w:val="clear" w:pos="8306"/>
        </w:tabs>
        <w:ind w:left="7371"/>
        <w:outlineLvl w:val="0"/>
        <w:rPr>
          <w:b/>
          <w:szCs w:val="24"/>
        </w:rPr>
      </w:pPr>
      <w:r w:rsidRPr="00805990">
        <w:rPr>
          <w:b/>
          <w:szCs w:val="24"/>
        </w:rPr>
        <w:t>lyginamasis variantas</w:t>
      </w:r>
    </w:p>
    <w:p w:rsidR="00C0605F" w:rsidRPr="0084614F" w:rsidRDefault="00C0605F" w:rsidP="001E6042">
      <w:pPr>
        <w:pStyle w:val="Antrats"/>
        <w:tabs>
          <w:tab w:val="clear" w:pos="4153"/>
          <w:tab w:val="clear" w:pos="8306"/>
        </w:tabs>
        <w:jc w:val="center"/>
        <w:rPr>
          <w:b/>
          <w:szCs w:val="24"/>
        </w:rPr>
      </w:pPr>
    </w:p>
    <w:p w:rsidR="00D17FBF" w:rsidRPr="0084614F" w:rsidRDefault="00D17FBF" w:rsidP="001E757E">
      <w:pPr>
        <w:pStyle w:val="Antrats"/>
        <w:tabs>
          <w:tab w:val="clear" w:pos="4153"/>
          <w:tab w:val="clear" w:pos="8306"/>
        </w:tabs>
        <w:jc w:val="center"/>
        <w:outlineLvl w:val="0"/>
        <w:rPr>
          <w:b/>
          <w:szCs w:val="24"/>
        </w:rPr>
      </w:pPr>
      <w:r w:rsidRPr="0084614F">
        <w:rPr>
          <w:b/>
          <w:szCs w:val="24"/>
        </w:rPr>
        <w:t>LIETUVOS RESPUBLIKOS VYRIAUSYBĖ</w:t>
      </w:r>
    </w:p>
    <w:p w:rsidR="00D17FBF" w:rsidRPr="0084614F" w:rsidRDefault="00D17FBF" w:rsidP="001E6042">
      <w:pPr>
        <w:pStyle w:val="Antrats"/>
        <w:tabs>
          <w:tab w:val="clear" w:pos="4153"/>
          <w:tab w:val="clear" w:pos="8306"/>
        </w:tabs>
        <w:jc w:val="center"/>
        <w:rPr>
          <w:b/>
          <w:szCs w:val="24"/>
        </w:rPr>
      </w:pPr>
    </w:p>
    <w:p w:rsidR="00D17FBF" w:rsidRPr="0084614F" w:rsidRDefault="00D17FBF" w:rsidP="001E757E">
      <w:pPr>
        <w:pStyle w:val="Antrats"/>
        <w:tabs>
          <w:tab w:val="clear" w:pos="4153"/>
          <w:tab w:val="clear" w:pos="8306"/>
        </w:tabs>
        <w:jc w:val="center"/>
        <w:outlineLvl w:val="0"/>
        <w:rPr>
          <w:b/>
          <w:szCs w:val="24"/>
        </w:rPr>
      </w:pPr>
      <w:r w:rsidRPr="0084614F">
        <w:rPr>
          <w:b/>
          <w:szCs w:val="24"/>
        </w:rPr>
        <w:t>NUTARIMAS</w:t>
      </w:r>
    </w:p>
    <w:p w:rsidR="007E05E1" w:rsidRPr="0084614F" w:rsidRDefault="00127B4F" w:rsidP="006321F7">
      <w:pPr>
        <w:jc w:val="center"/>
        <w:rPr>
          <w:b/>
          <w:szCs w:val="24"/>
        </w:rPr>
      </w:pPr>
      <w:r w:rsidRPr="0084614F">
        <w:rPr>
          <w:b/>
          <w:szCs w:val="24"/>
        </w:rPr>
        <w:t xml:space="preserve">DĖL LIETUVOS RESPUBLIKOS VYRIAUSYBĖS </w:t>
      </w:r>
      <w:r w:rsidR="00035BA5" w:rsidRPr="0084614F">
        <w:rPr>
          <w:b/>
          <w:szCs w:val="24"/>
        </w:rPr>
        <w:t xml:space="preserve">2017 M. KOVO 1 D. </w:t>
      </w:r>
      <w:r w:rsidRPr="0084614F">
        <w:rPr>
          <w:b/>
          <w:szCs w:val="24"/>
        </w:rPr>
        <w:t>NUTARIMO NR.</w:t>
      </w:r>
      <w:r w:rsidR="004C3ED4">
        <w:rPr>
          <w:b/>
          <w:szCs w:val="24"/>
        </w:rPr>
        <w:t> </w:t>
      </w:r>
      <w:r w:rsidRPr="0084614F">
        <w:rPr>
          <w:b/>
          <w:szCs w:val="24"/>
        </w:rPr>
        <w:t>14</w:t>
      </w:r>
      <w:r w:rsidR="00035BA5" w:rsidRPr="0084614F">
        <w:rPr>
          <w:b/>
          <w:szCs w:val="24"/>
        </w:rPr>
        <w:t>9</w:t>
      </w:r>
      <w:r w:rsidR="00A12EFE" w:rsidRPr="0084614F">
        <w:rPr>
          <w:b/>
          <w:szCs w:val="24"/>
        </w:rPr>
        <w:t xml:space="preserve"> „</w:t>
      </w:r>
      <w:r w:rsidR="00035BA5" w:rsidRPr="0084614F">
        <w:rPr>
          <w:b/>
          <w:szCs w:val="24"/>
        </w:rPr>
        <w:t>DĖL LIETUVOS RESPUBLIKOS MOKSLO IR STUDIJŲ ĮSTATYMO ĮGYVENDINIMO</w:t>
      </w:r>
      <w:r w:rsidR="00A12EFE" w:rsidRPr="0084614F">
        <w:rPr>
          <w:b/>
          <w:szCs w:val="24"/>
        </w:rPr>
        <w:t>“ PAKEITIMO</w:t>
      </w:r>
    </w:p>
    <w:p w:rsidR="00D17FBF" w:rsidRPr="0084614F" w:rsidRDefault="00D17FBF" w:rsidP="001E6042">
      <w:pPr>
        <w:pStyle w:val="Antrats"/>
        <w:tabs>
          <w:tab w:val="clear" w:pos="4153"/>
          <w:tab w:val="clear" w:pos="8306"/>
        </w:tabs>
        <w:jc w:val="center"/>
        <w:rPr>
          <w:b/>
          <w:szCs w:val="24"/>
        </w:rPr>
      </w:pPr>
    </w:p>
    <w:p w:rsidR="00954D6F" w:rsidRPr="0084614F" w:rsidRDefault="005D3F31" w:rsidP="001E6042">
      <w:pPr>
        <w:jc w:val="center"/>
        <w:rPr>
          <w:szCs w:val="24"/>
        </w:rPr>
      </w:pPr>
      <w:r w:rsidRPr="00403B55">
        <w:rPr>
          <w:szCs w:val="24"/>
        </w:rPr>
        <w:t>20</w:t>
      </w:r>
      <w:r w:rsidR="0019609D" w:rsidRPr="00403B55">
        <w:rPr>
          <w:szCs w:val="24"/>
        </w:rPr>
        <w:t>20</w:t>
      </w:r>
      <w:r w:rsidRPr="00403B55">
        <w:rPr>
          <w:szCs w:val="24"/>
        </w:rPr>
        <w:t xml:space="preserve"> </w:t>
      </w:r>
      <w:r w:rsidR="00954D6F" w:rsidRPr="00403B55">
        <w:rPr>
          <w:szCs w:val="24"/>
        </w:rPr>
        <w:t>m.                                d. Nr.</w:t>
      </w:r>
      <w:r w:rsidR="00954D6F" w:rsidRPr="0084614F">
        <w:rPr>
          <w:szCs w:val="24"/>
        </w:rPr>
        <w:t xml:space="preserve"> </w:t>
      </w:r>
    </w:p>
    <w:p w:rsidR="00954D6F" w:rsidRPr="0084614F" w:rsidRDefault="00954D6F" w:rsidP="006321F7">
      <w:pPr>
        <w:pStyle w:val="Antrats"/>
        <w:jc w:val="center"/>
        <w:rPr>
          <w:szCs w:val="24"/>
        </w:rPr>
      </w:pPr>
      <w:r w:rsidRPr="0084614F">
        <w:rPr>
          <w:szCs w:val="24"/>
        </w:rPr>
        <w:t>Vilnius</w:t>
      </w:r>
    </w:p>
    <w:p w:rsidR="00D17FBF" w:rsidRPr="0084614F" w:rsidRDefault="00D17FBF" w:rsidP="006321F7">
      <w:pPr>
        <w:pStyle w:val="Antrats"/>
        <w:jc w:val="center"/>
        <w:rPr>
          <w:szCs w:val="24"/>
        </w:rPr>
      </w:pPr>
    </w:p>
    <w:p w:rsidR="00CC1598" w:rsidRPr="0084614F" w:rsidRDefault="00CC1598" w:rsidP="00BB4E4E">
      <w:pPr>
        <w:spacing w:after="20"/>
        <w:ind w:firstLine="567"/>
        <w:jc w:val="both"/>
        <w:rPr>
          <w:szCs w:val="24"/>
        </w:rPr>
      </w:pPr>
      <w:r w:rsidRPr="0084614F">
        <w:rPr>
          <w:szCs w:val="24"/>
        </w:rPr>
        <w:t>Lietuvos Respublikos Vyriausybė</w:t>
      </w:r>
      <w:r w:rsidRPr="0084614F">
        <w:rPr>
          <w:spacing w:val="80"/>
          <w:szCs w:val="24"/>
        </w:rPr>
        <w:t xml:space="preserve"> nutaria</w:t>
      </w:r>
      <w:r w:rsidRPr="0084614F">
        <w:rPr>
          <w:szCs w:val="24"/>
        </w:rPr>
        <w:t>:</w:t>
      </w:r>
    </w:p>
    <w:p w:rsidR="005B0BA1" w:rsidRDefault="005B0BA1" w:rsidP="00BB4E4E">
      <w:pPr>
        <w:pStyle w:val="Pagrindiniotekstotrauka"/>
        <w:spacing w:before="0" w:after="20"/>
        <w:ind w:left="0" w:firstLine="567"/>
        <w:jc w:val="both"/>
        <w:rPr>
          <w:szCs w:val="24"/>
        </w:rPr>
      </w:pPr>
      <w:r w:rsidRPr="0084614F">
        <w:rPr>
          <w:szCs w:val="24"/>
        </w:rPr>
        <w:t>Pakeisti Lietuvos Respublikos Vyriausybės 2017 m. kovo 1 d. nutarim</w:t>
      </w:r>
      <w:r w:rsidR="001A0479">
        <w:rPr>
          <w:szCs w:val="24"/>
        </w:rPr>
        <w:t>ą</w:t>
      </w:r>
      <w:r w:rsidR="00461DF6">
        <w:rPr>
          <w:szCs w:val="24"/>
        </w:rPr>
        <w:t xml:space="preserve"> </w:t>
      </w:r>
      <w:r w:rsidRPr="0084614F">
        <w:rPr>
          <w:szCs w:val="24"/>
        </w:rPr>
        <w:t>Nr. 149 „Dėl Lietuvos Respublikos mokslo ir studijų įstatymo įgyvendinimo“:</w:t>
      </w:r>
    </w:p>
    <w:p w:rsidR="001A0479" w:rsidRDefault="001A0479" w:rsidP="00BB4E4E">
      <w:pPr>
        <w:pStyle w:val="Pagrindiniotekstotrauka"/>
        <w:spacing w:before="0" w:after="20"/>
        <w:ind w:left="0" w:firstLine="567"/>
        <w:jc w:val="both"/>
        <w:rPr>
          <w:szCs w:val="24"/>
        </w:rPr>
      </w:pPr>
      <w:r>
        <w:rPr>
          <w:szCs w:val="24"/>
        </w:rPr>
        <w:t>1. Pakeisti 1.4 papunktį ir jį išdėstyti taip:</w:t>
      </w:r>
    </w:p>
    <w:p w:rsidR="00AF7D6F" w:rsidRDefault="00AF7D6F" w:rsidP="00BB4E4E">
      <w:pPr>
        <w:pStyle w:val="Pagrindiniotekstotrauka"/>
        <w:spacing w:before="0" w:after="20"/>
        <w:ind w:left="0" w:firstLine="567"/>
        <w:jc w:val="both"/>
        <w:rPr>
          <w:szCs w:val="24"/>
        </w:rPr>
      </w:pPr>
      <w:r>
        <w:rPr>
          <w:szCs w:val="24"/>
        </w:rPr>
        <w:t>„</w:t>
      </w:r>
      <w:r>
        <w:rPr>
          <w:szCs w:val="24"/>
          <w:lang w:eastAsia="lt-LT"/>
        </w:rPr>
        <w:t xml:space="preserve">1.4. </w:t>
      </w:r>
      <w:r w:rsidRPr="00376311">
        <w:rPr>
          <w:strike/>
          <w:szCs w:val="24"/>
          <w:lang w:eastAsia="lt-LT"/>
        </w:rPr>
        <w:t xml:space="preserve">50 procentų lėšų MTEP ir menui, paskiriamų valstybiniams institutams kalendoriniams metams, einantiems po metų, kuriais yra vykdomas palyginamasis ekspertinis vertinimas, skiriami šių institutų ilgalaikėms institucinėms MTEP programoms vykdyti. </w:t>
      </w:r>
      <w:r w:rsidR="004D369D">
        <w:rPr>
          <w:b/>
          <w:szCs w:val="24"/>
          <w:lang w:eastAsia="lt-LT"/>
        </w:rPr>
        <w:t>v</w:t>
      </w:r>
      <w:r w:rsidRPr="00376311">
        <w:rPr>
          <w:b/>
          <w:szCs w:val="24"/>
          <w:lang w:eastAsia="lt-LT"/>
        </w:rPr>
        <w:t>alstybiniai institutai jiems paskirtomis lėšomis MTEP ir menui vykdo jų ilgalaikes institucines MTEP programas.</w:t>
      </w:r>
      <w:r w:rsidRPr="00376311">
        <w:rPr>
          <w:szCs w:val="24"/>
          <w:lang w:eastAsia="lt-LT"/>
        </w:rPr>
        <w:t xml:space="preserve"> </w:t>
      </w:r>
      <w:r>
        <w:rPr>
          <w:szCs w:val="24"/>
          <w:lang w:eastAsia="lt-LT"/>
        </w:rPr>
        <w:t>Ilgalaikės institucinės MTEP programos rengiamos, tvirtinamos 5 metų laikotarpiui, vykdomos ir vertinamos ministro nustatyta tvarka.</w:t>
      </w:r>
      <w:r>
        <w:t xml:space="preserve"> </w:t>
      </w:r>
      <w:r w:rsidRPr="00376311">
        <w:rPr>
          <w:b/>
          <w:szCs w:val="24"/>
          <w:lang w:eastAsia="lt-LT"/>
        </w:rPr>
        <w:t>Valstybinio instituto ilgalaik</w:t>
      </w:r>
      <w:r w:rsidR="006D77FB">
        <w:rPr>
          <w:b/>
          <w:szCs w:val="24"/>
          <w:lang w:eastAsia="lt-LT"/>
        </w:rPr>
        <w:t>ėms</w:t>
      </w:r>
      <w:r w:rsidRPr="00376311">
        <w:rPr>
          <w:b/>
          <w:szCs w:val="24"/>
          <w:lang w:eastAsia="lt-LT"/>
        </w:rPr>
        <w:t xml:space="preserve"> institucin</w:t>
      </w:r>
      <w:r w:rsidR="006D77FB">
        <w:rPr>
          <w:b/>
          <w:szCs w:val="24"/>
          <w:lang w:eastAsia="lt-LT"/>
        </w:rPr>
        <w:t>ėms</w:t>
      </w:r>
      <w:r w:rsidRPr="00376311">
        <w:rPr>
          <w:b/>
          <w:szCs w:val="24"/>
          <w:lang w:eastAsia="lt-LT"/>
        </w:rPr>
        <w:t xml:space="preserve"> MTEP program</w:t>
      </w:r>
      <w:r w:rsidR="006D77FB">
        <w:rPr>
          <w:b/>
          <w:szCs w:val="24"/>
          <w:lang w:eastAsia="lt-LT"/>
        </w:rPr>
        <w:t>oms</w:t>
      </w:r>
      <w:r w:rsidRPr="00376311">
        <w:rPr>
          <w:b/>
          <w:szCs w:val="24"/>
          <w:lang w:eastAsia="lt-LT"/>
        </w:rPr>
        <w:t xml:space="preserve"> vykdy</w:t>
      </w:r>
      <w:r w:rsidR="006D77FB">
        <w:rPr>
          <w:b/>
          <w:szCs w:val="24"/>
          <w:lang w:eastAsia="lt-LT"/>
        </w:rPr>
        <w:t>ti</w:t>
      </w:r>
      <w:r w:rsidRPr="00376311">
        <w:rPr>
          <w:b/>
          <w:szCs w:val="24"/>
          <w:lang w:eastAsia="lt-LT"/>
        </w:rPr>
        <w:t xml:space="preserve"> kasmet skiriama šiam institutui paskirtų valstybės biudžeto asignavimų dalis, ne mažesnė kaip 50 procentų lėšų MTEP, paskirtų šiam institutui N-1 kalendoriniams metams, kur N – pirmieji šio instituto ilgalaikių institucinių MTEP programų vykdymo metai</w:t>
      </w:r>
      <w:r w:rsidR="004D369D">
        <w:rPr>
          <w:b/>
          <w:szCs w:val="24"/>
          <w:lang w:eastAsia="lt-LT"/>
        </w:rPr>
        <w:t>;</w:t>
      </w:r>
      <w:r>
        <w:rPr>
          <w:szCs w:val="24"/>
        </w:rPr>
        <w:t>“</w:t>
      </w:r>
      <w:r w:rsidR="004D369D">
        <w:rPr>
          <w:szCs w:val="24"/>
        </w:rPr>
        <w:t>.</w:t>
      </w:r>
    </w:p>
    <w:p w:rsidR="001A0479" w:rsidRDefault="001A0479" w:rsidP="00BB4E4E">
      <w:pPr>
        <w:pStyle w:val="Pagrindiniotekstotrauka"/>
        <w:spacing w:before="0" w:after="20"/>
        <w:ind w:left="0" w:firstLine="567"/>
        <w:jc w:val="both"/>
        <w:rPr>
          <w:szCs w:val="24"/>
        </w:rPr>
      </w:pPr>
      <w:r>
        <w:rPr>
          <w:szCs w:val="24"/>
        </w:rPr>
        <w:t xml:space="preserve">2. Pakeisti nurodytuoju nutarimu patvirtintą </w:t>
      </w:r>
      <w:r w:rsidRPr="0084614F">
        <w:rPr>
          <w:szCs w:val="24"/>
        </w:rPr>
        <w:t>Lietuvos Respublikos valstybės biudžeto lėšų moksliniams tyrimams, eksperimentinei plėtrai ir meno veiklai plėtoti skyrimo mokslo ir studijų institucijoms tvarkos aprašą</w:t>
      </w:r>
      <w:r w:rsidR="0093392F">
        <w:rPr>
          <w:szCs w:val="24"/>
        </w:rPr>
        <w:t xml:space="preserve"> (toliau – Aprašas)</w:t>
      </w:r>
      <w:r>
        <w:rPr>
          <w:szCs w:val="24"/>
        </w:rPr>
        <w:t>:</w:t>
      </w:r>
    </w:p>
    <w:p w:rsidR="00461DF6" w:rsidRDefault="001A0479" w:rsidP="00461DF6">
      <w:pPr>
        <w:pStyle w:val="Pagrindiniotekstotrauka"/>
        <w:spacing w:before="0" w:after="20"/>
        <w:ind w:left="0" w:firstLine="567"/>
        <w:jc w:val="both"/>
        <w:rPr>
          <w:szCs w:val="24"/>
        </w:rPr>
      </w:pPr>
      <w:r>
        <w:rPr>
          <w:szCs w:val="24"/>
        </w:rPr>
        <w:t>2</w:t>
      </w:r>
      <w:r w:rsidR="00461DF6" w:rsidRPr="0084614F">
        <w:rPr>
          <w:szCs w:val="24"/>
        </w:rPr>
        <w:t xml:space="preserve">.1. pakeisti </w:t>
      </w:r>
      <w:r w:rsidR="00461DF6">
        <w:rPr>
          <w:szCs w:val="24"/>
        </w:rPr>
        <w:t>4.1.</w:t>
      </w:r>
      <w:r>
        <w:rPr>
          <w:szCs w:val="24"/>
        </w:rPr>
        <w:t>3.</w:t>
      </w:r>
      <w:r w:rsidR="00461DF6">
        <w:rPr>
          <w:szCs w:val="24"/>
        </w:rPr>
        <w:t>1</w:t>
      </w:r>
      <w:r w:rsidR="00461DF6" w:rsidRPr="0084614F">
        <w:rPr>
          <w:szCs w:val="24"/>
        </w:rPr>
        <w:t xml:space="preserve"> </w:t>
      </w:r>
      <w:r w:rsidR="00461DF6">
        <w:rPr>
          <w:szCs w:val="24"/>
        </w:rPr>
        <w:t>pa</w:t>
      </w:r>
      <w:r w:rsidR="00461DF6" w:rsidRPr="0084614F">
        <w:rPr>
          <w:szCs w:val="24"/>
        </w:rPr>
        <w:t>punkt</w:t>
      </w:r>
      <w:r w:rsidR="00461DF6">
        <w:rPr>
          <w:szCs w:val="24"/>
        </w:rPr>
        <w:t>į</w:t>
      </w:r>
      <w:r w:rsidR="00461DF6" w:rsidRPr="0084614F">
        <w:rPr>
          <w:szCs w:val="24"/>
        </w:rPr>
        <w:t xml:space="preserve"> ir jį išdėstyti taip:</w:t>
      </w:r>
    </w:p>
    <w:p w:rsidR="00AF7D6F" w:rsidRDefault="00AF7D6F" w:rsidP="00461DF6">
      <w:pPr>
        <w:pStyle w:val="Pagrindiniotekstotrauka"/>
        <w:spacing w:before="0" w:after="20"/>
        <w:ind w:left="0" w:firstLine="567"/>
        <w:jc w:val="both"/>
        <w:rPr>
          <w:szCs w:val="24"/>
        </w:rPr>
      </w:pPr>
      <w:r>
        <w:rPr>
          <w:szCs w:val="24"/>
        </w:rPr>
        <w:t>„</w:t>
      </w:r>
      <w:r w:rsidRPr="000F646A">
        <w:rPr>
          <w:color w:val="000000"/>
          <w:lang w:eastAsia="lt-LT"/>
        </w:rPr>
        <w:t xml:space="preserve">4.1.3.1. per </w:t>
      </w:r>
      <w:r w:rsidRPr="003A3F99">
        <w:rPr>
          <w:color w:val="000000"/>
          <w:lang w:eastAsia="lt-LT"/>
        </w:rPr>
        <w:t>patentų (ar patentų paraiškų)</w:t>
      </w:r>
      <w:r w:rsidRPr="000F646A">
        <w:rPr>
          <w:color w:val="000000"/>
          <w:lang w:eastAsia="lt-LT"/>
        </w:rPr>
        <w:t xml:space="preserve"> </w:t>
      </w:r>
      <w:r w:rsidR="003A3F99" w:rsidRPr="003A3F99">
        <w:rPr>
          <w:b/>
          <w:color w:val="000000"/>
          <w:lang w:eastAsia="lt-LT"/>
        </w:rPr>
        <w:t xml:space="preserve">ir technologijų </w:t>
      </w:r>
      <w:r w:rsidRPr="000F646A">
        <w:rPr>
          <w:color w:val="000000"/>
          <w:lang w:eastAsia="lt-LT"/>
        </w:rPr>
        <w:t>licencines sutartis;</w:t>
      </w:r>
      <w:r>
        <w:rPr>
          <w:szCs w:val="24"/>
        </w:rPr>
        <w:t>“</w:t>
      </w:r>
      <w:r w:rsidR="006D77FB">
        <w:rPr>
          <w:szCs w:val="24"/>
        </w:rPr>
        <w:t>;</w:t>
      </w:r>
    </w:p>
    <w:p w:rsidR="00FD3E7B" w:rsidRDefault="00AF7D6F" w:rsidP="00BB4E4E">
      <w:pPr>
        <w:pStyle w:val="Pagrindiniotekstotrauka"/>
        <w:spacing w:before="0" w:after="20"/>
        <w:ind w:left="0" w:firstLine="567"/>
        <w:jc w:val="both"/>
        <w:rPr>
          <w:szCs w:val="24"/>
        </w:rPr>
      </w:pPr>
      <w:r>
        <w:rPr>
          <w:szCs w:val="24"/>
        </w:rPr>
        <w:t>2</w:t>
      </w:r>
      <w:r w:rsidR="00FD3E7B" w:rsidRPr="0084614F">
        <w:rPr>
          <w:szCs w:val="24"/>
        </w:rPr>
        <w:t>.</w:t>
      </w:r>
      <w:r w:rsidR="002567AB">
        <w:rPr>
          <w:szCs w:val="24"/>
        </w:rPr>
        <w:t>2</w:t>
      </w:r>
      <w:r w:rsidR="00FD3E7B" w:rsidRPr="0084614F">
        <w:rPr>
          <w:szCs w:val="24"/>
        </w:rPr>
        <w:t xml:space="preserve">. pakeisti </w:t>
      </w:r>
      <w:r>
        <w:rPr>
          <w:szCs w:val="24"/>
        </w:rPr>
        <w:t>4.2</w:t>
      </w:r>
      <w:r w:rsidR="00FD3E7B" w:rsidRPr="0084614F">
        <w:rPr>
          <w:szCs w:val="24"/>
        </w:rPr>
        <w:t xml:space="preserve"> </w:t>
      </w:r>
      <w:r>
        <w:rPr>
          <w:szCs w:val="24"/>
        </w:rPr>
        <w:t>pa</w:t>
      </w:r>
      <w:r w:rsidRPr="0084614F">
        <w:rPr>
          <w:szCs w:val="24"/>
        </w:rPr>
        <w:t>punkt</w:t>
      </w:r>
      <w:r>
        <w:rPr>
          <w:szCs w:val="24"/>
        </w:rPr>
        <w:t>į</w:t>
      </w:r>
      <w:r w:rsidRPr="0084614F">
        <w:rPr>
          <w:szCs w:val="24"/>
        </w:rPr>
        <w:t xml:space="preserve"> </w:t>
      </w:r>
      <w:r w:rsidR="00FD3E7B" w:rsidRPr="0084614F">
        <w:rPr>
          <w:szCs w:val="24"/>
        </w:rPr>
        <w:t>ir jį išdėstyti taip:</w:t>
      </w:r>
    </w:p>
    <w:p w:rsidR="00AF7D6F" w:rsidRDefault="00AF7D6F" w:rsidP="00BB4E4E">
      <w:pPr>
        <w:pStyle w:val="Pagrindiniotekstotrauka"/>
        <w:spacing w:before="0" w:after="20"/>
        <w:ind w:left="0" w:firstLine="567"/>
        <w:jc w:val="both"/>
        <w:rPr>
          <w:szCs w:val="24"/>
        </w:rPr>
      </w:pPr>
      <w:r>
        <w:rPr>
          <w:szCs w:val="24"/>
        </w:rPr>
        <w:t>„</w:t>
      </w:r>
      <w:r w:rsidRPr="000F646A">
        <w:rPr>
          <w:color w:val="000000"/>
          <w:lang w:eastAsia="lt-LT"/>
        </w:rPr>
        <w:t>4.2. kolegijų atlikt</w:t>
      </w:r>
      <w:r w:rsidRPr="000F646A">
        <w:rPr>
          <w:b/>
          <w:color w:val="000000"/>
          <w:lang w:eastAsia="lt-LT"/>
        </w:rPr>
        <w:t>i</w:t>
      </w:r>
      <w:r w:rsidRPr="000F646A">
        <w:rPr>
          <w:strike/>
          <w:color w:val="000000"/>
          <w:lang w:eastAsia="lt-LT"/>
        </w:rPr>
        <w:t>os</w:t>
      </w:r>
      <w:r w:rsidRPr="000F646A">
        <w:rPr>
          <w:color w:val="000000"/>
          <w:lang w:eastAsia="lt-LT"/>
        </w:rPr>
        <w:t xml:space="preserve"> </w:t>
      </w:r>
      <w:r w:rsidRPr="000F646A">
        <w:rPr>
          <w:b/>
          <w:color w:val="000000"/>
          <w:lang w:eastAsia="lt-LT"/>
        </w:rPr>
        <w:t xml:space="preserve">MTEP ir meno užsakymai, </w:t>
      </w:r>
      <w:r w:rsidRPr="000F646A">
        <w:rPr>
          <w:b/>
          <w:szCs w:val="24"/>
          <w:lang w:eastAsia="lt-LT"/>
        </w:rPr>
        <w:t xml:space="preserve">nustatytų rūšių </w:t>
      </w:r>
      <w:r w:rsidR="00152AAC">
        <w:rPr>
          <w:b/>
          <w:szCs w:val="24"/>
          <w:lang w:eastAsia="lt-LT"/>
        </w:rPr>
        <w:t>MTEP ir</w:t>
      </w:r>
      <w:r w:rsidRPr="000F646A">
        <w:rPr>
          <w:b/>
          <w:szCs w:val="24"/>
          <w:lang w:eastAsia="lt-LT"/>
        </w:rPr>
        <w:t xml:space="preserve"> </w:t>
      </w:r>
      <w:r w:rsidRPr="000F646A">
        <w:rPr>
          <w:b/>
          <w:color w:val="000000"/>
          <w:lang w:eastAsia="lt-LT"/>
        </w:rPr>
        <w:t>meno darbai</w:t>
      </w:r>
      <w:r w:rsidRPr="000F646A">
        <w:rPr>
          <w:color w:val="000000"/>
          <w:lang w:eastAsia="lt-LT"/>
        </w:rPr>
        <w:t xml:space="preserve"> </w:t>
      </w:r>
      <w:r w:rsidRPr="000F646A">
        <w:rPr>
          <w:strike/>
          <w:color w:val="000000"/>
          <w:lang w:eastAsia="lt-LT"/>
        </w:rPr>
        <w:t>stebėsenos, analizės, tiriamosios studijos, meno taikomosios veiklos, užsakomosios projektinės veiklos</w:t>
      </w:r>
      <w:r w:rsidRPr="000F646A">
        <w:rPr>
          <w:color w:val="000000"/>
          <w:lang w:eastAsia="lt-LT"/>
        </w:rPr>
        <w:t xml:space="preserve">, </w:t>
      </w:r>
      <w:r w:rsidRPr="000F646A">
        <w:rPr>
          <w:b/>
          <w:color w:val="000000"/>
          <w:lang w:eastAsia="lt-LT"/>
        </w:rPr>
        <w:t xml:space="preserve">naudojant naujus MTEP ir meno rezultatus </w:t>
      </w:r>
      <w:r w:rsidRPr="000F646A">
        <w:rPr>
          <w:color w:val="000000"/>
          <w:lang w:eastAsia="lt-LT"/>
        </w:rPr>
        <w:t xml:space="preserve">suteiktos konsultacijos, </w:t>
      </w:r>
      <w:r w:rsidRPr="000F646A">
        <w:rPr>
          <w:b/>
          <w:color w:val="000000"/>
          <w:lang w:eastAsia="lt-LT"/>
        </w:rPr>
        <w:t>MTEP ir meno rezultatų sklaida</w:t>
      </w:r>
      <w:r w:rsidRPr="000F646A">
        <w:rPr>
          <w:strike/>
          <w:color w:val="000000"/>
          <w:lang w:eastAsia="lt-LT"/>
        </w:rPr>
        <w:t>organizuoti kvalifikacijos tobulinimo, perkvalifikavimo kursai, seminarai</w:t>
      </w:r>
      <w:r w:rsidRPr="000F646A">
        <w:rPr>
          <w:color w:val="000000"/>
          <w:lang w:eastAsia="lt-LT"/>
        </w:rPr>
        <w:t>, kiti ministro tvirtinamame kasmetinio kolegijų MTEP ir meno veiklos vertinimo reglamente nustatyti duomenys.</w:t>
      </w:r>
      <w:r>
        <w:rPr>
          <w:szCs w:val="24"/>
        </w:rPr>
        <w:t>“</w:t>
      </w:r>
      <w:r w:rsidR="0093392F">
        <w:rPr>
          <w:szCs w:val="24"/>
        </w:rPr>
        <w:t>;</w:t>
      </w:r>
    </w:p>
    <w:p w:rsidR="00AF7D6F" w:rsidRDefault="00AF7D6F" w:rsidP="00AF7D6F">
      <w:pPr>
        <w:pStyle w:val="Pagrindiniotekstotrauka"/>
        <w:spacing w:before="0" w:after="20"/>
        <w:ind w:left="0" w:firstLine="567"/>
        <w:jc w:val="both"/>
        <w:rPr>
          <w:szCs w:val="24"/>
        </w:rPr>
      </w:pPr>
      <w:r>
        <w:rPr>
          <w:szCs w:val="24"/>
        </w:rPr>
        <w:t>2.3</w:t>
      </w:r>
      <w:r w:rsidRPr="0084614F">
        <w:rPr>
          <w:szCs w:val="24"/>
        </w:rPr>
        <w:t xml:space="preserve">. pakeisti </w:t>
      </w:r>
      <w:r>
        <w:rPr>
          <w:szCs w:val="24"/>
        </w:rPr>
        <w:t>8</w:t>
      </w:r>
      <w:r w:rsidRPr="0084614F">
        <w:rPr>
          <w:szCs w:val="24"/>
        </w:rPr>
        <w:t xml:space="preserve"> punktą ir jį išdėstyti taip:</w:t>
      </w:r>
    </w:p>
    <w:p w:rsidR="00AF7D6F" w:rsidRPr="0084614F" w:rsidRDefault="00AF7D6F" w:rsidP="00AF7D6F">
      <w:pPr>
        <w:pStyle w:val="Pagrindiniotekstotrauka"/>
        <w:spacing w:before="0" w:after="20"/>
        <w:ind w:left="0" w:firstLine="567"/>
        <w:jc w:val="both"/>
        <w:rPr>
          <w:szCs w:val="24"/>
        </w:rPr>
      </w:pPr>
      <w:r>
        <w:rPr>
          <w:szCs w:val="24"/>
        </w:rPr>
        <w:t>„</w:t>
      </w:r>
      <w:r w:rsidRPr="000F646A">
        <w:rPr>
          <w:color w:val="000000"/>
          <w:lang w:eastAsia="lt-LT"/>
        </w:rPr>
        <w:t xml:space="preserve">8. Palyginamąjį ekspertinį vertinimą organizuoja </w:t>
      </w:r>
      <w:r w:rsidRPr="000F646A">
        <w:rPr>
          <w:b/>
          <w:color w:val="000000"/>
          <w:lang w:eastAsia="lt-LT"/>
        </w:rPr>
        <w:t>Taryba</w:t>
      </w:r>
      <w:r w:rsidR="004C3ED4">
        <w:rPr>
          <w:b/>
          <w:color w:val="000000"/>
          <w:lang w:eastAsia="lt-LT"/>
        </w:rPr>
        <w:t>,</w:t>
      </w:r>
      <w:r w:rsidRPr="000F646A">
        <w:rPr>
          <w:color w:val="000000"/>
          <w:lang w:eastAsia="lt-LT"/>
        </w:rPr>
        <w:t xml:space="preserve"> </w:t>
      </w:r>
      <w:r w:rsidRPr="000F646A">
        <w:rPr>
          <w:strike/>
          <w:color w:val="000000"/>
          <w:lang w:eastAsia="lt-LT"/>
        </w:rPr>
        <w:t>Lietuvos Respublikos Vyriausybės įgaliota institucija (toliau – Įgaliota institucija)</w:t>
      </w:r>
      <w:r w:rsidRPr="000F646A">
        <w:rPr>
          <w:color w:val="000000"/>
          <w:lang w:eastAsia="lt-LT"/>
        </w:rPr>
        <w:t xml:space="preserve"> vadovaudamasi ministro patvirtintu palyginamojo ekspertinio MTEP veiklos vertinimo reglamentu (toliau – reglamentas).</w:t>
      </w:r>
      <w:r>
        <w:rPr>
          <w:szCs w:val="24"/>
        </w:rPr>
        <w:t>“</w:t>
      </w:r>
      <w:r w:rsidR="0093392F">
        <w:rPr>
          <w:szCs w:val="24"/>
        </w:rPr>
        <w:t>;</w:t>
      </w:r>
    </w:p>
    <w:p w:rsidR="00AF7D6F" w:rsidRDefault="00AF7D6F" w:rsidP="00AF7D6F">
      <w:pPr>
        <w:pStyle w:val="Pagrindiniotekstotrauka"/>
        <w:spacing w:before="0" w:after="20"/>
        <w:ind w:left="0" w:firstLine="567"/>
        <w:jc w:val="both"/>
        <w:rPr>
          <w:szCs w:val="24"/>
        </w:rPr>
      </w:pPr>
      <w:r>
        <w:rPr>
          <w:szCs w:val="24"/>
        </w:rPr>
        <w:t>2.4</w:t>
      </w:r>
      <w:r w:rsidRPr="0084614F">
        <w:rPr>
          <w:szCs w:val="24"/>
        </w:rPr>
        <w:t xml:space="preserve">. pakeisti </w:t>
      </w:r>
      <w:r>
        <w:rPr>
          <w:szCs w:val="24"/>
        </w:rPr>
        <w:t>11</w:t>
      </w:r>
      <w:r w:rsidRPr="0084614F">
        <w:rPr>
          <w:szCs w:val="24"/>
        </w:rPr>
        <w:t xml:space="preserve"> punkt</w:t>
      </w:r>
      <w:r>
        <w:rPr>
          <w:szCs w:val="24"/>
        </w:rPr>
        <w:t>o pirmąją pastraip</w:t>
      </w:r>
      <w:r w:rsidRPr="0084614F">
        <w:rPr>
          <w:szCs w:val="24"/>
        </w:rPr>
        <w:t>ą ir j</w:t>
      </w:r>
      <w:r>
        <w:rPr>
          <w:szCs w:val="24"/>
        </w:rPr>
        <w:t>ą</w:t>
      </w:r>
      <w:r w:rsidRPr="0084614F">
        <w:rPr>
          <w:szCs w:val="24"/>
        </w:rPr>
        <w:t xml:space="preserve"> išdėstyti taip:</w:t>
      </w:r>
    </w:p>
    <w:p w:rsidR="00AF7D6F" w:rsidRPr="0084614F" w:rsidRDefault="00AF7D6F" w:rsidP="00AF7D6F">
      <w:pPr>
        <w:pStyle w:val="Pagrindiniotekstotrauka"/>
        <w:spacing w:before="0" w:after="20"/>
        <w:ind w:left="0" w:firstLine="567"/>
        <w:jc w:val="both"/>
        <w:rPr>
          <w:szCs w:val="24"/>
        </w:rPr>
      </w:pPr>
      <w:r w:rsidRPr="00AF7D6F">
        <w:rPr>
          <w:szCs w:val="24"/>
        </w:rPr>
        <w:t>„</w:t>
      </w:r>
      <w:r w:rsidRPr="00AF7D6F">
        <w:rPr>
          <w:color w:val="000000"/>
          <w:lang w:eastAsia="lt-LT"/>
        </w:rPr>
        <w:t xml:space="preserve">11. </w:t>
      </w:r>
      <w:r w:rsidRPr="00AF7D6F">
        <w:rPr>
          <w:b/>
          <w:color w:val="000000"/>
          <w:lang w:eastAsia="lt-LT"/>
        </w:rPr>
        <w:t>Vertinamųjų vienetų MTEP veiklą vertina</w:t>
      </w:r>
      <w:r w:rsidRPr="00AF7D6F">
        <w:rPr>
          <w:color w:val="000000"/>
          <w:lang w:eastAsia="lt-LT"/>
        </w:rPr>
        <w:t xml:space="preserve"> </w:t>
      </w:r>
      <w:r w:rsidRPr="00AF7D6F">
        <w:rPr>
          <w:strike/>
          <w:color w:val="000000"/>
          <w:lang w:eastAsia="lt-LT"/>
        </w:rPr>
        <w:t>Įvertinusi</w:t>
      </w:r>
      <w:r w:rsidRPr="00AF7D6F">
        <w:rPr>
          <w:color w:val="000000"/>
          <w:lang w:eastAsia="lt-LT"/>
        </w:rPr>
        <w:t xml:space="preserve"> Tarybos </w:t>
      </w:r>
      <w:r w:rsidRPr="00AF7D6F">
        <w:rPr>
          <w:strike/>
          <w:color w:val="000000"/>
          <w:lang w:eastAsia="lt-LT"/>
        </w:rPr>
        <w:t>nuomonę dėl ekspertų pasirinkimo, Įgaliota institucija</w:t>
      </w:r>
      <w:r w:rsidRPr="00AF7D6F">
        <w:rPr>
          <w:color w:val="000000"/>
          <w:lang w:eastAsia="lt-LT"/>
        </w:rPr>
        <w:t xml:space="preserve"> </w:t>
      </w:r>
      <w:r w:rsidRPr="00AF7D6F">
        <w:rPr>
          <w:b/>
          <w:color w:val="000000"/>
          <w:lang w:eastAsia="lt-LT"/>
        </w:rPr>
        <w:t>kiekvienai mokslų sričiai</w:t>
      </w:r>
      <w:r w:rsidRPr="00AF7D6F">
        <w:rPr>
          <w:color w:val="000000"/>
          <w:lang w:eastAsia="lt-LT"/>
        </w:rPr>
        <w:t xml:space="preserve"> sudar</w:t>
      </w:r>
      <w:r w:rsidRPr="00AF7D6F">
        <w:rPr>
          <w:b/>
          <w:color w:val="000000"/>
          <w:lang w:eastAsia="lt-LT"/>
        </w:rPr>
        <w:t>ytos</w:t>
      </w:r>
      <w:r w:rsidRPr="00AF7D6F">
        <w:rPr>
          <w:strike/>
          <w:color w:val="000000"/>
          <w:lang w:eastAsia="lt-LT"/>
        </w:rPr>
        <w:t>o</w:t>
      </w:r>
      <w:r w:rsidRPr="00AF7D6F">
        <w:rPr>
          <w:color w:val="000000"/>
          <w:lang w:eastAsia="lt-LT"/>
        </w:rPr>
        <w:t xml:space="preserve"> ekspertų grup</w:t>
      </w:r>
      <w:r w:rsidRPr="00AF7D6F">
        <w:rPr>
          <w:b/>
          <w:color w:val="000000"/>
          <w:lang w:eastAsia="lt-LT"/>
        </w:rPr>
        <w:t>ė</w:t>
      </w:r>
      <w:r w:rsidRPr="00AF7D6F">
        <w:rPr>
          <w:strike/>
          <w:color w:val="000000"/>
          <w:lang w:eastAsia="lt-LT"/>
        </w:rPr>
        <w:t>e</w:t>
      </w:r>
      <w:r w:rsidRPr="00AF7D6F">
        <w:rPr>
          <w:color w:val="000000"/>
          <w:lang w:eastAsia="lt-LT"/>
        </w:rPr>
        <w:t>s, kurios</w:t>
      </w:r>
      <w:r>
        <w:rPr>
          <w:color w:val="000000"/>
          <w:lang w:eastAsia="lt-LT"/>
        </w:rPr>
        <w:t xml:space="preserve"> nagrinėja Tarybos pateiktus duomenis apie penkerių vėliausių metų universitetų ir institutų kasmetinio vertinimo rezultatus, ministro reglamente nustatytus Tarybos turimus duomenis apie universitetų ir institutų ir jų vertinamųjų vienetų:</w:t>
      </w:r>
      <w:r>
        <w:rPr>
          <w:szCs w:val="24"/>
        </w:rPr>
        <w:t>“;</w:t>
      </w:r>
    </w:p>
    <w:p w:rsidR="0093392F" w:rsidRDefault="0093392F" w:rsidP="0093392F">
      <w:pPr>
        <w:pStyle w:val="Pagrindiniotekstotrauka"/>
        <w:spacing w:before="0" w:after="20"/>
        <w:ind w:left="0" w:firstLine="567"/>
        <w:jc w:val="both"/>
        <w:rPr>
          <w:szCs w:val="24"/>
        </w:rPr>
      </w:pPr>
      <w:r>
        <w:rPr>
          <w:szCs w:val="24"/>
        </w:rPr>
        <w:t>2.5</w:t>
      </w:r>
      <w:r w:rsidRPr="0084614F">
        <w:rPr>
          <w:szCs w:val="24"/>
        </w:rPr>
        <w:t>. pakeisti 1</w:t>
      </w:r>
      <w:r>
        <w:rPr>
          <w:szCs w:val="24"/>
        </w:rPr>
        <w:t>2</w:t>
      </w:r>
      <w:r w:rsidRPr="0084614F">
        <w:rPr>
          <w:szCs w:val="24"/>
        </w:rPr>
        <w:t xml:space="preserve"> punktą ir jį išdėstyti taip:</w:t>
      </w:r>
    </w:p>
    <w:p w:rsidR="0093392F" w:rsidRPr="0084614F" w:rsidRDefault="0093392F" w:rsidP="0093392F">
      <w:pPr>
        <w:pStyle w:val="Pagrindiniotekstotrauka"/>
        <w:spacing w:before="0" w:after="20"/>
        <w:ind w:left="0" w:firstLine="567"/>
        <w:jc w:val="both"/>
        <w:rPr>
          <w:szCs w:val="24"/>
        </w:rPr>
      </w:pPr>
      <w:r>
        <w:rPr>
          <w:szCs w:val="24"/>
        </w:rPr>
        <w:lastRenderedPageBreak/>
        <w:t>„</w:t>
      </w:r>
      <w:r>
        <w:rPr>
          <w:color w:val="000000"/>
          <w:lang w:eastAsia="lt-LT"/>
        </w:rPr>
        <w:t xml:space="preserve">12. Išnagrinėjusios joms pateiktus duomenis ir apsilankiusios vertinamuosiuose vienetuose, ekspertų grupės penkių balų sistemoje įvertina juos pagal Aprašo 10 punkte nurodytus jų MTEP </w:t>
      </w:r>
      <w:r w:rsidRPr="0093392F">
        <w:rPr>
          <w:color w:val="000000"/>
          <w:lang w:eastAsia="lt-LT"/>
        </w:rPr>
        <w:t xml:space="preserve">veiklos vertinimo kriterijus. </w:t>
      </w:r>
      <w:r w:rsidRPr="0093392F">
        <w:rPr>
          <w:b/>
          <w:color w:val="000000"/>
          <w:lang w:eastAsia="lt-LT"/>
        </w:rPr>
        <w:t>Bendru sutarimu ekspertų grupės gali vertinamąjį vienetą įvertinti pusiniu įverčiu.</w:t>
      </w:r>
      <w:r w:rsidRPr="0093392F">
        <w:rPr>
          <w:szCs w:val="24"/>
        </w:rPr>
        <w:t>“</w:t>
      </w:r>
      <w:r>
        <w:rPr>
          <w:szCs w:val="24"/>
        </w:rPr>
        <w:t>;</w:t>
      </w:r>
    </w:p>
    <w:p w:rsidR="0093392F" w:rsidRDefault="0093392F" w:rsidP="0093392F">
      <w:pPr>
        <w:spacing w:after="20"/>
        <w:ind w:firstLine="567"/>
        <w:jc w:val="both"/>
        <w:rPr>
          <w:szCs w:val="24"/>
        </w:rPr>
      </w:pPr>
      <w:r>
        <w:rPr>
          <w:szCs w:val="24"/>
          <w:lang w:eastAsia="lt-LT"/>
        </w:rPr>
        <w:t>2.6</w:t>
      </w:r>
      <w:r w:rsidRPr="0084614F">
        <w:rPr>
          <w:szCs w:val="24"/>
          <w:lang w:eastAsia="lt-LT"/>
        </w:rPr>
        <w:t xml:space="preserve">. </w:t>
      </w:r>
      <w:r w:rsidRPr="0084614F">
        <w:rPr>
          <w:szCs w:val="24"/>
        </w:rPr>
        <w:t>pakeisti 1</w:t>
      </w:r>
      <w:r w:rsidR="004D369D">
        <w:rPr>
          <w:szCs w:val="24"/>
        </w:rPr>
        <w:t>4</w:t>
      </w:r>
      <w:r w:rsidRPr="0084614F">
        <w:rPr>
          <w:szCs w:val="24"/>
        </w:rPr>
        <w:t xml:space="preserve"> punktą ir jį </w:t>
      </w:r>
      <w:r w:rsidRPr="0084614F">
        <w:rPr>
          <w:szCs w:val="24"/>
          <w:lang w:eastAsia="lt-LT"/>
        </w:rPr>
        <w:t>i</w:t>
      </w:r>
      <w:r w:rsidRPr="0084614F">
        <w:rPr>
          <w:szCs w:val="24"/>
        </w:rPr>
        <w:t>šdėstyti taip:</w:t>
      </w:r>
    </w:p>
    <w:p w:rsidR="0093392F" w:rsidRDefault="0093392F" w:rsidP="0093392F">
      <w:pPr>
        <w:spacing w:after="20"/>
        <w:ind w:firstLine="567"/>
        <w:jc w:val="both"/>
        <w:rPr>
          <w:szCs w:val="24"/>
        </w:rPr>
      </w:pPr>
      <w:r w:rsidRPr="0093392F">
        <w:rPr>
          <w:szCs w:val="24"/>
        </w:rPr>
        <w:t>„</w:t>
      </w:r>
      <w:r w:rsidRPr="0093392F">
        <w:rPr>
          <w:color w:val="000000"/>
          <w:lang w:eastAsia="lt-LT"/>
        </w:rPr>
        <w:t xml:space="preserve">14. </w:t>
      </w:r>
      <w:r w:rsidRPr="0093392F">
        <w:rPr>
          <w:strike/>
          <w:color w:val="000000"/>
          <w:lang w:eastAsia="lt-LT"/>
        </w:rPr>
        <w:t>Įgaliota institucija</w:t>
      </w:r>
      <w:r w:rsidRPr="0093392F">
        <w:rPr>
          <w:color w:val="000000"/>
          <w:lang w:eastAsia="lt-LT"/>
        </w:rPr>
        <w:t xml:space="preserve"> </w:t>
      </w:r>
      <w:r w:rsidRPr="0093392F">
        <w:rPr>
          <w:b/>
          <w:color w:val="000000"/>
          <w:lang w:eastAsia="lt-LT"/>
        </w:rPr>
        <w:t>Taryba</w:t>
      </w:r>
      <w:r w:rsidRPr="0093392F">
        <w:rPr>
          <w:color w:val="000000"/>
          <w:lang w:eastAsia="lt-LT"/>
        </w:rPr>
        <w:t xml:space="preserve"> palyginamojo ekspertinio vertinimo rezultatus (vertinamųjų</w:t>
      </w:r>
      <w:r>
        <w:rPr>
          <w:color w:val="000000"/>
          <w:lang w:eastAsia="lt-LT"/>
        </w:rPr>
        <w:t xml:space="preserve"> vienetų įverčius, universitetų ir institutų palyginamojo ekspertinio vertinimo suminius įverčius) Ministerijos nustatytais terminais pateikia Ministerijai ir skelbia savo interneto svetainėje.</w:t>
      </w:r>
      <w:r>
        <w:rPr>
          <w:szCs w:val="24"/>
        </w:rPr>
        <w:t>“;</w:t>
      </w:r>
    </w:p>
    <w:p w:rsidR="0093392F" w:rsidRPr="0084614F" w:rsidRDefault="0093392F" w:rsidP="0093392F">
      <w:pPr>
        <w:spacing w:after="20"/>
        <w:ind w:firstLine="567"/>
        <w:jc w:val="both"/>
        <w:rPr>
          <w:szCs w:val="24"/>
        </w:rPr>
      </w:pPr>
      <w:r>
        <w:rPr>
          <w:szCs w:val="24"/>
          <w:lang w:eastAsia="lt-LT"/>
        </w:rPr>
        <w:t>2.7</w:t>
      </w:r>
      <w:r w:rsidRPr="0084614F">
        <w:rPr>
          <w:szCs w:val="24"/>
          <w:lang w:eastAsia="lt-LT"/>
        </w:rPr>
        <w:t xml:space="preserve">. </w:t>
      </w:r>
      <w:r w:rsidRPr="0084614F">
        <w:rPr>
          <w:szCs w:val="24"/>
        </w:rPr>
        <w:t xml:space="preserve">pakeisti </w:t>
      </w:r>
      <w:r>
        <w:rPr>
          <w:szCs w:val="24"/>
        </w:rPr>
        <w:t>22</w:t>
      </w:r>
      <w:r w:rsidRPr="0084614F">
        <w:rPr>
          <w:szCs w:val="24"/>
        </w:rPr>
        <w:t xml:space="preserve"> punktą ir jį išdėstyti taip:</w:t>
      </w:r>
    </w:p>
    <w:p w:rsidR="00590DA6" w:rsidRPr="00590DA6" w:rsidRDefault="0093392F" w:rsidP="00590DA6">
      <w:pPr>
        <w:spacing w:after="20"/>
        <w:ind w:firstLine="567"/>
        <w:jc w:val="both"/>
        <w:rPr>
          <w:b/>
          <w:color w:val="000000"/>
          <w:lang w:eastAsia="lt-LT"/>
        </w:rPr>
      </w:pPr>
      <w:r w:rsidRPr="0093392F">
        <w:rPr>
          <w:szCs w:val="24"/>
        </w:rPr>
        <w:t>„</w:t>
      </w:r>
      <w:r w:rsidRPr="0093392F">
        <w:rPr>
          <w:color w:val="000000"/>
          <w:lang w:eastAsia="lt-LT"/>
        </w:rPr>
        <w:t xml:space="preserve">22. Lėšos MTEP ir menui valstybiniams universitetams ir institutams įskaičiuojamos į jų valstybės biudžeto asignavimus, tvirtinamus atitinkamų metų Lietuvos Respublikos valstybės biudžeto ir savivaldybių biudžetų finansinių rodiklių patvirtinimo įstatymu, o kolegijoms ir nevalstybiniams universitetams ir institutams – skiriamos ministro sprendimu. </w:t>
      </w:r>
      <w:r w:rsidR="00590DA6" w:rsidRPr="00590DA6">
        <w:rPr>
          <w:b/>
          <w:color w:val="000000"/>
          <w:lang w:eastAsia="lt-LT"/>
        </w:rPr>
        <w:t>Lėšos MTEP ir menui nevalstybiniams universitetams, institutams ir kolegijoms (toliau – nevalstybinės institucijos) neskiriamos, jei:</w:t>
      </w:r>
    </w:p>
    <w:p w:rsidR="00590DA6" w:rsidRPr="00590DA6" w:rsidRDefault="00590DA6" w:rsidP="00590DA6">
      <w:pPr>
        <w:spacing w:after="20"/>
        <w:ind w:firstLine="567"/>
        <w:jc w:val="both"/>
        <w:rPr>
          <w:b/>
          <w:color w:val="000000"/>
          <w:lang w:eastAsia="lt-LT"/>
        </w:rPr>
      </w:pPr>
      <w:r w:rsidRPr="00590DA6">
        <w:rPr>
          <w:b/>
          <w:color w:val="000000"/>
          <w:lang w:eastAsia="lt-LT"/>
        </w:rPr>
        <w:t xml:space="preserve">22.1. nevalstybinė institucija yra likviduojama; </w:t>
      </w:r>
    </w:p>
    <w:p w:rsidR="00590DA6" w:rsidRPr="00590DA6" w:rsidRDefault="00590DA6" w:rsidP="00590DA6">
      <w:pPr>
        <w:spacing w:after="20"/>
        <w:ind w:firstLine="567"/>
        <w:jc w:val="both"/>
        <w:rPr>
          <w:b/>
          <w:color w:val="000000"/>
          <w:lang w:eastAsia="lt-LT"/>
        </w:rPr>
      </w:pPr>
      <w:r w:rsidRPr="00590DA6">
        <w:rPr>
          <w:b/>
          <w:color w:val="000000"/>
          <w:lang w:eastAsia="lt-LT"/>
        </w:rPr>
        <w:t>22.2. dėl nevalstybinės institucijos pradėtos bankroto procedūros;</w:t>
      </w:r>
    </w:p>
    <w:p w:rsidR="00590DA6" w:rsidRPr="00590DA6" w:rsidRDefault="00590DA6" w:rsidP="00590DA6">
      <w:pPr>
        <w:spacing w:after="20"/>
        <w:ind w:firstLine="567"/>
        <w:jc w:val="both"/>
        <w:rPr>
          <w:b/>
          <w:color w:val="000000"/>
          <w:lang w:eastAsia="lt-LT"/>
        </w:rPr>
      </w:pPr>
      <w:r w:rsidRPr="00590DA6">
        <w:rPr>
          <w:b/>
          <w:color w:val="000000"/>
          <w:lang w:eastAsia="lt-LT"/>
        </w:rPr>
        <w:t xml:space="preserve">22.3. nevalstybinė institucija nėra įvykdžiusi įsipareigojimų, susijusių su mokesčių mokėjimu (išskyrus atvejus, kai mokesčių administratoriaus sprendimu mokestinės nepriemokos mokėjimas yra atidėtas ir (arba) išdėstytas per tam tikrą laikotarpį ir šio sprendimo pagrindu sudaryta nevalstybinės institucijos ir mokesčių administratoriaus mokestinės paskolos sutartis); </w:t>
      </w:r>
    </w:p>
    <w:p w:rsidR="00590DA6" w:rsidRPr="00590DA6" w:rsidRDefault="00590DA6" w:rsidP="00590DA6">
      <w:pPr>
        <w:spacing w:after="20"/>
        <w:ind w:firstLine="567"/>
        <w:jc w:val="both"/>
        <w:rPr>
          <w:b/>
          <w:color w:val="000000"/>
          <w:lang w:eastAsia="lt-LT"/>
        </w:rPr>
      </w:pPr>
      <w:r w:rsidRPr="00590DA6">
        <w:rPr>
          <w:b/>
          <w:color w:val="000000"/>
          <w:lang w:eastAsia="lt-LT"/>
        </w:rPr>
        <w:t>22.4. nevalstybinė institucija ilgiau nei 12 mėnesių nėra pateikusi Juridinių asmenų registro tvarkytojui metinės finansinės atskaitomybės dokumentų (kai tokia pareiga nustatyta įstatymuose ar kituose teisės aktuose);</w:t>
      </w:r>
    </w:p>
    <w:p w:rsidR="00590DA6" w:rsidRDefault="00590DA6" w:rsidP="00590DA6">
      <w:pPr>
        <w:spacing w:after="20"/>
        <w:ind w:firstLine="567"/>
        <w:jc w:val="both"/>
        <w:rPr>
          <w:b/>
          <w:color w:val="000000"/>
          <w:lang w:eastAsia="lt-LT"/>
        </w:rPr>
      </w:pPr>
      <w:r w:rsidRPr="00403B55">
        <w:rPr>
          <w:b/>
          <w:color w:val="000000"/>
          <w:lang w:eastAsia="lt-LT"/>
        </w:rPr>
        <w:t xml:space="preserve">22.5. nevalstybinė institucija ministro nustatyta tvarka nėra atsiskaičiusi už </w:t>
      </w:r>
      <w:r w:rsidR="00812312" w:rsidRPr="00403B55">
        <w:rPr>
          <w:b/>
          <w:color w:val="000000"/>
          <w:lang w:eastAsia="lt-LT"/>
        </w:rPr>
        <w:t>pr</w:t>
      </w:r>
      <w:r w:rsidR="0019609D" w:rsidRPr="00403B55">
        <w:rPr>
          <w:b/>
          <w:color w:val="000000"/>
          <w:lang w:eastAsia="lt-LT"/>
        </w:rPr>
        <w:t>a</w:t>
      </w:r>
      <w:r w:rsidR="00812312" w:rsidRPr="00403B55">
        <w:rPr>
          <w:b/>
          <w:color w:val="000000"/>
          <w:lang w:eastAsia="lt-LT"/>
        </w:rPr>
        <w:t>ėjusiais</w:t>
      </w:r>
      <w:r w:rsidRPr="00590DA6">
        <w:rPr>
          <w:b/>
          <w:color w:val="000000"/>
          <w:lang w:eastAsia="lt-LT"/>
        </w:rPr>
        <w:t xml:space="preserve"> metais jai skirtas lėšas MTEP ir menui</w:t>
      </w:r>
      <w:r>
        <w:rPr>
          <w:b/>
          <w:color w:val="000000"/>
          <w:lang w:eastAsia="lt-LT"/>
        </w:rPr>
        <w:t>.</w:t>
      </w:r>
      <w:r w:rsidRPr="00590DA6">
        <w:rPr>
          <w:color w:val="000000"/>
          <w:lang w:eastAsia="lt-LT"/>
        </w:rPr>
        <w:t>“</w:t>
      </w:r>
      <w:r>
        <w:rPr>
          <w:color w:val="000000"/>
          <w:lang w:eastAsia="lt-LT"/>
        </w:rPr>
        <w:t>;</w:t>
      </w:r>
    </w:p>
    <w:p w:rsidR="00590DA6" w:rsidRDefault="00590DA6" w:rsidP="00590DA6">
      <w:pPr>
        <w:spacing w:after="20"/>
        <w:ind w:firstLine="567"/>
        <w:jc w:val="both"/>
        <w:rPr>
          <w:szCs w:val="24"/>
          <w:lang w:eastAsia="lt-LT"/>
        </w:rPr>
      </w:pPr>
      <w:r>
        <w:rPr>
          <w:szCs w:val="24"/>
          <w:lang w:eastAsia="lt-LT"/>
        </w:rPr>
        <w:t>2.8. papildyti 22</w:t>
      </w:r>
      <w:r w:rsidRPr="00590DA6">
        <w:rPr>
          <w:szCs w:val="24"/>
          <w:vertAlign w:val="superscript"/>
          <w:lang w:eastAsia="lt-LT"/>
        </w:rPr>
        <w:t>1</w:t>
      </w:r>
      <w:r>
        <w:rPr>
          <w:szCs w:val="24"/>
          <w:lang w:eastAsia="lt-LT"/>
        </w:rPr>
        <w:t xml:space="preserve"> papunkčiu:</w:t>
      </w:r>
    </w:p>
    <w:p w:rsidR="00590DA6" w:rsidRDefault="00590DA6" w:rsidP="00590DA6">
      <w:pPr>
        <w:spacing w:after="20"/>
        <w:ind w:firstLine="567"/>
        <w:jc w:val="both"/>
        <w:rPr>
          <w:szCs w:val="24"/>
          <w:lang w:eastAsia="lt-LT"/>
        </w:rPr>
      </w:pPr>
      <w:r>
        <w:rPr>
          <w:szCs w:val="24"/>
          <w:lang w:eastAsia="lt-LT"/>
        </w:rPr>
        <w:t>„</w:t>
      </w:r>
      <w:r w:rsidRPr="00590DA6">
        <w:rPr>
          <w:b/>
          <w:color w:val="000000"/>
          <w:lang w:eastAsia="lt-LT"/>
        </w:rPr>
        <w:t>22</w:t>
      </w:r>
      <w:r w:rsidRPr="00590DA6">
        <w:rPr>
          <w:b/>
          <w:color w:val="000000"/>
          <w:vertAlign w:val="superscript"/>
          <w:lang w:eastAsia="lt-LT"/>
        </w:rPr>
        <w:t>1</w:t>
      </w:r>
      <w:r w:rsidRPr="00590DA6">
        <w:rPr>
          <w:b/>
          <w:color w:val="000000"/>
          <w:lang w:eastAsia="lt-LT"/>
        </w:rPr>
        <w:t>. Nevalstybinė institucija, siekianti, kad jai būtų skirtos lėšos MTEP ir menui kalendoriniams metams, iki tų kalendorinių metų vasario 1 d. pateikia Ministerijai dokumentus, parvirtinančius, kad nėra Aprašo 22.3 papunk</w:t>
      </w:r>
      <w:r>
        <w:rPr>
          <w:b/>
          <w:color w:val="000000"/>
          <w:lang w:eastAsia="lt-LT"/>
        </w:rPr>
        <w:t>t</w:t>
      </w:r>
      <w:r w:rsidRPr="00590DA6">
        <w:rPr>
          <w:b/>
          <w:color w:val="000000"/>
          <w:lang w:eastAsia="lt-LT"/>
        </w:rPr>
        <w:t xml:space="preserve">yje nurodytos aplinkybės. </w:t>
      </w:r>
      <w:r w:rsidR="00152AAC" w:rsidRPr="00A46980">
        <w:rPr>
          <w:b/>
          <w:szCs w:val="24"/>
          <w:lang w:eastAsia="lt-LT"/>
        </w:rPr>
        <w:t>Aprašo 22.1, 22.2 ir 22.4 papunkčiuose nurodytų aplinkybių buvimą nustato Ministerija pagal Juridinių asmenų registro duomenis.</w:t>
      </w:r>
      <w:r w:rsidR="00152AAC">
        <w:rPr>
          <w:b/>
          <w:szCs w:val="24"/>
          <w:lang w:eastAsia="lt-LT"/>
        </w:rPr>
        <w:t xml:space="preserve"> </w:t>
      </w:r>
      <w:r w:rsidRPr="00590DA6">
        <w:rPr>
          <w:b/>
          <w:color w:val="000000"/>
          <w:lang w:eastAsia="lt-LT"/>
        </w:rPr>
        <w:t xml:space="preserve">Jei bent viena Aprašo 22.1 ir 22.2 papunkčiuose nurodytų aplinkybių atsiranda po sprendimo skirti lėšų MTEP ir menui priėmimo, lėšų mokėjimas sustabdomas, o išmokėtos lėšos per 10 darbo dienų turi būti grąžintos į </w:t>
      </w:r>
      <w:r w:rsidRPr="00590DA6">
        <w:rPr>
          <w:b/>
          <w:lang w:eastAsia="lt-LT"/>
        </w:rPr>
        <w:t>Ministerijos sąskaitą.</w:t>
      </w:r>
      <w:r w:rsidRPr="00590DA6">
        <w:rPr>
          <w:b/>
          <w:color w:val="000000"/>
          <w:lang w:eastAsia="lt-LT"/>
        </w:rPr>
        <w:t xml:space="preserve"> Lėšų negrąžinus, išmokėtos lėšos išieškomos.</w:t>
      </w:r>
      <w:r>
        <w:rPr>
          <w:szCs w:val="24"/>
          <w:lang w:eastAsia="lt-LT"/>
        </w:rPr>
        <w:t>“</w:t>
      </w:r>
    </w:p>
    <w:p w:rsidR="00C84FA5" w:rsidRPr="00A374BE" w:rsidRDefault="00C84FA5" w:rsidP="00C84FA5">
      <w:pPr>
        <w:spacing w:after="20"/>
        <w:ind w:firstLine="567"/>
        <w:jc w:val="both"/>
        <w:rPr>
          <w:szCs w:val="24"/>
          <w:lang w:eastAsia="lt-LT"/>
        </w:rPr>
      </w:pPr>
      <w:r w:rsidRPr="00A374BE">
        <w:rPr>
          <w:szCs w:val="24"/>
          <w:lang w:eastAsia="lt-LT"/>
        </w:rPr>
        <w:t>3. Nustatyti, kad:</w:t>
      </w:r>
    </w:p>
    <w:p w:rsidR="00C84FA5" w:rsidRPr="001C23DD" w:rsidRDefault="00C84FA5" w:rsidP="00C84FA5">
      <w:pPr>
        <w:spacing w:after="20"/>
        <w:ind w:firstLine="567"/>
        <w:jc w:val="both"/>
        <w:rPr>
          <w:szCs w:val="24"/>
          <w:lang w:eastAsia="lt-LT"/>
        </w:rPr>
      </w:pPr>
      <w:r w:rsidRPr="00A374BE">
        <w:rPr>
          <w:szCs w:val="24"/>
          <w:lang w:eastAsia="lt-LT"/>
        </w:rPr>
        <w:t xml:space="preserve">3.1 </w:t>
      </w:r>
      <w:r w:rsidRPr="001C23DD">
        <w:rPr>
          <w:szCs w:val="24"/>
          <w:lang w:eastAsia="lt-LT"/>
        </w:rPr>
        <w:t>valstybinių mokslinių tyrimų institutų ilgalaikės institucinės MTEP programos, pradėtos vykdyti iki šio nutarimo įsigaliojimo, baigiamos vykdyti jų tvirtinimo metu galiojusių teisės aktų nustatyta tvarka;</w:t>
      </w:r>
    </w:p>
    <w:p w:rsidR="00C84FA5" w:rsidRDefault="00C84FA5" w:rsidP="00C84FA5">
      <w:pPr>
        <w:spacing w:after="20"/>
        <w:ind w:firstLine="567"/>
        <w:jc w:val="both"/>
        <w:rPr>
          <w:szCs w:val="24"/>
          <w:lang w:eastAsia="lt-LT"/>
        </w:rPr>
      </w:pPr>
      <w:r w:rsidRPr="00A374BE">
        <w:rPr>
          <w:szCs w:val="24"/>
          <w:lang w:eastAsia="lt-LT"/>
        </w:rPr>
        <w:t>3.2.</w:t>
      </w:r>
      <w:r w:rsidRPr="00A46980">
        <w:rPr>
          <w:szCs w:val="24"/>
          <w:lang w:eastAsia="lt-LT"/>
        </w:rPr>
        <w:t xml:space="preserve"> </w:t>
      </w:r>
      <w:r w:rsidRPr="00A374BE">
        <w:rPr>
          <w:szCs w:val="24"/>
          <w:lang w:eastAsia="lt-LT"/>
        </w:rPr>
        <w:t>kasmetini</w:t>
      </w:r>
      <w:r w:rsidRPr="001C23DD">
        <w:rPr>
          <w:szCs w:val="24"/>
          <w:lang w:eastAsia="lt-LT"/>
        </w:rPr>
        <w:t>ai</w:t>
      </w:r>
      <w:r w:rsidRPr="00A374BE">
        <w:rPr>
          <w:szCs w:val="24"/>
          <w:lang w:eastAsia="lt-LT"/>
        </w:rPr>
        <w:t xml:space="preserve"> kolegijų </w:t>
      </w:r>
      <w:r w:rsidRPr="001C23DD">
        <w:rPr>
          <w:szCs w:val="24"/>
          <w:lang w:eastAsia="lt-LT"/>
        </w:rPr>
        <w:t>2019 ir 2020 metų</w:t>
      </w:r>
      <w:r w:rsidRPr="001B6BEB">
        <w:rPr>
          <w:b/>
          <w:szCs w:val="24"/>
          <w:lang w:eastAsia="lt-LT"/>
        </w:rPr>
        <w:t xml:space="preserve"> </w:t>
      </w:r>
      <w:r w:rsidRPr="00A374BE">
        <w:rPr>
          <w:szCs w:val="24"/>
          <w:lang w:eastAsia="lt-LT"/>
        </w:rPr>
        <w:t>MTEP ir meno veiklos vertinim</w:t>
      </w:r>
      <w:r w:rsidRPr="001C23DD">
        <w:rPr>
          <w:szCs w:val="24"/>
          <w:lang w:eastAsia="lt-LT"/>
        </w:rPr>
        <w:t>ai</w:t>
      </w:r>
      <w:r w:rsidRPr="00A374BE">
        <w:rPr>
          <w:szCs w:val="24"/>
          <w:lang w:eastAsia="lt-LT"/>
        </w:rPr>
        <w:t xml:space="preserve"> </w:t>
      </w:r>
      <w:r w:rsidRPr="001C23DD">
        <w:rPr>
          <w:szCs w:val="24"/>
          <w:lang w:eastAsia="lt-LT"/>
        </w:rPr>
        <w:t xml:space="preserve">vykdomi vadovaujantis </w:t>
      </w:r>
      <w:r w:rsidRPr="00A374BE">
        <w:rPr>
          <w:szCs w:val="24"/>
          <w:lang w:eastAsia="lt-LT"/>
        </w:rPr>
        <w:t>iki šio nutarimo įsigaliojimo galiojusio Aprašo 4.2 papunkčio nuostat</w:t>
      </w:r>
      <w:r w:rsidRPr="001C23DD">
        <w:rPr>
          <w:szCs w:val="24"/>
          <w:lang w:eastAsia="lt-LT"/>
        </w:rPr>
        <w:t>omi</w:t>
      </w:r>
      <w:r w:rsidRPr="00A374BE">
        <w:rPr>
          <w:szCs w:val="24"/>
          <w:lang w:eastAsia="lt-LT"/>
        </w:rPr>
        <w:t>s;</w:t>
      </w:r>
    </w:p>
    <w:p w:rsidR="00C84FA5" w:rsidRPr="00A46980" w:rsidRDefault="00C84FA5" w:rsidP="00C84FA5">
      <w:pPr>
        <w:spacing w:after="20"/>
        <w:ind w:firstLine="567"/>
        <w:jc w:val="both"/>
        <w:rPr>
          <w:b/>
          <w:szCs w:val="24"/>
          <w:lang w:eastAsia="lt-LT"/>
        </w:rPr>
      </w:pPr>
      <w:r w:rsidRPr="001C23DD">
        <w:rPr>
          <w:szCs w:val="24"/>
          <w:lang w:eastAsia="lt-LT"/>
        </w:rPr>
        <w:t xml:space="preserve">3.3. </w:t>
      </w:r>
      <w:r w:rsidRPr="00A374BE">
        <w:rPr>
          <w:szCs w:val="24"/>
          <w:lang w:eastAsia="lt-LT"/>
        </w:rPr>
        <w:t>šio nutarimo 2.7 ir 2.8 papunkčiai įsigalioja 2021 m. sausio 1 dieną.</w:t>
      </w:r>
    </w:p>
    <w:p w:rsidR="001F0575" w:rsidRDefault="001F0575" w:rsidP="0034682B">
      <w:pPr>
        <w:tabs>
          <w:tab w:val="left" w:pos="6521"/>
        </w:tabs>
        <w:rPr>
          <w:szCs w:val="24"/>
        </w:rPr>
      </w:pPr>
    </w:p>
    <w:p w:rsidR="0093392F" w:rsidRPr="0084614F" w:rsidRDefault="0093392F" w:rsidP="0034682B">
      <w:pPr>
        <w:tabs>
          <w:tab w:val="left" w:pos="6521"/>
        </w:tabs>
        <w:rPr>
          <w:szCs w:val="24"/>
        </w:rPr>
      </w:pPr>
    </w:p>
    <w:p w:rsidR="00953A56" w:rsidRPr="0084614F" w:rsidRDefault="00953A56" w:rsidP="0034682B">
      <w:pPr>
        <w:tabs>
          <w:tab w:val="left" w:pos="6521"/>
        </w:tabs>
        <w:rPr>
          <w:szCs w:val="24"/>
        </w:rPr>
      </w:pPr>
    </w:p>
    <w:p w:rsidR="00055259" w:rsidRPr="0084614F" w:rsidRDefault="001D5A77" w:rsidP="001E757E">
      <w:pPr>
        <w:tabs>
          <w:tab w:val="left" w:pos="6521"/>
        </w:tabs>
        <w:outlineLvl w:val="0"/>
        <w:rPr>
          <w:szCs w:val="24"/>
        </w:rPr>
      </w:pPr>
      <w:r w:rsidRPr="0084614F">
        <w:rPr>
          <w:szCs w:val="24"/>
        </w:rPr>
        <w:t>Ministras Pirmininkas</w:t>
      </w:r>
    </w:p>
    <w:p w:rsidR="006933E8" w:rsidRDefault="006933E8" w:rsidP="00055259">
      <w:pPr>
        <w:tabs>
          <w:tab w:val="left" w:pos="6521"/>
        </w:tabs>
        <w:rPr>
          <w:szCs w:val="24"/>
        </w:rPr>
      </w:pPr>
    </w:p>
    <w:p w:rsidR="0044613B" w:rsidRPr="0084614F" w:rsidRDefault="0044613B" w:rsidP="00055259">
      <w:pPr>
        <w:tabs>
          <w:tab w:val="left" w:pos="6521"/>
        </w:tabs>
        <w:rPr>
          <w:szCs w:val="24"/>
        </w:rPr>
      </w:pPr>
    </w:p>
    <w:p w:rsidR="003E53CD" w:rsidRPr="0084614F" w:rsidRDefault="001D5A77" w:rsidP="003E53CD">
      <w:pPr>
        <w:pStyle w:val="Paprastasistekstas"/>
        <w:rPr>
          <w:rFonts w:ascii="Times New Roman" w:hAnsi="Times New Roman" w:cs="Times New Roman"/>
          <w:sz w:val="24"/>
          <w:szCs w:val="24"/>
        </w:rPr>
      </w:pPr>
      <w:r w:rsidRPr="0084614F">
        <w:rPr>
          <w:rFonts w:ascii="Times New Roman" w:hAnsi="Times New Roman" w:cs="Times New Roman"/>
          <w:sz w:val="24"/>
          <w:szCs w:val="24"/>
        </w:rPr>
        <w:t>Švietimo</w:t>
      </w:r>
      <w:r w:rsidR="00910298" w:rsidRPr="0084614F">
        <w:rPr>
          <w:rFonts w:ascii="Times New Roman" w:hAnsi="Times New Roman" w:cs="Times New Roman"/>
          <w:sz w:val="24"/>
          <w:szCs w:val="24"/>
        </w:rPr>
        <w:t>,</w:t>
      </w:r>
      <w:r w:rsidRPr="0084614F">
        <w:rPr>
          <w:rFonts w:ascii="Times New Roman" w:hAnsi="Times New Roman" w:cs="Times New Roman"/>
          <w:sz w:val="24"/>
          <w:szCs w:val="24"/>
        </w:rPr>
        <w:t xml:space="preserve"> mokslo </w:t>
      </w:r>
      <w:r w:rsidR="00910298" w:rsidRPr="0084614F">
        <w:rPr>
          <w:rFonts w:ascii="Times New Roman" w:hAnsi="Times New Roman" w:cs="Times New Roman"/>
          <w:sz w:val="24"/>
          <w:szCs w:val="24"/>
        </w:rPr>
        <w:t xml:space="preserve">ir sporto </w:t>
      </w:r>
      <w:r w:rsidRPr="0084614F">
        <w:rPr>
          <w:rFonts w:ascii="Times New Roman" w:hAnsi="Times New Roman" w:cs="Times New Roman"/>
          <w:sz w:val="24"/>
          <w:szCs w:val="24"/>
        </w:rPr>
        <w:t>ministras</w:t>
      </w:r>
    </w:p>
    <w:sectPr w:rsidR="003E53CD" w:rsidRPr="0084614F" w:rsidSect="00BB4E4E">
      <w:headerReference w:type="even" r:id="rId8"/>
      <w:headerReference w:type="defaul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165" w:rsidRDefault="00252165">
      <w:r>
        <w:separator/>
      </w:r>
    </w:p>
  </w:endnote>
  <w:endnote w:type="continuationSeparator" w:id="0">
    <w:p w:rsidR="00252165" w:rsidRDefault="0025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165" w:rsidRDefault="00252165">
      <w:r>
        <w:separator/>
      </w:r>
    </w:p>
  </w:footnote>
  <w:footnote w:type="continuationSeparator" w:id="0">
    <w:p w:rsidR="00252165" w:rsidRDefault="00252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FB4" w:rsidRDefault="00AE2F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E2FB4" w:rsidRDefault="00AE2FB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FB4" w:rsidRDefault="00AE2FB4">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3267C5">
      <w:rPr>
        <w:rStyle w:val="Puslapionumeris"/>
        <w:noProof/>
        <w:sz w:val="22"/>
      </w:rPr>
      <w:t>2</w:t>
    </w:r>
    <w:r>
      <w:rPr>
        <w:rStyle w:val="Puslapionumeris"/>
        <w:sz w:val="22"/>
      </w:rPr>
      <w:fldChar w:fldCharType="end"/>
    </w:r>
  </w:p>
  <w:p w:rsidR="00AE2FB4" w:rsidRDefault="00AE2FB4">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00E60"/>
    <w:multiLevelType w:val="multilevel"/>
    <w:tmpl w:val="C75CC3B6"/>
    <w:lvl w:ilvl="0">
      <w:start w:val="1"/>
      <w:numFmt w:val="none"/>
      <w:lvlText w:val="1."/>
      <w:lvlJc w:val="left"/>
      <w:pPr>
        <w:tabs>
          <w:tab w:val="num" w:pos="510"/>
        </w:tabs>
        <w:ind w:left="510" w:hanging="510"/>
      </w:pPr>
      <w:rPr>
        <w:rFonts w:ascii="Times New Roman" w:hAnsi="Times New Roman" w:hint="default"/>
        <w:sz w:val="24"/>
      </w:rPr>
    </w:lvl>
    <w:lvl w:ilvl="1">
      <w:start w:val="1"/>
      <w:numFmt w:val="decimal"/>
      <w:lvlText w:val="%11.%2."/>
      <w:lvlJc w:val="left"/>
      <w:pPr>
        <w:tabs>
          <w:tab w:val="num" w:pos="1474"/>
        </w:tabs>
        <w:ind w:left="1474" w:hanging="1114"/>
      </w:pPr>
      <w:rPr>
        <w:rFonts w:ascii="Times New Roman" w:hAnsi="Times New Roman" w:hint="default"/>
        <w:sz w:val="24"/>
      </w:rPr>
    </w:lvl>
    <w:lvl w:ilvl="2">
      <w:start w:val="1"/>
      <w:numFmt w:val="decimal"/>
      <w:lvlText w:val="%11.%2.%3."/>
      <w:lvlJc w:val="left"/>
      <w:pPr>
        <w:tabs>
          <w:tab w:val="num" w:pos="2325"/>
        </w:tabs>
        <w:ind w:left="2325" w:hanging="1588"/>
      </w:pPr>
      <w:rPr>
        <w:rFonts w:ascii="Times New Roman" w:hAnsi="Times New Roman" w:hint="default"/>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446930F6"/>
    <w:multiLevelType w:val="multilevel"/>
    <w:tmpl w:val="30382AA0"/>
    <w:lvl w:ilvl="0">
      <w:start w:val="2"/>
      <w:numFmt w:val="decimal"/>
      <w:lvlText w:val="%1."/>
      <w:lvlJc w:val="left"/>
      <w:pPr>
        <w:tabs>
          <w:tab w:val="num" w:pos="510"/>
        </w:tabs>
        <w:ind w:left="510" w:hanging="510"/>
      </w:pPr>
      <w:rPr>
        <w:rFonts w:ascii="Times New Roman" w:hAnsi="Times New Roman" w:hint="default"/>
        <w:sz w:val="24"/>
      </w:rPr>
    </w:lvl>
    <w:lvl w:ilvl="1">
      <w:start w:val="1"/>
      <w:numFmt w:val="decimal"/>
      <w:lvlText w:val="%11.%2."/>
      <w:lvlJc w:val="left"/>
      <w:pPr>
        <w:tabs>
          <w:tab w:val="num" w:pos="1474"/>
        </w:tabs>
        <w:ind w:left="1474" w:hanging="1114"/>
      </w:pPr>
      <w:rPr>
        <w:rFonts w:ascii="Times New Roman" w:hAnsi="Times New Roman" w:hint="default"/>
        <w:sz w:val="24"/>
      </w:rPr>
    </w:lvl>
    <w:lvl w:ilvl="2">
      <w:start w:val="1"/>
      <w:numFmt w:val="decimal"/>
      <w:lvlText w:val="%11.%2.%3."/>
      <w:lvlJc w:val="left"/>
      <w:pPr>
        <w:tabs>
          <w:tab w:val="num" w:pos="2325"/>
        </w:tabs>
        <w:ind w:left="2325" w:hanging="1588"/>
      </w:pPr>
      <w:rPr>
        <w:rFonts w:ascii="Times New Roman" w:hAnsi="Times New Roman" w:hint="default"/>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77"/>
    <w:rsid w:val="000044C1"/>
    <w:rsid w:val="000067F8"/>
    <w:rsid w:val="00010136"/>
    <w:rsid w:val="00010D95"/>
    <w:rsid w:val="00013845"/>
    <w:rsid w:val="0001661E"/>
    <w:rsid w:val="00016F03"/>
    <w:rsid w:val="00021DF0"/>
    <w:rsid w:val="00030D3F"/>
    <w:rsid w:val="0003107D"/>
    <w:rsid w:val="00033EB7"/>
    <w:rsid w:val="00035BA5"/>
    <w:rsid w:val="00036A35"/>
    <w:rsid w:val="000402F8"/>
    <w:rsid w:val="00055259"/>
    <w:rsid w:val="00055290"/>
    <w:rsid w:val="00060CEE"/>
    <w:rsid w:val="00060F93"/>
    <w:rsid w:val="00062A7A"/>
    <w:rsid w:val="000657B5"/>
    <w:rsid w:val="00066DB9"/>
    <w:rsid w:val="00067422"/>
    <w:rsid w:val="00071AA9"/>
    <w:rsid w:val="000740B9"/>
    <w:rsid w:val="0007495B"/>
    <w:rsid w:val="00081934"/>
    <w:rsid w:val="00081D4C"/>
    <w:rsid w:val="00086DFE"/>
    <w:rsid w:val="000A0685"/>
    <w:rsid w:val="000A0CC2"/>
    <w:rsid w:val="000A384B"/>
    <w:rsid w:val="000B0918"/>
    <w:rsid w:val="000C2C0C"/>
    <w:rsid w:val="000C3B71"/>
    <w:rsid w:val="000C3D6D"/>
    <w:rsid w:val="000C3F5C"/>
    <w:rsid w:val="000D2C25"/>
    <w:rsid w:val="000E37F5"/>
    <w:rsid w:val="000E64C2"/>
    <w:rsid w:val="000E6D67"/>
    <w:rsid w:val="000F1B6B"/>
    <w:rsid w:val="000F6AAB"/>
    <w:rsid w:val="001008B4"/>
    <w:rsid w:val="001016E9"/>
    <w:rsid w:val="00102C76"/>
    <w:rsid w:val="00102E38"/>
    <w:rsid w:val="001057D0"/>
    <w:rsid w:val="001074C5"/>
    <w:rsid w:val="0011211D"/>
    <w:rsid w:val="00127B4F"/>
    <w:rsid w:val="00135F38"/>
    <w:rsid w:val="00142AB0"/>
    <w:rsid w:val="00142E7C"/>
    <w:rsid w:val="00144A9D"/>
    <w:rsid w:val="00146152"/>
    <w:rsid w:val="001474BF"/>
    <w:rsid w:val="001476C9"/>
    <w:rsid w:val="00147F2A"/>
    <w:rsid w:val="00152AAC"/>
    <w:rsid w:val="00154D14"/>
    <w:rsid w:val="00155609"/>
    <w:rsid w:val="00155C70"/>
    <w:rsid w:val="00155E3F"/>
    <w:rsid w:val="001648AA"/>
    <w:rsid w:val="001664BF"/>
    <w:rsid w:val="00166636"/>
    <w:rsid w:val="0018091E"/>
    <w:rsid w:val="00184E46"/>
    <w:rsid w:val="00194081"/>
    <w:rsid w:val="0019609D"/>
    <w:rsid w:val="001A0479"/>
    <w:rsid w:val="001A52A3"/>
    <w:rsid w:val="001A6668"/>
    <w:rsid w:val="001A6687"/>
    <w:rsid w:val="001A6C84"/>
    <w:rsid w:val="001B0008"/>
    <w:rsid w:val="001B2EFE"/>
    <w:rsid w:val="001B47AD"/>
    <w:rsid w:val="001C066A"/>
    <w:rsid w:val="001C15E9"/>
    <w:rsid w:val="001C2994"/>
    <w:rsid w:val="001C2FE2"/>
    <w:rsid w:val="001D5A77"/>
    <w:rsid w:val="001E059D"/>
    <w:rsid w:val="001E16F6"/>
    <w:rsid w:val="001E2C25"/>
    <w:rsid w:val="001E40A8"/>
    <w:rsid w:val="001E54A1"/>
    <w:rsid w:val="001E6042"/>
    <w:rsid w:val="001E7533"/>
    <w:rsid w:val="001E757E"/>
    <w:rsid w:val="001F0575"/>
    <w:rsid w:val="001F0BA4"/>
    <w:rsid w:val="001F3D7F"/>
    <w:rsid w:val="001F4F64"/>
    <w:rsid w:val="001F6FFD"/>
    <w:rsid w:val="00211C9C"/>
    <w:rsid w:val="00211E82"/>
    <w:rsid w:val="002129AB"/>
    <w:rsid w:val="00215CA6"/>
    <w:rsid w:val="00216663"/>
    <w:rsid w:val="00220C5C"/>
    <w:rsid w:val="002217C5"/>
    <w:rsid w:val="00223A74"/>
    <w:rsid w:val="00224889"/>
    <w:rsid w:val="00224C6D"/>
    <w:rsid w:val="002310DE"/>
    <w:rsid w:val="00232313"/>
    <w:rsid w:val="00234AD9"/>
    <w:rsid w:val="00237926"/>
    <w:rsid w:val="00243ED6"/>
    <w:rsid w:val="00244265"/>
    <w:rsid w:val="00247ABA"/>
    <w:rsid w:val="002519F6"/>
    <w:rsid w:val="00252165"/>
    <w:rsid w:val="00255625"/>
    <w:rsid w:val="002567AB"/>
    <w:rsid w:val="002633CC"/>
    <w:rsid w:val="00263B40"/>
    <w:rsid w:val="002703FD"/>
    <w:rsid w:val="00280A29"/>
    <w:rsid w:val="00281869"/>
    <w:rsid w:val="0028373D"/>
    <w:rsid w:val="00283CB0"/>
    <w:rsid w:val="00290C49"/>
    <w:rsid w:val="002911D9"/>
    <w:rsid w:val="00291312"/>
    <w:rsid w:val="00295E69"/>
    <w:rsid w:val="002965B0"/>
    <w:rsid w:val="002A08D2"/>
    <w:rsid w:val="002A28C4"/>
    <w:rsid w:val="002A635C"/>
    <w:rsid w:val="002A7797"/>
    <w:rsid w:val="002A7860"/>
    <w:rsid w:val="002B003D"/>
    <w:rsid w:val="002B1DCF"/>
    <w:rsid w:val="002B58FC"/>
    <w:rsid w:val="002B7182"/>
    <w:rsid w:val="002B78FE"/>
    <w:rsid w:val="002C031A"/>
    <w:rsid w:val="002C0DED"/>
    <w:rsid w:val="002C34A7"/>
    <w:rsid w:val="002C6E6B"/>
    <w:rsid w:val="002D034D"/>
    <w:rsid w:val="002D1A41"/>
    <w:rsid w:val="002D4D75"/>
    <w:rsid w:val="002E3741"/>
    <w:rsid w:val="002E3B64"/>
    <w:rsid w:val="002F097B"/>
    <w:rsid w:val="002F0E9C"/>
    <w:rsid w:val="0030006E"/>
    <w:rsid w:val="003030AE"/>
    <w:rsid w:val="00306F48"/>
    <w:rsid w:val="003115C1"/>
    <w:rsid w:val="00320EA3"/>
    <w:rsid w:val="003261B0"/>
    <w:rsid w:val="003263FD"/>
    <w:rsid w:val="003267C5"/>
    <w:rsid w:val="00330BC3"/>
    <w:rsid w:val="00334FCB"/>
    <w:rsid w:val="0033646B"/>
    <w:rsid w:val="003401C7"/>
    <w:rsid w:val="0034418A"/>
    <w:rsid w:val="003457A9"/>
    <w:rsid w:val="0034682B"/>
    <w:rsid w:val="00350C9B"/>
    <w:rsid w:val="003510CC"/>
    <w:rsid w:val="00351856"/>
    <w:rsid w:val="0035231E"/>
    <w:rsid w:val="00352464"/>
    <w:rsid w:val="00357939"/>
    <w:rsid w:val="003637CC"/>
    <w:rsid w:val="00373839"/>
    <w:rsid w:val="003864E7"/>
    <w:rsid w:val="003A0858"/>
    <w:rsid w:val="003A3F99"/>
    <w:rsid w:val="003A56C1"/>
    <w:rsid w:val="003B2678"/>
    <w:rsid w:val="003B5CA2"/>
    <w:rsid w:val="003C4151"/>
    <w:rsid w:val="003E0707"/>
    <w:rsid w:val="003E0C03"/>
    <w:rsid w:val="003E22EB"/>
    <w:rsid w:val="003E53CD"/>
    <w:rsid w:val="003E6CDF"/>
    <w:rsid w:val="003F3CE3"/>
    <w:rsid w:val="003F6E51"/>
    <w:rsid w:val="00403B55"/>
    <w:rsid w:val="00404262"/>
    <w:rsid w:val="00406CD0"/>
    <w:rsid w:val="0041271F"/>
    <w:rsid w:val="004137E3"/>
    <w:rsid w:val="0042421A"/>
    <w:rsid w:val="004264EA"/>
    <w:rsid w:val="00427B3A"/>
    <w:rsid w:val="00437F72"/>
    <w:rsid w:val="004429C5"/>
    <w:rsid w:val="0044613B"/>
    <w:rsid w:val="00461DF6"/>
    <w:rsid w:val="0046288E"/>
    <w:rsid w:val="004756DD"/>
    <w:rsid w:val="00483253"/>
    <w:rsid w:val="004941BC"/>
    <w:rsid w:val="00495C4B"/>
    <w:rsid w:val="00497340"/>
    <w:rsid w:val="004A138A"/>
    <w:rsid w:val="004B181A"/>
    <w:rsid w:val="004B3137"/>
    <w:rsid w:val="004B4F89"/>
    <w:rsid w:val="004B5C41"/>
    <w:rsid w:val="004B5C4B"/>
    <w:rsid w:val="004C3ED4"/>
    <w:rsid w:val="004D32BB"/>
    <w:rsid w:val="004D369D"/>
    <w:rsid w:val="004D36FF"/>
    <w:rsid w:val="004D4F2E"/>
    <w:rsid w:val="004D577C"/>
    <w:rsid w:val="004D59B9"/>
    <w:rsid w:val="004D6C0E"/>
    <w:rsid w:val="004D79EC"/>
    <w:rsid w:val="004E70F4"/>
    <w:rsid w:val="004F0AF3"/>
    <w:rsid w:val="00501EAD"/>
    <w:rsid w:val="005050BE"/>
    <w:rsid w:val="00507890"/>
    <w:rsid w:val="005106C1"/>
    <w:rsid w:val="00512EF5"/>
    <w:rsid w:val="00517BF7"/>
    <w:rsid w:val="005227B5"/>
    <w:rsid w:val="00524C3F"/>
    <w:rsid w:val="005272B4"/>
    <w:rsid w:val="005278E0"/>
    <w:rsid w:val="00530D6F"/>
    <w:rsid w:val="00560B0A"/>
    <w:rsid w:val="0057397E"/>
    <w:rsid w:val="0058174A"/>
    <w:rsid w:val="00582EA9"/>
    <w:rsid w:val="0058466F"/>
    <w:rsid w:val="00584E0E"/>
    <w:rsid w:val="005861FE"/>
    <w:rsid w:val="00590DA6"/>
    <w:rsid w:val="00593A88"/>
    <w:rsid w:val="00593B43"/>
    <w:rsid w:val="005973FD"/>
    <w:rsid w:val="005B0BA1"/>
    <w:rsid w:val="005B193B"/>
    <w:rsid w:val="005B23B3"/>
    <w:rsid w:val="005B4CD4"/>
    <w:rsid w:val="005B79D3"/>
    <w:rsid w:val="005C669C"/>
    <w:rsid w:val="005D3729"/>
    <w:rsid w:val="005D3F31"/>
    <w:rsid w:val="005D7940"/>
    <w:rsid w:val="005F01B0"/>
    <w:rsid w:val="005F1B1F"/>
    <w:rsid w:val="005F4F49"/>
    <w:rsid w:val="005F6D67"/>
    <w:rsid w:val="005F7978"/>
    <w:rsid w:val="00600E88"/>
    <w:rsid w:val="00615360"/>
    <w:rsid w:val="0062029B"/>
    <w:rsid w:val="00625E79"/>
    <w:rsid w:val="00630439"/>
    <w:rsid w:val="0063073E"/>
    <w:rsid w:val="006321F7"/>
    <w:rsid w:val="00633ACE"/>
    <w:rsid w:val="00637A41"/>
    <w:rsid w:val="006500D2"/>
    <w:rsid w:val="00650A15"/>
    <w:rsid w:val="00652B14"/>
    <w:rsid w:val="0065550A"/>
    <w:rsid w:val="00661468"/>
    <w:rsid w:val="00666538"/>
    <w:rsid w:val="00673ACE"/>
    <w:rsid w:val="006773E2"/>
    <w:rsid w:val="00681EC7"/>
    <w:rsid w:val="006933E8"/>
    <w:rsid w:val="006958E2"/>
    <w:rsid w:val="00697E6D"/>
    <w:rsid w:val="006A2267"/>
    <w:rsid w:val="006A6ACE"/>
    <w:rsid w:val="006B0238"/>
    <w:rsid w:val="006B051F"/>
    <w:rsid w:val="006B0B4F"/>
    <w:rsid w:val="006B4E95"/>
    <w:rsid w:val="006C00BD"/>
    <w:rsid w:val="006C2A5E"/>
    <w:rsid w:val="006C4A6C"/>
    <w:rsid w:val="006C53DD"/>
    <w:rsid w:val="006C6BE8"/>
    <w:rsid w:val="006D77FB"/>
    <w:rsid w:val="006E36C2"/>
    <w:rsid w:val="006E55DB"/>
    <w:rsid w:val="006E5FF2"/>
    <w:rsid w:val="006E68D0"/>
    <w:rsid w:val="006F140D"/>
    <w:rsid w:val="006F2803"/>
    <w:rsid w:val="006F47C5"/>
    <w:rsid w:val="006F5014"/>
    <w:rsid w:val="00703895"/>
    <w:rsid w:val="00707D31"/>
    <w:rsid w:val="00715549"/>
    <w:rsid w:val="0071653E"/>
    <w:rsid w:val="00723965"/>
    <w:rsid w:val="0072686B"/>
    <w:rsid w:val="00733A52"/>
    <w:rsid w:val="00740290"/>
    <w:rsid w:val="00742192"/>
    <w:rsid w:val="00743D30"/>
    <w:rsid w:val="0075013B"/>
    <w:rsid w:val="00754132"/>
    <w:rsid w:val="00755062"/>
    <w:rsid w:val="007643D4"/>
    <w:rsid w:val="00765080"/>
    <w:rsid w:val="00776B3D"/>
    <w:rsid w:val="007908A3"/>
    <w:rsid w:val="00791DB2"/>
    <w:rsid w:val="00793575"/>
    <w:rsid w:val="00795F0E"/>
    <w:rsid w:val="007B159B"/>
    <w:rsid w:val="007C1F7B"/>
    <w:rsid w:val="007C7326"/>
    <w:rsid w:val="007D5D31"/>
    <w:rsid w:val="007E05E1"/>
    <w:rsid w:val="007E5AC8"/>
    <w:rsid w:val="007F00FC"/>
    <w:rsid w:val="007F1455"/>
    <w:rsid w:val="0080180A"/>
    <w:rsid w:val="00804D7B"/>
    <w:rsid w:val="00810620"/>
    <w:rsid w:val="00812312"/>
    <w:rsid w:val="008139E3"/>
    <w:rsid w:val="00814BB2"/>
    <w:rsid w:val="008218C9"/>
    <w:rsid w:val="00822D5F"/>
    <w:rsid w:val="00823D4E"/>
    <w:rsid w:val="008244C4"/>
    <w:rsid w:val="008271ED"/>
    <w:rsid w:val="008333A5"/>
    <w:rsid w:val="00834B8A"/>
    <w:rsid w:val="008362B8"/>
    <w:rsid w:val="0084614F"/>
    <w:rsid w:val="00852CEA"/>
    <w:rsid w:val="00853A22"/>
    <w:rsid w:val="00861F88"/>
    <w:rsid w:val="00864292"/>
    <w:rsid w:val="0087517B"/>
    <w:rsid w:val="008772F1"/>
    <w:rsid w:val="00881057"/>
    <w:rsid w:val="00882A4D"/>
    <w:rsid w:val="0088521F"/>
    <w:rsid w:val="00897992"/>
    <w:rsid w:val="008A0A8A"/>
    <w:rsid w:val="008A16AA"/>
    <w:rsid w:val="008A3343"/>
    <w:rsid w:val="008A70BD"/>
    <w:rsid w:val="008A7D17"/>
    <w:rsid w:val="008B071E"/>
    <w:rsid w:val="008B2035"/>
    <w:rsid w:val="008C17C5"/>
    <w:rsid w:val="008C1C45"/>
    <w:rsid w:val="008C5932"/>
    <w:rsid w:val="008D0457"/>
    <w:rsid w:val="008D6A06"/>
    <w:rsid w:val="008E53EA"/>
    <w:rsid w:val="008E54E8"/>
    <w:rsid w:val="008E628F"/>
    <w:rsid w:val="008E67D8"/>
    <w:rsid w:val="008E70DC"/>
    <w:rsid w:val="008E7AB4"/>
    <w:rsid w:val="008F0639"/>
    <w:rsid w:val="008F299E"/>
    <w:rsid w:val="008F3276"/>
    <w:rsid w:val="008F4F5A"/>
    <w:rsid w:val="00901C68"/>
    <w:rsid w:val="00902526"/>
    <w:rsid w:val="00902B12"/>
    <w:rsid w:val="00902F0B"/>
    <w:rsid w:val="0090350B"/>
    <w:rsid w:val="00904633"/>
    <w:rsid w:val="0090539A"/>
    <w:rsid w:val="00910298"/>
    <w:rsid w:val="00910590"/>
    <w:rsid w:val="00910D4C"/>
    <w:rsid w:val="0091281C"/>
    <w:rsid w:val="0091795E"/>
    <w:rsid w:val="00922784"/>
    <w:rsid w:val="0092617A"/>
    <w:rsid w:val="00933572"/>
    <w:rsid w:val="0093392F"/>
    <w:rsid w:val="009349AF"/>
    <w:rsid w:val="0094783E"/>
    <w:rsid w:val="00950BF1"/>
    <w:rsid w:val="0095149A"/>
    <w:rsid w:val="00953A56"/>
    <w:rsid w:val="00954D6F"/>
    <w:rsid w:val="0096039F"/>
    <w:rsid w:val="00960A91"/>
    <w:rsid w:val="00961C42"/>
    <w:rsid w:val="00962C67"/>
    <w:rsid w:val="00963224"/>
    <w:rsid w:val="00963246"/>
    <w:rsid w:val="009648D2"/>
    <w:rsid w:val="00965913"/>
    <w:rsid w:val="00974BE5"/>
    <w:rsid w:val="009807E4"/>
    <w:rsid w:val="00981D5A"/>
    <w:rsid w:val="00994FF9"/>
    <w:rsid w:val="009950C6"/>
    <w:rsid w:val="009A5B81"/>
    <w:rsid w:val="009A6BAB"/>
    <w:rsid w:val="009B08A2"/>
    <w:rsid w:val="009B710F"/>
    <w:rsid w:val="009C51CD"/>
    <w:rsid w:val="009C788C"/>
    <w:rsid w:val="009D071C"/>
    <w:rsid w:val="009D6D90"/>
    <w:rsid w:val="009E1E57"/>
    <w:rsid w:val="009E3FED"/>
    <w:rsid w:val="009E6253"/>
    <w:rsid w:val="009E75F7"/>
    <w:rsid w:val="009F06E7"/>
    <w:rsid w:val="009F2049"/>
    <w:rsid w:val="009F66A0"/>
    <w:rsid w:val="009F7B91"/>
    <w:rsid w:val="00A015DF"/>
    <w:rsid w:val="00A031CF"/>
    <w:rsid w:val="00A036F5"/>
    <w:rsid w:val="00A05A12"/>
    <w:rsid w:val="00A060E0"/>
    <w:rsid w:val="00A10485"/>
    <w:rsid w:val="00A12417"/>
    <w:rsid w:val="00A12EFE"/>
    <w:rsid w:val="00A13427"/>
    <w:rsid w:val="00A13F2A"/>
    <w:rsid w:val="00A16221"/>
    <w:rsid w:val="00A25ADC"/>
    <w:rsid w:val="00A32BEA"/>
    <w:rsid w:val="00A36B8B"/>
    <w:rsid w:val="00A430B1"/>
    <w:rsid w:val="00A46095"/>
    <w:rsid w:val="00A46961"/>
    <w:rsid w:val="00A50DCE"/>
    <w:rsid w:val="00A53F1C"/>
    <w:rsid w:val="00A552FE"/>
    <w:rsid w:val="00A56483"/>
    <w:rsid w:val="00A61EF7"/>
    <w:rsid w:val="00A65A0A"/>
    <w:rsid w:val="00A66DEF"/>
    <w:rsid w:val="00A75B7F"/>
    <w:rsid w:val="00A77A51"/>
    <w:rsid w:val="00A83CD2"/>
    <w:rsid w:val="00A8660C"/>
    <w:rsid w:val="00A912D5"/>
    <w:rsid w:val="00A970C8"/>
    <w:rsid w:val="00AA2906"/>
    <w:rsid w:val="00AA745B"/>
    <w:rsid w:val="00AB18AE"/>
    <w:rsid w:val="00AB7162"/>
    <w:rsid w:val="00AC3FA5"/>
    <w:rsid w:val="00AC7BDE"/>
    <w:rsid w:val="00AD3F42"/>
    <w:rsid w:val="00AD4DF1"/>
    <w:rsid w:val="00AE2FB4"/>
    <w:rsid w:val="00AF0465"/>
    <w:rsid w:val="00AF37AB"/>
    <w:rsid w:val="00AF7D6F"/>
    <w:rsid w:val="00B00EB6"/>
    <w:rsid w:val="00B021FA"/>
    <w:rsid w:val="00B02385"/>
    <w:rsid w:val="00B04B6F"/>
    <w:rsid w:val="00B11AF2"/>
    <w:rsid w:val="00B11E90"/>
    <w:rsid w:val="00B32DF9"/>
    <w:rsid w:val="00B369F9"/>
    <w:rsid w:val="00B435F9"/>
    <w:rsid w:val="00B4429E"/>
    <w:rsid w:val="00B44DBF"/>
    <w:rsid w:val="00B450BA"/>
    <w:rsid w:val="00B45D5C"/>
    <w:rsid w:val="00B518C7"/>
    <w:rsid w:val="00B52752"/>
    <w:rsid w:val="00B54AA0"/>
    <w:rsid w:val="00B56104"/>
    <w:rsid w:val="00B64810"/>
    <w:rsid w:val="00B65BE2"/>
    <w:rsid w:val="00B66806"/>
    <w:rsid w:val="00B70730"/>
    <w:rsid w:val="00B80071"/>
    <w:rsid w:val="00B85305"/>
    <w:rsid w:val="00B948D5"/>
    <w:rsid w:val="00B95BD4"/>
    <w:rsid w:val="00B97DEF"/>
    <w:rsid w:val="00BA6332"/>
    <w:rsid w:val="00BB337E"/>
    <w:rsid w:val="00BB3D06"/>
    <w:rsid w:val="00BB4E4E"/>
    <w:rsid w:val="00BB4FAD"/>
    <w:rsid w:val="00BB5CF0"/>
    <w:rsid w:val="00BC49A8"/>
    <w:rsid w:val="00BC71B1"/>
    <w:rsid w:val="00BC7F93"/>
    <w:rsid w:val="00BD03AB"/>
    <w:rsid w:val="00BD5812"/>
    <w:rsid w:val="00BD66C0"/>
    <w:rsid w:val="00BE009B"/>
    <w:rsid w:val="00BE5761"/>
    <w:rsid w:val="00BE586F"/>
    <w:rsid w:val="00BF0B76"/>
    <w:rsid w:val="00BF26A8"/>
    <w:rsid w:val="00BF2E49"/>
    <w:rsid w:val="00BF39C0"/>
    <w:rsid w:val="00BF43F1"/>
    <w:rsid w:val="00BF563E"/>
    <w:rsid w:val="00BF5B5C"/>
    <w:rsid w:val="00BF7941"/>
    <w:rsid w:val="00C05329"/>
    <w:rsid w:val="00C0605F"/>
    <w:rsid w:val="00C103CF"/>
    <w:rsid w:val="00C106DD"/>
    <w:rsid w:val="00C117DD"/>
    <w:rsid w:val="00C11D33"/>
    <w:rsid w:val="00C24FFB"/>
    <w:rsid w:val="00C27EC2"/>
    <w:rsid w:val="00C324FC"/>
    <w:rsid w:val="00C34754"/>
    <w:rsid w:val="00C41AE3"/>
    <w:rsid w:val="00C41BC1"/>
    <w:rsid w:val="00C504CC"/>
    <w:rsid w:val="00C50D27"/>
    <w:rsid w:val="00C602C3"/>
    <w:rsid w:val="00C603BE"/>
    <w:rsid w:val="00C70D8B"/>
    <w:rsid w:val="00C71B59"/>
    <w:rsid w:val="00C7737F"/>
    <w:rsid w:val="00C84FA5"/>
    <w:rsid w:val="00C856AE"/>
    <w:rsid w:val="00C948B2"/>
    <w:rsid w:val="00C952FF"/>
    <w:rsid w:val="00CA01FC"/>
    <w:rsid w:val="00CA07FF"/>
    <w:rsid w:val="00CA7959"/>
    <w:rsid w:val="00CC1598"/>
    <w:rsid w:val="00CC3ACB"/>
    <w:rsid w:val="00CD3B49"/>
    <w:rsid w:val="00CD6A47"/>
    <w:rsid w:val="00CE005C"/>
    <w:rsid w:val="00CE10FA"/>
    <w:rsid w:val="00CE17B5"/>
    <w:rsid w:val="00CE379A"/>
    <w:rsid w:val="00CE4BAF"/>
    <w:rsid w:val="00CE76C3"/>
    <w:rsid w:val="00CF49A2"/>
    <w:rsid w:val="00CF4D31"/>
    <w:rsid w:val="00CF4F37"/>
    <w:rsid w:val="00D01089"/>
    <w:rsid w:val="00D0333A"/>
    <w:rsid w:val="00D07ADC"/>
    <w:rsid w:val="00D11511"/>
    <w:rsid w:val="00D13E47"/>
    <w:rsid w:val="00D17FBF"/>
    <w:rsid w:val="00D24C3F"/>
    <w:rsid w:val="00D25C2B"/>
    <w:rsid w:val="00D272F4"/>
    <w:rsid w:val="00D32F28"/>
    <w:rsid w:val="00D356DA"/>
    <w:rsid w:val="00D471B4"/>
    <w:rsid w:val="00D5771A"/>
    <w:rsid w:val="00D60E94"/>
    <w:rsid w:val="00D62579"/>
    <w:rsid w:val="00D637CA"/>
    <w:rsid w:val="00D66E74"/>
    <w:rsid w:val="00D84F40"/>
    <w:rsid w:val="00D85693"/>
    <w:rsid w:val="00D94182"/>
    <w:rsid w:val="00DB1ED2"/>
    <w:rsid w:val="00DB6146"/>
    <w:rsid w:val="00DC6B3B"/>
    <w:rsid w:val="00DE147B"/>
    <w:rsid w:val="00DE2A00"/>
    <w:rsid w:val="00DE53BA"/>
    <w:rsid w:val="00E02F31"/>
    <w:rsid w:val="00E0454B"/>
    <w:rsid w:val="00E04BB5"/>
    <w:rsid w:val="00E15458"/>
    <w:rsid w:val="00E17711"/>
    <w:rsid w:val="00E2321A"/>
    <w:rsid w:val="00E253C3"/>
    <w:rsid w:val="00E27BAD"/>
    <w:rsid w:val="00E3236C"/>
    <w:rsid w:val="00E40825"/>
    <w:rsid w:val="00E42AFD"/>
    <w:rsid w:val="00E51487"/>
    <w:rsid w:val="00E51518"/>
    <w:rsid w:val="00E61F6A"/>
    <w:rsid w:val="00E7729F"/>
    <w:rsid w:val="00E77AC0"/>
    <w:rsid w:val="00E82BB2"/>
    <w:rsid w:val="00E87C3B"/>
    <w:rsid w:val="00E97F07"/>
    <w:rsid w:val="00EB02C3"/>
    <w:rsid w:val="00EC1C30"/>
    <w:rsid w:val="00ED20DF"/>
    <w:rsid w:val="00ED3910"/>
    <w:rsid w:val="00ED3B49"/>
    <w:rsid w:val="00EE096C"/>
    <w:rsid w:val="00EE4293"/>
    <w:rsid w:val="00EE6C4C"/>
    <w:rsid w:val="00EF22FB"/>
    <w:rsid w:val="00F00353"/>
    <w:rsid w:val="00F05171"/>
    <w:rsid w:val="00F0679B"/>
    <w:rsid w:val="00F16DFC"/>
    <w:rsid w:val="00F213E9"/>
    <w:rsid w:val="00F23F0F"/>
    <w:rsid w:val="00F247D9"/>
    <w:rsid w:val="00F25827"/>
    <w:rsid w:val="00F26014"/>
    <w:rsid w:val="00F31A75"/>
    <w:rsid w:val="00F355A6"/>
    <w:rsid w:val="00F36229"/>
    <w:rsid w:val="00F36658"/>
    <w:rsid w:val="00F40322"/>
    <w:rsid w:val="00F44AFB"/>
    <w:rsid w:val="00F45B45"/>
    <w:rsid w:val="00F50BB9"/>
    <w:rsid w:val="00F54E23"/>
    <w:rsid w:val="00F55257"/>
    <w:rsid w:val="00F5549C"/>
    <w:rsid w:val="00F64AF9"/>
    <w:rsid w:val="00F72B6A"/>
    <w:rsid w:val="00F7528B"/>
    <w:rsid w:val="00F81079"/>
    <w:rsid w:val="00F83165"/>
    <w:rsid w:val="00F92D8E"/>
    <w:rsid w:val="00F935A6"/>
    <w:rsid w:val="00F93A18"/>
    <w:rsid w:val="00F9413F"/>
    <w:rsid w:val="00F941C9"/>
    <w:rsid w:val="00F961D9"/>
    <w:rsid w:val="00FB6C16"/>
    <w:rsid w:val="00FB6D1E"/>
    <w:rsid w:val="00FC080A"/>
    <w:rsid w:val="00FC17B1"/>
    <w:rsid w:val="00FC656D"/>
    <w:rsid w:val="00FD255F"/>
    <w:rsid w:val="00FD381A"/>
    <w:rsid w:val="00FD3E7B"/>
    <w:rsid w:val="00FD7101"/>
    <w:rsid w:val="00FD7AD3"/>
    <w:rsid w:val="00FE78D3"/>
    <w:rsid w:val="00FF134D"/>
    <w:rsid w:val="00FF445F"/>
    <w:rsid w:val="00FF7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9E8BC7-FE37-44A3-AD47-C39CED44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142" w:right="609" w:hanging="368"/>
      <w:outlineLvl w:val="2"/>
    </w:pPr>
  </w:style>
  <w:style w:type="paragraph" w:styleId="Antrat4">
    <w:name w:val="heading 4"/>
    <w:basedOn w:val="prastasis"/>
    <w:next w:val="prastasis"/>
    <w:qFormat/>
    <w:pPr>
      <w:keepNext/>
      <w:jc w:val="center"/>
      <w:outlineLvl w:val="3"/>
    </w:pPr>
  </w:style>
  <w:style w:type="paragraph" w:styleId="Antrat5">
    <w:name w:val="heading 5"/>
    <w:basedOn w:val="prastasis"/>
    <w:next w:val="prastasis"/>
    <w:qFormat/>
    <w:pPr>
      <w:keepNext/>
      <w:jc w:val="center"/>
      <w:outlineLvl w:val="4"/>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stekstas">
    <w:name w:val="Body Text"/>
    <w:basedOn w:val="prastasis"/>
    <w:rPr>
      <w:b/>
    </w:rPr>
  </w:style>
  <w:style w:type="character" w:customStyle="1" w:styleId="Typewriter">
    <w:name w:val="Typewriter"/>
    <w:rPr>
      <w:rFonts w:ascii="Courier New" w:hAnsi="Courier New"/>
      <w:sz w:val="20"/>
    </w:rPr>
  </w:style>
  <w:style w:type="paragraph" w:styleId="Pagrindiniotekstotrauka3">
    <w:name w:val="Body Text Indent 3"/>
    <w:basedOn w:val="prastasis"/>
    <w:pPr>
      <w:ind w:firstLine="426"/>
      <w:jc w:val="both"/>
    </w:pPr>
  </w:style>
  <w:style w:type="paragraph" w:styleId="Paprastasistekstas">
    <w:name w:val="Plain Text"/>
    <w:basedOn w:val="prastasis"/>
    <w:rPr>
      <w:rFonts w:ascii="Courier New" w:hAnsi="Courier New" w:cs="Courier New"/>
      <w:sz w:val="20"/>
    </w:rPr>
  </w:style>
  <w:style w:type="character" w:styleId="Hipersaitas">
    <w:name w:val="Hyperlink"/>
    <w:rPr>
      <w:color w:val="0000FF"/>
      <w:u w:val="single"/>
    </w:rPr>
  </w:style>
  <w:style w:type="paragraph" w:styleId="Pagrindiniotekstotrauka2">
    <w:name w:val="Body Text Indent 2"/>
    <w:basedOn w:val="prastasis"/>
    <w:pPr>
      <w:ind w:firstLine="720"/>
      <w:jc w:val="both"/>
    </w:pPr>
    <w:rPr>
      <w:sz w:val="22"/>
    </w:rPr>
  </w:style>
  <w:style w:type="paragraph" w:styleId="Debesliotekstas">
    <w:name w:val="Balloon Text"/>
    <w:basedOn w:val="prastasis"/>
    <w:semiHidden/>
    <w:rsid w:val="00A83CD2"/>
    <w:rPr>
      <w:rFonts w:ascii="Tahoma" w:hAnsi="Tahoma" w:cs="Tahoma"/>
      <w:sz w:val="16"/>
      <w:szCs w:val="16"/>
    </w:rPr>
  </w:style>
  <w:style w:type="character" w:styleId="Komentaronuoroda">
    <w:name w:val="annotation reference"/>
    <w:semiHidden/>
    <w:rsid w:val="00F50BB9"/>
    <w:rPr>
      <w:sz w:val="16"/>
      <w:szCs w:val="16"/>
    </w:rPr>
  </w:style>
  <w:style w:type="paragraph" w:styleId="Komentarotekstas">
    <w:name w:val="annotation text"/>
    <w:basedOn w:val="prastasis"/>
    <w:semiHidden/>
    <w:rsid w:val="00F50BB9"/>
    <w:rPr>
      <w:sz w:val="20"/>
    </w:rPr>
  </w:style>
  <w:style w:type="paragraph" w:styleId="Komentarotema">
    <w:name w:val="annotation subject"/>
    <w:basedOn w:val="Komentarotekstas"/>
    <w:next w:val="Komentarotekstas"/>
    <w:semiHidden/>
    <w:rsid w:val="00F50BB9"/>
    <w:rPr>
      <w:b/>
      <w:bCs/>
    </w:rPr>
  </w:style>
  <w:style w:type="character" w:customStyle="1" w:styleId="PagrindiniotekstotraukaDiagrama">
    <w:name w:val="Pagrindinio teksto įtrauka Diagrama"/>
    <w:link w:val="Pagrindiniotekstotrauka"/>
    <w:rsid w:val="007E05E1"/>
    <w:rPr>
      <w:sz w:val="24"/>
      <w:lang w:val="lt-LT" w:eastAsia="en-US" w:bidi="ar-SA"/>
    </w:rPr>
  </w:style>
  <w:style w:type="character" w:customStyle="1" w:styleId="AntratsDiagrama">
    <w:name w:val="Antraštės Diagrama"/>
    <w:link w:val="Antrats"/>
    <w:rsid w:val="007E05E1"/>
    <w:rPr>
      <w:sz w:val="24"/>
      <w:lang w:val="lt-LT" w:eastAsia="en-US" w:bidi="ar-SA"/>
    </w:rPr>
  </w:style>
  <w:style w:type="paragraph" w:styleId="Pagrindinistekstas2">
    <w:name w:val="Body Text 2"/>
    <w:basedOn w:val="prastasis"/>
    <w:rsid w:val="00102E38"/>
    <w:pPr>
      <w:spacing w:after="120" w:line="480" w:lineRule="auto"/>
    </w:pPr>
  </w:style>
  <w:style w:type="paragraph" w:styleId="HTMLiankstoformatuotas">
    <w:name w:val="HTML Preformatted"/>
    <w:basedOn w:val="prastasis"/>
    <w:rsid w:val="00C4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paragraph" w:styleId="Dokumentostruktra">
    <w:name w:val="Document Map"/>
    <w:basedOn w:val="prastasis"/>
    <w:semiHidden/>
    <w:rsid w:val="001E757E"/>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30975">
      <w:bodyDiv w:val="1"/>
      <w:marLeft w:val="225"/>
      <w:marRight w:val="225"/>
      <w:marTop w:val="0"/>
      <w:marBottom w:val="0"/>
      <w:divBdr>
        <w:top w:val="none" w:sz="0" w:space="0" w:color="auto"/>
        <w:left w:val="none" w:sz="0" w:space="0" w:color="auto"/>
        <w:bottom w:val="none" w:sz="0" w:space="0" w:color="auto"/>
        <w:right w:val="none" w:sz="0" w:space="0" w:color="auto"/>
      </w:divBdr>
      <w:divsChild>
        <w:div w:id="503203285">
          <w:marLeft w:val="0"/>
          <w:marRight w:val="0"/>
          <w:marTop w:val="0"/>
          <w:marBottom w:val="0"/>
          <w:divBdr>
            <w:top w:val="none" w:sz="0" w:space="0" w:color="auto"/>
            <w:left w:val="none" w:sz="0" w:space="0" w:color="auto"/>
            <w:bottom w:val="none" w:sz="0" w:space="0" w:color="auto"/>
            <w:right w:val="none" w:sz="0" w:space="0" w:color="auto"/>
          </w:divBdr>
        </w:div>
      </w:divsChild>
    </w:div>
    <w:div w:id="628362191">
      <w:bodyDiv w:val="1"/>
      <w:marLeft w:val="0"/>
      <w:marRight w:val="0"/>
      <w:marTop w:val="0"/>
      <w:marBottom w:val="0"/>
      <w:divBdr>
        <w:top w:val="none" w:sz="0" w:space="0" w:color="auto"/>
        <w:left w:val="none" w:sz="0" w:space="0" w:color="auto"/>
        <w:bottom w:val="none" w:sz="0" w:space="0" w:color="auto"/>
        <w:right w:val="none" w:sz="0" w:space="0" w:color="auto"/>
      </w:divBdr>
      <w:divsChild>
        <w:div w:id="58289721">
          <w:marLeft w:val="0"/>
          <w:marRight w:val="0"/>
          <w:marTop w:val="0"/>
          <w:marBottom w:val="0"/>
          <w:divBdr>
            <w:top w:val="none" w:sz="0" w:space="0" w:color="auto"/>
            <w:left w:val="none" w:sz="0" w:space="0" w:color="auto"/>
            <w:bottom w:val="none" w:sz="0" w:space="0" w:color="auto"/>
            <w:right w:val="none" w:sz="0" w:space="0" w:color="auto"/>
          </w:divBdr>
          <w:divsChild>
            <w:div w:id="1405683482">
              <w:marLeft w:val="0"/>
              <w:marRight w:val="0"/>
              <w:marTop w:val="0"/>
              <w:marBottom w:val="0"/>
              <w:divBdr>
                <w:top w:val="none" w:sz="0" w:space="0" w:color="auto"/>
                <w:left w:val="none" w:sz="0" w:space="0" w:color="auto"/>
                <w:bottom w:val="none" w:sz="0" w:space="0" w:color="auto"/>
                <w:right w:val="none" w:sz="0" w:space="0" w:color="auto"/>
              </w:divBdr>
              <w:divsChild>
                <w:div w:id="1038973479">
                  <w:marLeft w:val="0"/>
                  <w:marRight w:val="0"/>
                  <w:marTop w:val="0"/>
                  <w:marBottom w:val="0"/>
                  <w:divBdr>
                    <w:top w:val="none" w:sz="0" w:space="0" w:color="auto"/>
                    <w:left w:val="none" w:sz="0" w:space="0" w:color="auto"/>
                    <w:bottom w:val="none" w:sz="0" w:space="0" w:color="auto"/>
                    <w:right w:val="none" w:sz="0" w:space="0" w:color="auto"/>
                  </w:divBdr>
                  <w:divsChild>
                    <w:div w:id="238444194">
                      <w:marLeft w:val="0"/>
                      <w:marRight w:val="0"/>
                      <w:marTop w:val="0"/>
                      <w:marBottom w:val="0"/>
                      <w:divBdr>
                        <w:top w:val="none" w:sz="0" w:space="0" w:color="auto"/>
                        <w:left w:val="none" w:sz="0" w:space="0" w:color="auto"/>
                        <w:bottom w:val="none" w:sz="0" w:space="0" w:color="auto"/>
                        <w:right w:val="none" w:sz="0" w:space="0" w:color="auto"/>
                      </w:divBdr>
                      <w:divsChild>
                        <w:div w:id="1362784135">
                          <w:marLeft w:val="0"/>
                          <w:marRight w:val="0"/>
                          <w:marTop w:val="0"/>
                          <w:marBottom w:val="0"/>
                          <w:divBdr>
                            <w:top w:val="none" w:sz="0" w:space="0" w:color="auto"/>
                            <w:left w:val="none" w:sz="0" w:space="0" w:color="auto"/>
                            <w:bottom w:val="none" w:sz="0" w:space="0" w:color="auto"/>
                            <w:right w:val="none" w:sz="0" w:space="0" w:color="auto"/>
                          </w:divBdr>
                        </w:div>
                        <w:div w:id="1232694503">
                          <w:marLeft w:val="0"/>
                          <w:marRight w:val="0"/>
                          <w:marTop w:val="0"/>
                          <w:marBottom w:val="0"/>
                          <w:divBdr>
                            <w:top w:val="none" w:sz="0" w:space="0" w:color="auto"/>
                            <w:left w:val="none" w:sz="0" w:space="0" w:color="auto"/>
                            <w:bottom w:val="none" w:sz="0" w:space="0" w:color="auto"/>
                            <w:right w:val="none" w:sz="0" w:space="0" w:color="auto"/>
                          </w:divBdr>
                        </w:div>
                      </w:divsChild>
                    </w:div>
                    <w:div w:id="2084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5783">
      <w:bodyDiv w:val="1"/>
      <w:marLeft w:val="225"/>
      <w:marRight w:val="225"/>
      <w:marTop w:val="0"/>
      <w:marBottom w:val="0"/>
      <w:divBdr>
        <w:top w:val="none" w:sz="0" w:space="0" w:color="auto"/>
        <w:left w:val="none" w:sz="0" w:space="0" w:color="auto"/>
        <w:bottom w:val="none" w:sz="0" w:space="0" w:color="auto"/>
        <w:right w:val="none" w:sz="0" w:space="0" w:color="auto"/>
      </w:divBdr>
      <w:divsChild>
        <w:div w:id="941911769">
          <w:marLeft w:val="0"/>
          <w:marRight w:val="0"/>
          <w:marTop w:val="0"/>
          <w:marBottom w:val="0"/>
          <w:divBdr>
            <w:top w:val="none" w:sz="0" w:space="0" w:color="auto"/>
            <w:left w:val="none" w:sz="0" w:space="0" w:color="auto"/>
            <w:bottom w:val="none" w:sz="0" w:space="0" w:color="auto"/>
            <w:right w:val="none" w:sz="0" w:space="0" w:color="auto"/>
          </w:divBdr>
        </w:div>
      </w:divsChild>
    </w:div>
    <w:div w:id="1415131479">
      <w:bodyDiv w:val="1"/>
      <w:marLeft w:val="0"/>
      <w:marRight w:val="0"/>
      <w:marTop w:val="0"/>
      <w:marBottom w:val="0"/>
      <w:divBdr>
        <w:top w:val="none" w:sz="0" w:space="0" w:color="auto"/>
        <w:left w:val="none" w:sz="0" w:space="0" w:color="auto"/>
        <w:bottom w:val="none" w:sz="0" w:space="0" w:color="auto"/>
        <w:right w:val="none" w:sz="0" w:space="0" w:color="auto"/>
      </w:divBdr>
    </w:div>
    <w:div w:id="14389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ustomXml/item2.xml"
                 Type="http://schemas.openxmlformats.org/officeDocument/2006/relationships/customXml"/>
   <Relationship Id="rId13" Target="../customXml/item3.xml"
                 Type="http://schemas.openxmlformats.org/officeDocument/2006/relationships/customXml"/>
   <Relationship Id="rId14"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291FB-BB5F-4DAE-930C-8CC3D4B01B6E}">
  <ds:schemaRefs>
    <ds:schemaRef ds:uri="http://schemas.openxmlformats.org/officeDocument/2006/bibliography"/>
  </ds:schemaRefs>
</ds:datastoreItem>
</file>

<file path=customXml/itemProps2.xml><?xml version="1.0" encoding="utf-8"?>
<ds:datastoreItem xmlns:ds="http://schemas.openxmlformats.org/officeDocument/2006/customXml" ds:itemID="{6346AA38-D167-45CF-A3AD-B362B2AF83F9}"/>
</file>

<file path=customXml/itemProps3.xml><?xml version="1.0" encoding="utf-8"?>
<ds:datastoreItem xmlns:ds="http://schemas.openxmlformats.org/officeDocument/2006/customXml" ds:itemID="{ED4F76D0-4AE1-4CDC-82DE-BDBFA6541E30}"/>
</file>

<file path=customXml/itemProps4.xml><?xml version="1.0" encoding="utf-8"?>
<ds:datastoreItem xmlns:ds="http://schemas.openxmlformats.org/officeDocument/2006/customXml" ds:itemID="{1FE3AAF0-0AE2-4B60-A74E-7D6286652461}"/>
</file>

<file path=docProps/app.xml><?xml version="1.0" encoding="utf-8"?>
<Properties xmlns="http://schemas.openxmlformats.org/officeDocument/2006/extended-properties" xmlns:vt="http://schemas.openxmlformats.org/officeDocument/2006/docPropsVTypes">
  <Template>Normal</Template>
  <TotalTime>1</TotalTime>
  <Pages>2</Pages>
  <Words>4015</Words>
  <Characters>2289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2020-05-20T09:58:00Z</dcterms:created>
  <dc:creator>lrvk</dc:creator>
  <cp:lastModifiedBy>Žurauskas Stanislovas</cp:lastModifiedBy>
  <cp:lastPrinted>2019-10-01T13:54:00Z</cp:lastPrinted>
  <dcterms:modified xsi:type="dcterms:W3CDTF">2020-05-20T09:58:00Z</dcterms:modified>
  <cp:revision>2</cp:revision>
  <dc:title>35a91872-de20-4926-8d2f-f7c85411313b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