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86A7A" w14:textId="59DEFBB0" w:rsidR="002B05C7" w:rsidRPr="00C753A7" w:rsidRDefault="008A08B4" w:rsidP="004220C5">
      <w:pPr>
        <w:tabs>
          <w:tab w:val="left" w:pos="567"/>
        </w:tabs>
        <w:ind w:firstLine="567"/>
        <w:jc w:val="center"/>
        <w:rPr>
          <w:b/>
          <w:szCs w:val="22"/>
          <w:lang w:eastAsia="lt-LT"/>
        </w:rPr>
      </w:pPr>
      <w:r w:rsidRPr="00C753A7">
        <w:rPr>
          <w:b/>
          <w:szCs w:val="22"/>
          <w:lang w:eastAsia="lt-LT"/>
        </w:rPr>
        <w:t xml:space="preserve">                                                                                         </w:t>
      </w:r>
      <w:r w:rsidR="005377AF" w:rsidRPr="00C753A7">
        <w:rPr>
          <w:b/>
          <w:szCs w:val="22"/>
          <w:lang w:eastAsia="lt-LT"/>
        </w:rPr>
        <w:t xml:space="preserve"> </w:t>
      </w:r>
      <w:r w:rsidRPr="00C753A7">
        <w:rPr>
          <w:b/>
          <w:szCs w:val="22"/>
          <w:lang w:eastAsia="lt-LT"/>
        </w:rPr>
        <w:t>Projekto</w:t>
      </w:r>
    </w:p>
    <w:p w14:paraId="1869D816" w14:textId="77777777" w:rsidR="008A08B4" w:rsidRPr="00C753A7" w:rsidRDefault="005377AF" w:rsidP="004220C5">
      <w:pPr>
        <w:tabs>
          <w:tab w:val="left" w:pos="567"/>
        </w:tabs>
        <w:ind w:firstLine="567"/>
        <w:jc w:val="right"/>
        <w:rPr>
          <w:b/>
          <w:szCs w:val="22"/>
          <w:lang w:eastAsia="lt-LT"/>
        </w:rPr>
      </w:pPr>
      <w:r w:rsidRPr="00C753A7">
        <w:rPr>
          <w:b/>
          <w:szCs w:val="22"/>
          <w:lang w:eastAsia="lt-LT"/>
        </w:rPr>
        <w:t>l</w:t>
      </w:r>
      <w:r w:rsidR="008A08B4" w:rsidRPr="00C753A7">
        <w:rPr>
          <w:b/>
          <w:szCs w:val="22"/>
          <w:lang w:eastAsia="lt-LT"/>
        </w:rPr>
        <w:t>yginamasis variantas</w:t>
      </w:r>
    </w:p>
    <w:p w14:paraId="2F9390F2" w14:textId="77777777" w:rsidR="008A08B4" w:rsidRPr="00C753A7" w:rsidRDefault="008A08B4" w:rsidP="00815D86">
      <w:pPr>
        <w:tabs>
          <w:tab w:val="left" w:pos="567"/>
        </w:tabs>
        <w:spacing w:line="276" w:lineRule="auto"/>
        <w:rPr>
          <w:szCs w:val="22"/>
          <w:lang w:eastAsia="lt-LT"/>
        </w:rPr>
      </w:pPr>
    </w:p>
    <w:p w14:paraId="4B2C5C4B" w14:textId="77777777" w:rsidR="002B05C7" w:rsidRPr="00C753A7" w:rsidRDefault="008A08B4" w:rsidP="00E765A1">
      <w:pPr>
        <w:tabs>
          <w:tab w:val="left" w:pos="567"/>
        </w:tabs>
        <w:jc w:val="center"/>
        <w:rPr>
          <w:szCs w:val="22"/>
          <w:lang w:eastAsia="lt-LT"/>
        </w:rPr>
      </w:pPr>
      <w:r w:rsidRPr="00C753A7">
        <w:rPr>
          <w:b/>
          <w:szCs w:val="22"/>
          <w:lang w:eastAsia="lt-LT"/>
        </w:rPr>
        <w:t>LIETUVOS RESPUBLIKOS</w:t>
      </w:r>
      <w:r w:rsidRPr="00C753A7">
        <w:rPr>
          <w:szCs w:val="22"/>
          <w:lang w:eastAsia="lt-LT"/>
        </w:rPr>
        <w:t xml:space="preserve"> </w:t>
      </w:r>
    </w:p>
    <w:p w14:paraId="7FDD94EA" w14:textId="77777777" w:rsidR="002B05C7" w:rsidRPr="00C753A7" w:rsidRDefault="008A08B4" w:rsidP="00E765A1">
      <w:pPr>
        <w:tabs>
          <w:tab w:val="left" w:pos="0"/>
        </w:tabs>
        <w:jc w:val="center"/>
        <w:rPr>
          <w:b/>
          <w:szCs w:val="22"/>
          <w:lang w:eastAsia="lt-LT"/>
        </w:rPr>
      </w:pPr>
      <w:r w:rsidRPr="00C753A7">
        <w:rPr>
          <w:b/>
          <w:szCs w:val="22"/>
          <w:lang w:eastAsia="lt-LT"/>
        </w:rPr>
        <w:t xml:space="preserve">GAMTINIŲ DUJŲ ĮSTATYMO NR. VIII-1973 </w:t>
      </w:r>
      <w:r w:rsidR="003A2B27" w:rsidRPr="00C753A7">
        <w:rPr>
          <w:b/>
          <w:szCs w:val="22"/>
          <w:lang w:eastAsia="lt-LT"/>
        </w:rPr>
        <w:t xml:space="preserve">2, </w:t>
      </w:r>
      <w:r w:rsidR="00184B18" w:rsidRPr="009A05A2">
        <w:rPr>
          <w:b/>
          <w:szCs w:val="22"/>
          <w:lang w:eastAsia="lt-LT"/>
        </w:rPr>
        <w:t xml:space="preserve">7, </w:t>
      </w:r>
      <w:r w:rsidR="00CA57F4">
        <w:rPr>
          <w:b/>
          <w:szCs w:val="22"/>
          <w:lang w:eastAsia="lt-LT"/>
        </w:rPr>
        <w:t xml:space="preserve">9, </w:t>
      </w:r>
      <w:r w:rsidRPr="00C753A7">
        <w:rPr>
          <w:b/>
          <w:szCs w:val="22"/>
          <w:lang w:eastAsia="lt-LT"/>
        </w:rPr>
        <w:t>45</w:t>
      </w:r>
      <w:r w:rsidR="003A2B27" w:rsidRPr="00C753A7">
        <w:rPr>
          <w:b/>
          <w:szCs w:val="22"/>
          <w:lang w:eastAsia="lt-LT"/>
        </w:rPr>
        <w:t>,</w:t>
      </w:r>
      <w:r w:rsidR="003F2188" w:rsidRPr="00C753A7">
        <w:rPr>
          <w:b/>
          <w:szCs w:val="22"/>
          <w:lang w:eastAsia="lt-LT"/>
        </w:rPr>
        <w:t xml:space="preserve"> 46</w:t>
      </w:r>
      <w:r w:rsidR="00F97F27" w:rsidRPr="00C753A7">
        <w:rPr>
          <w:b/>
          <w:szCs w:val="22"/>
          <w:lang w:eastAsia="lt-LT"/>
        </w:rPr>
        <w:t xml:space="preserve">, </w:t>
      </w:r>
      <w:r w:rsidR="003A2B27" w:rsidRPr="00C753A7">
        <w:rPr>
          <w:b/>
          <w:szCs w:val="22"/>
          <w:lang w:eastAsia="lt-LT"/>
        </w:rPr>
        <w:t>51</w:t>
      </w:r>
      <w:r w:rsidR="00885CA0" w:rsidRPr="00C753A7">
        <w:rPr>
          <w:b/>
          <w:szCs w:val="22"/>
          <w:lang w:eastAsia="lt-LT"/>
        </w:rPr>
        <w:t>, 5</w:t>
      </w:r>
      <w:r w:rsidR="00ED5723" w:rsidRPr="007303E2">
        <w:rPr>
          <w:b/>
          <w:szCs w:val="22"/>
          <w:lang w:eastAsia="lt-LT"/>
        </w:rPr>
        <w:t xml:space="preserve">3 </w:t>
      </w:r>
      <w:r w:rsidRPr="00C753A7">
        <w:rPr>
          <w:b/>
          <w:szCs w:val="22"/>
          <w:lang w:eastAsia="lt-LT"/>
        </w:rPr>
        <w:t>STRAIPSNI</w:t>
      </w:r>
      <w:r w:rsidR="00975789">
        <w:rPr>
          <w:b/>
          <w:szCs w:val="22"/>
          <w:lang w:eastAsia="lt-LT"/>
        </w:rPr>
        <w:t xml:space="preserve">Ų </w:t>
      </w:r>
      <w:r w:rsidR="007D4352" w:rsidRPr="007D4352">
        <w:rPr>
          <w:b/>
          <w:szCs w:val="22"/>
          <w:lang w:eastAsia="lt-LT"/>
        </w:rPr>
        <w:t xml:space="preserve">IR PRIEDO </w:t>
      </w:r>
      <w:r w:rsidRPr="00C753A7">
        <w:rPr>
          <w:b/>
          <w:szCs w:val="22"/>
          <w:lang w:eastAsia="lt-LT"/>
        </w:rPr>
        <w:t xml:space="preserve">PAKEITIMO </w:t>
      </w:r>
    </w:p>
    <w:p w14:paraId="72A6D5E2" w14:textId="77777777" w:rsidR="002B05C7" w:rsidRPr="00C753A7" w:rsidRDefault="008A08B4" w:rsidP="00E765A1">
      <w:pPr>
        <w:tabs>
          <w:tab w:val="left" w:pos="567"/>
        </w:tabs>
        <w:jc w:val="center"/>
        <w:rPr>
          <w:b/>
          <w:szCs w:val="22"/>
          <w:lang w:eastAsia="lt-LT"/>
        </w:rPr>
      </w:pPr>
      <w:r w:rsidRPr="00C753A7">
        <w:rPr>
          <w:b/>
          <w:color w:val="000000"/>
          <w:spacing w:val="20"/>
          <w:szCs w:val="22"/>
          <w:lang w:eastAsia="lt-LT"/>
        </w:rPr>
        <w:t>ĮSTATYMAS</w:t>
      </w:r>
    </w:p>
    <w:p w14:paraId="05682921" w14:textId="77777777" w:rsidR="002B05C7" w:rsidRPr="00C753A7" w:rsidRDefault="002B05C7" w:rsidP="00815D86">
      <w:pPr>
        <w:tabs>
          <w:tab w:val="left" w:pos="567"/>
        </w:tabs>
        <w:spacing w:line="276" w:lineRule="auto"/>
        <w:ind w:firstLine="567"/>
        <w:jc w:val="center"/>
        <w:rPr>
          <w:color w:val="000000"/>
          <w:spacing w:val="20"/>
          <w:szCs w:val="22"/>
          <w:lang w:eastAsia="lt-LT"/>
        </w:rPr>
      </w:pPr>
    </w:p>
    <w:p w14:paraId="07FE8B5E" w14:textId="77777777" w:rsidR="002B05C7" w:rsidRPr="00C753A7" w:rsidRDefault="008A08B4" w:rsidP="00815D86">
      <w:pPr>
        <w:tabs>
          <w:tab w:val="left" w:pos="567"/>
        </w:tabs>
        <w:spacing w:line="276" w:lineRule="auto"/>
        <w:ind w:firstLine="567"/>
        <w:jc w:val="center"/>
        <w:rPr>
          <w:color w:val="000000"/>
          <w:spacing w:val="20"/>
          <w:szCs w:val="22"/>
          <w:lang w:eastAsia="lt-LT"/>
        </w:rPr>
      </w:pPr>
      <w:r w:rsidRPr="00C753A7">
        <w:rPr>
          <w:color w:val="000000"/>
          <w:szCs w:val="22"/>
          <w:lang w:eastAsia="lt-LT"/>
        </w:rPr>
        <w:t>20</w:t>
      </w:r>
      <w:r w:rsidR="00975789">
        <w:rPr>
          <w:color w:val="000000"/>
          <w:szCs w:val="22"/>
          <w:lang w:val="en-US" w:eastAsia="lt-LT"/>
        </w:rPr>
        <w:t>20</w:t>
      </w:r>
      <w:r w:rsidRPr="00C753A7">
        <w:rPr>
          <w:color w:val="000000"/>
          <w:szCs w:val="22"/>
          <w:lang w:eastAsia="lt-LT"/>
        </w:rPr>
        <w:t xml:space="preserve"> m.</w:t>
      </w:r>
      <w:r w:rsidRPr="00C753A7">
        <w:rPr>
          <w:color w:val="000000"/>
          <w:spacing w:val="20"/>
          <w:szCs w:val="22"/>
          <w:lang w:eastAsia="lt-LT"/>
        </w:rPr>
        <w:t xml:space="preserve"> </w:t>
      </w:r>
      <w:r w:rsidRPr="00C753A7">
        <w:rPr>
          <w:color w:val="000000"/>
          <w:spacing w:val="20"/>
          <w:szCs w:val="22"/>
          <w:lang w:eastAsia="lt-LT"/>
        </w:rPr>
        <w:tab/>
        <w:t xml:space="preserve">    d. Nr. </w:t>
      </w:r>
    </w:p>
    <w:p w14:paraId="4B35475A" w14:textId="77777777" w:rsidR="002B05C7" w:rsidRPr="00C753A7" w:rsidRDefault="008A08B4" w:rsidP="00815D86">
      <w:pPr>
        <w:tabs>
          <w:tab w:val="left" w:pos="567"/>
        </w:tabs>
        <w:spacing w:line="276" w:lineRule="auto"/>
        <w:ind w:firstLine="567"/>
        <w:jc w:val="center"/>
        <w:rPr>
          <w:color w:val="000000"/>
          <w:szCs w:val="22"/>
          <w:lang w:eastAsia="lt-LT"/>
        </w:rPr>
      </w:pPr>
      <w:r w:rsidRPr="00C753A7">
        <w:rPr>
          <w:color w:val="000000"/>
          <w:szCs w:val="22"/>
          <w:lang w:eastAsia="lt-LT"/>
        </w:rPr>
        <w:t>Vilnius</w:t>
      </w:r>
    </w:p>
    <w:p w14:paraId="55FF15FF" w14:textId="77777777" w:rsidR="002B05C7" w:rsidRPr="00C753A7" w:rsidRDefault="002B05C7" w:rsidP="00815D86">
      <w:pPr>
        <w:tabs>
          <w:tab w:val="left" w:pos="567"/>
        </w:tabs>
        <w:spacing w:line="276" w:lineRule="auto"/>
        <w:ind w:firstLine="567"/>
        <w:jc w:val="center"/>
        <w:rPr>
          <w:szCs w:val="22"/>
          <w:lang w:eastAsia="lt-LT"/>
        </w:rPr>
      </w:pPr>
    </w:p>
    <w:p w14:paraId="35FBAA5C" w14:textId="77777777" w:rsidR="00B35C3A" w:rsidRPr="00C753A7" w:rsidRDefault="008A08B4" w:rsidP="00815D86">
      <w:pPr>
        <w:tabs>
          <w:tab w:val="left" w:pos="567"/>
        </w:tabs>
        <w:spacing w:line="276" w:lineRule="auto"/>
        <w:ind w:firstLine="567"/>
        <w:jc w:val="both"/>
        <w:rPr>
          <w:szCs w:val="24"/>
          <w:lang w:eastAsia="lt-LT"/>
        </w:rPr>
      </w:pPr>
      <w:bookmarkStart w:id="0" w:name="_Hlk20920145"/>
      <w:r w:rsidRPr="00C753A7">
        <w:rPr>
          <w:b/>
          <w:szCs w:val="24"/>
          <w:lang w:eastAsia="lt-LT"/>
        </w:rPr>
        <w:t xml:space="preserve">1 straipsnis. </w:t>
      </w:r>
      <w:r w:rsidR="00B35C3A" w:rsidRPr="00C753A7">
        <w:rPr>
          <w:b/>
          <w:szCs w:val="24"/>
          <w:lang w:eastAsia="lt-LT"/>
        </w:rPr>
        <w:t>2 straipsnio pakeitimas</w:t>
      </w:r>
    </w:p>
    <w:p w14:paraId="12C35348" w14:textId="77777777" w:rsidR="001A3D15" w:rsidRPr="001A3D15" w:rsidRDefault="0094609D" w:rsidP="00815D86">
      <w:pPr>
        <w:tabs>
          <w:tab w:val="left" w:pos="567"/>
        </w:tabs>
        <w:spacing w:line="276" w:lineRule="auto"/>
        <w:ind w:left="426" w:firstLine="141"/>
        <w:jc w:val="both"/>
        <w:rPr>
          <w:bCs/>
          <w:szCs w:val="24"/>
          <w:lang w:eastAsia="lt-LT"/>
        </w:rPr>
      </w:pPr>
      <w:r w:rsidRPr="001A3D15">
        <w:rPr>
          <w:bCs/>
          <w:szCs w:val="24"/>
          <w:lang w:eastAsia="lt-LT"/>
        </w:rPr>
        <w:t xml:space="preserve">1. </w:t>
      </w:r>
      <w:r w:rsidR="001A3D15" w:rsidRPr="001A3D15">
        <w:rPr>
          <w:bCs/>
          <w:szCs w:val="24"/>
          <w:lang w:eastAsia="lt-LT"/>
        </w:rPr>
        <w:t xml:space="preserve">Pakeisti 2 straipsnio </w:t>
      </w:r>
      <w:r w:rsidR="001A3D15">
        <w:rPr>
          <w:bCs/>
          <w:szCs w:val="24"/>
          <w:lang w:eastAsia="lt-LT"/>
        </w:rPr>
        <w:t xml:space="preserve">3 </w:t>
      </w:r>
      <w:r w:rsidR="001A3D15" w:rsidRPr="001A3D15">
        <w:rPr>
          <w:bCs/>
          <w:szCs w:val="24"/>
          <w:lang w:eastAsia="lt-LT"/>
        </w:rPr>
        <w:t>dalį ir ją išdėstyti taip:</w:t>
      </w:r>
    </w:p>
    <w:p w14:paraId="6A5EAC0C" w14:textId="67DB270A" w:rsidR="001A3D15" w:rsidRPr="001A3D15" w:rsidRDefault="0020718A" w:rsidP="00815D86">
      <w:pPr>
        <w:tabs>
          <w:tab w:val="left" w:pos="709"/>
        </w:tabs>
        <w:spacing w:line="276" w:lineRule="auto"/>
        <w:ind w:firstLine="567"/>
        <w:jc w:val="both"/>
        <w:rPr>
          <w:bCs/>
          <w:szCs w:val="24"/>
          <w:lang w:eastAsia="lt-LT"/>
        </w:rPr>
      </w:pPr>
      <w:r>
        <w:rPr>
          <w:bCs/>
          <w:szCs w:val="24"/>
          <w:lang w:eastAsia="lt-LT"/>
        </w:rPr>
        <w:t>„</w:t>
      </w:r>
      <w:r w:rsidR="001A3D15" w:rsidRPr="001A3D15">
        <w:rPr>
          <w:bCs/>
          <w:szCs w:val="24"/>
          <w:lang w:eastAsia="lt-LT"/>
        </w:rPr>
        <w:t>3. </w:t>
      </w:r>
      <w:r w:rsidR="001A3D15" w:rsidRPr="001A3D15">
        <w:rPr>
          <w:b/>
          <w:szCs w:val="24"/>
          <w:lang w:eastAsia="lt-LT"/>
        </w:rPr>
        <w:t>Europos Sąjungos</w:t>
      </w:r>
      <w:r w:rsidR="001A3D15">
        <w:rPr>
          <w:bCs/>
          <w:szCs w:val="24"/>
          <w:lang w:eastAsia="lt-LT"/>
        </w:rPr>
        <w:t xml:space="preserve"> </w:t>
      </w:r>
      <w:r w:rsidR="001A3D15" w:rsidRPr="001A3D15">
        <w:rPr>
          <w:strike/>
          <w:szCs w:val="24"/>
          <w:lang w:eastAsia="lt-LT"/>
        </w:rPr>
        <w:t>Energetikos</w:t>
      </w:r>
      <w:r w:rsidR="001A3D15" w:rsidRPr="001A3D15">
        <w:rPr>
          <w:szCs w:val="24"/>
          <w:lang w:eastAsia="lt-LT"/>
        </w:rPr>
        <w:t xml:space="preserve"> </w:t>
      </w:r>
      <w:r w:rsidR="001A3D15">
        <w:rPr>
          <w:szCs w:val="24"/>
          <w:lang w:eastAsia="lt-LT"/>
        </w:rPr>
        <w:t xml:space="preserve">energetikos </w:t>
      </w:r>
      <w:r w:rsidR="001A3D15" w:rsidRPr="001A3D15">
        <w:rPr>
          <w:szCs w:val="24"/>
          <w:lang w:eastAsia="lt-LT"/>
        </w:rPr>
        <w:t>reguliavimo institucijų bendradarbiavimo agentūra</w:t>
      </w:r>
      <w:r w:rsidR="001A3D15" w:rsidRPr="001A3D15">
        <w:rPr>
          <w:b/>
          <w:bCs/>
          <w:szCs w:val="24"/>
          <w:lang w:eastAsia="lt-LT"/>
        </w:rPr>
        <w:t> </w:t>
      </w:r>
      <w:r w:rsidR="001A3D15" w:rsidRPr="001A3D15">
        <w:rPr>
          <w:bCs/>
          <w:szCs w:val="24"/>
          <w:lang w:eastAsia="lt-LT"/>
        </w:rPr>
        <w:t>– agentūra,</w:t>
      </w:r>
      <w:r w:rsidR="001A3D15" w:rsidRPr="001A3D15">
        <w:rPr>
          <w:bCs/>
          <w:strike/>
          <w:szCs w:val="24"/>
          <w:lang w:eastAsia="lt-LT"/>
        </w:rPr>
        <w:t xml:space="preserve"> įkurta 2009 m. liepos 13 d. Europos Parlamento ir Tarybos reglamentu (EB) Nr. 713/2009, įsteigiančiu Energetikos reguliavimo institucijų bendradarbiavimo agentūrą (OL 2009 L 211, p. 1)</w:t>
      </w:r>
      <w:r w:rsidR="00C711EF">
        <w:rPr>
          <w:bCs/>
          <w:szCs w:val="24"/>
          <w:lang w:eastAsia="lt-LT"/>
        </w:rPr>
        <w:t xml:space="preserve"> </w:t>
      </w:r>
      <w:r w:rsidR="00765DCB" w:rsidRPr="00765DCB">
        <w:rPr>
          <w:b/>
          <w:szCs w:val="24"/>
          <w:lang w:eastAsia="lt-LT"/>
        </w:rPr>
        <w:t>kurios veiklą reglamentuoja</w:t>
      </w:r>
      <w:r w:rsidR="005B0705">
        <w:rPr>
          <w:b/>
          <w:szCs w:val="24"/>
          <w:lang w:eastAsia="lt-LT"/>
        </w:rPr>
        <w:t xml:space="preserve"> </w:t>
      </w:r>
      <w:r w:rsidR="005B0705" w:rsidRPr="005B0705">
        <w:rPr>
          <w:b/>
          <w:bCs/>
          <w:szCs w:val="24"/>
          <w:lang w:eastAsia="lt-LT"/>
        </w:rPr>
        <w:t>2019 m. birželio 5 d.</w:t>
      </w:r>
      <w:r w:rsidR="00EA49F5" w:rsidRPr="00EA49F5">
        <w:rPr>
          <w:b/>
          <w:bCs/>
          <w:szCs w:val="24"/>
          <w:lang w:eastAsia="lt-LT"/>
        </w:rPr>
        <w:t xml:space="preserve"> </w:t>
      </w:r>
      <w:r w:rsidR="00367DE5">
        <w:rPr>
          <w:b/>
          <w:bCs/>
          <w:szCs w:val="24"/>
          <w:lang w:eastAsia="lt-LT"/>
        </w:rPr>
        <w:t>E</w:t>
      </w:r>
      <w:r w:rsidR="00367DE5" w:rsidRPr="00367DE5">
        <w:rPr>
          <w:b/>
          <w:bCs/>
          <w:szCs w:val="24"/>
          <w:lang w:eastAsia="lt-LT"/>
        </w:rPr>
        <w:t xml:space="preserve">uropos </w:t>
      </w:r>
      <w:r w:rsidR="00367DE5">
        <w:rPr>
          <w:b/>
          <w:bCs/>
          <w:szCs w:val="24"/>
          <w:lang w:eastAsia="lt-LT"/>
        </w:rPr>
        <w:t>P</w:t>
      </w:r>
      <w:r w:rsidR="00367DE5" w:rsidRPr="00367DE5">
        <w:rPr>
          <w:b/>
          <w:bCs/>
          <w:szCs w:val="24"/>
          <w:lang w:eastAsia="lt-LT"/>
        </w:rPr>
        <w:t xml:space="preserve">arlamento ir </w:t>
      </w:r>
      <w:r w:rsidR="00367DE5">
        <w:rPr>
          <w:b/>
          <w:bCs/>
          <w:szCs w:val="24"/>
          <w:lang w:eastAsia="lt-LT"/>
        </w:rPr>
        <w:t>T</w:t>
      </w:r>
      <w:r w:rsidR="00367DE5" w:rsidRPr="00367DE5">
        <w:rPr>
          <w:b/>
          <w:bCs/>
          <w:szCs w:val="24"/>
          <w:lang w:eastAsia="lt-LT"/>
        </w:rPr>
        <w:t>arybos reglamentas (</w:t>
      </w:r>
      <w:r w:rsidR="00BF7F45">
        <w:rPr>
          <w:b/>
          <w:bCs/>
          <w:szCs w:val="24"/>
          <w:lang w:eastAsia="lt-LT"/>
        </w:rPr>
        <w:t>ES</w:t>
      </w:r>
      <w:r w:rsidR="00367DE5" w:rsidRPr="00367DE5">
        <w:rPr>
          <w:b/>
          <w:bCs/>
          <w:szCs w:val="24"/>
          <w:lang w:eastAsia="lt-LT"/>
        </w:rPr>
        <w:t>) 2019/942</w:t>
      </w:r>
      <w:r w:rsidR="00481753">
        <w:rPr>
          <w:b/>
          <w:bCs/>
          <w:szCs w:val="24"/>
          <w:lang w:eastAsia="lt-LT"/>
        </w:rPr>
        <w:t xml:space="preserve"> </w:t>
      </w:r>
      <w:r w:rsidR="00367DE5" w:rsidRPr="00367DE5">
        <w:rPr>
          <w:b/>
          <w:bCs/>
          <w:szCs w:val="24"/>
          <w:lang w:eastAsia="lt-LT"/>
        </w:rPr>
        <w:t xml:space="preserve">kuriuo įsteigiama Europos Sąjungos </w:t>
      </w:r>
      <w:r w:rsidR="00367DE5" w:rsidRPr="003C2024">
        <w:rPr>
          <w:b/>
          <w:bCs/>
          <w:szCs w:val="24"/>
          <w:lang w:eastAsia="lt-LT"/>
        </w:rPr>
        <w:t>energetikos reguliavimo institucijų bendradarbiavimo agentūra</w:t>
      </w:r>
      <w:r w:rsidR="00E11365">
        <w:rPr>
          <w:b/>
          <w:bCs/>
          <w:szCs w:val="24"/>
          <w:lang w:eastAsia="lt-LT"/>
        </w:rPr>
        <w:t xml:space="preserve"> (toliau – Agentūra)</w:t>
      </w:r>
      <w:r w:rsidR="005C3AD0" w:rsidRPr="003C2024">
        <w:rPr>
          <w:b/>
          <w:bCs/>
          <w:szCs w:val="24"/>
          <w:lang w:eastAsia="lt-LT"/>
        </w:rPr>
        <w:t>.</w:t>
      </w:r>
      <w:r w:rsidR="00A07317" w:rsidRPr="00A07317">
        <w:rPr>
          <w:szCs w:val="24"/>
          <w:lang w:eastAsia="lt-LT"/>
        </w:rPr>
        <w:t>“</w:t>
      </w:r>
    </w:p>
    <w:p w14:paraId="4CFB3FB8" w14:textId="77777777" w:rsidR="00B35C3A" w:rsidRPr="001C719A" w:rsidRDefault="001A3D15" w:rsidP="00815D86">
      <w:pPr>
        <w:tabs>
          <w:tab w:val="left" w:pos="567"/>
        </w:tabs>
        <w:spacing w:line="276" w:lineRule="auto"/>
        <w:ind w:left="426" w:firstLine="141"/>
        <w:jc w:val="both"/>
        <w:rPr>
          <w:bCs/>
          <w:szCs w:val="24"/>
          <w:lang w:eastAsia="lt-LT"/>
        </w:rPr>
      </w:pPr>
      <w:r w:rsidRPr="009A05A2">
        <w:rPr>
          <w:bCs/>
          <w:szCs w:val="24"/>
          <w:lang w:eastAsia="lt-LT"/>
        </w:rPr>
        <w:t xml:space="preserve">2. </w:t>
      </w:r>
      <w:r w:rsidR="00B35C3A" w:rsidRPr="001C719A">
        <w:rPr>
          <w:bCs/>
          <w:szCs w:val="24"/>
          <w:lang w:eastAsia="lt-LT"/>
        </w:rPr>
        <w:t>Pakeisti 2 straipsnio 44 dalį ir ją išdėstyti taip:</w:t>
      </w:r>
    </w:p>
    <w:p w14:paraId="5DC85D3E" w14:textId="77777777" w:rsidR="00B35C3A" w:rsidRDefault="00B35C3A" w:rsidP="00815D86">
      <w:pPr>
        <w:tabs>
          <w:tab w:val="left" w:pos="567"/>
        </w:tabs>
        <w:spacing w:line="276" w:lineRule="auto"/>
        <w:ind w:firstLine="567"/>
        <w:jc w:val="both"/>
        <w:rPr>
          <w:bCs/>
          <w:szCs w:val="24"/>
          <w:lang w:eastAsia="lt-LT"/>
        </w:rPr>
      </w:pPr>
      <w:r w:rsidRPr="00C753A7">
        <w:rPr>
          <w:bCs/>
          <w:szCs w:val="24"/>
          <w:lang w:eastAsia="lt-LT"/>
        </w:rPr>
        <w:t xml:space="preserve">„44. </w:t>
      </w:r>
      <w:r w:rsidRPr="007303E2">
        <w:rPr>
          <w:bCs/>
          <w:szCs w:val="24"/>
          <w:lang w:eastAsia="lt-LT"/>
        </w:rPr>
        <w:t>Jungiamasis gamtinių dujų vamzdynas</w:t>
      </w:r>
      <w:r w:rsidRPr="00C753A7">
        <w:rPr>
          <w:bCs/>
          <w:szCs w:val="24"/>
          <w:lang w:eastAsia="lt-LT"/>
        </w:rPr>
        <w:t xml:space="preserve"> (toliau – jungiamasis vamzdynas) – valstybių narių sienas kertantis ar tarp valstybių narių nutiestas gamtinių dujų perdavimo vamzdynas, kurio paskirtis – sujungti tų valstybių narių nacionalines gamtinių dujų perdavimo sistemas</w:t>
      </w:r>
      <w:r w:rsidRPr="00C753A7">
        <w:rPr>
          <w:b/>
          <w:szCs w:val="24"/>
          <w:lang w:eastAsia="lt-LT"/>
        </w:rPr>
        <w:t xml:space="preserve">, </w:t>
      </w:r>
      <w:r w:rsidR="00B54999">
        <w:rPr>
          <w:b/>
          <w:bCs/>
        </w:rPr>
        <w:t>arba gamtinių dujų perdavimo vamzdynas tarp valstybės narės ir trečiosios šalies iki šios valstybės narės teritorijos arba jos teritorinės jūros</w:t>
      </w:r>
      <w:r w:rsidRPr="00C753A7">
        <w:rPr>
          <w:bCs/>
          <w:szCs w:val="24"/>
          <w:lang w:eastAsia="lt-LT"/>
        </w:rPr>
        <w:t>.</w:t>
      </w:r>
      <w:r w:rsidRPr="00C86886">
        <w:rPr>
          <w:bCs/>
          <w:szCs w:val="24"/>
          <w:lang w:eastAsia="lt-LT"/>
        </w:rPr>
        <w:t xml:space="preserve">“ </w:t>
      </w:r>
    </w:p>
    <w:p w14:paraId="6AAE06D6" w14:textId="77777777" w:rsidR="0094609D" w:rsidRPr="00184B18" w:rsidRDefault="0018244E" w:rsidP="00815D86">
      <w:pPr>
        <w:tabs>
          <w:tab w:val="left" w:pos="567"/>
        </w:tabs>
        <w:spacing w:line="276" w:lineRule="auto"/>
        <w:ind w:firstLine="567"/>
        <w:jc w:val="both"/>
        <w:rPr>
          <w:bCs/>
          <w:szCs w:val="24"/>
          <w:lang w:eastAsia="lt-LT"/>
        </w:rPr>
      </w:pPr>
      <w:r>
        <w:rPr>
          <w:bCs/>
          <w:szCs w:val="24"/>
          <w:lang w:eastAsia="lt-LT"/>
        </w:rPr>
        <w:t>3</w:t>
      </w:r>
      <w:r w:rsidR="0094609D" w:rsidRPr="00184B18">
        <w:rPr>
          <w:bCs/>
          <w:szCs w:val="24"/>
          <w:lang w:eastAsia="lt-LT"/>
        </w:rPr>
        <w:t xml:space="preserve">. Pakeisti 2 straipsnio </w:t>
      </w:r>
      <w:r w:rsidR="00762C12" w:rsidRPr="00184B18">
        <w:rPr>
          <w:bCs/>
          <w:szCs w:val="24"/>
          <w:lang w:eastAsia="lt-LT"/>
        </w:rPr>
        <w:t>45 dalį ir ją išdėstyti taip:</w:t>
      </w:r>
    </w:p>
    <w:p w14:paraId="31492E7D" w14:textId="77777777" w:rsidR="0094609D" w:rsidRPr="00184B18" w:rsidRDefault="00806FCD" w:rsidP="00815D86">
      <w:pPr>
        <w:tabs>
          <w:tab w:val="left" w:pos="567"/>
        </w:tabs>
        <w:spacing w:line="276" w:lineRule="auto"/>
        <w:ind w:firstLine="567"/>
        <w:jc w:val="both"/>
        <w:rPr>
          <w:bCs/>
          <w:szCs w:val="24"/>
          <w:lang w:eastAsia="lt-LT"/>
        </w:rPr>
      </w:pPr>
      <w:r w:rsidRPr="00184B18">
        <w:rPr>
          <w:bCs/>
          <w:szCs w:val="24"/>
          <w:lang w:eastAsia="lt-LT"/>
        </w:rPr>
        <w:t>„</w:t>
      </w:r>
      <w:r w:rsidR="0094609D" w:rsidRPr="00184B18">
        <w:rPr>
          <w:bCs/>
          <w:szCs w:val="24"/>
          <w:lang w:eastAsia="lt-LT"/>
        </w:rPr>
        <w:t>45. Jungtinė gamtinių dujų sistema (toliau – jungtinė sistema) – keletas viena su kita sujungtų gamtinių dujų sistemų</w:t>
      </w:r>
      <w:r w:rsidR="0094609D" w:rsidRPr="00184B18">
        <w:rPr>
          <w:bCs/>
          <w:strike/>
          <w:szCs w:val="24"/>
          <w:lang w:eastAsia="lt-LT"/>
        </w:rPr>
        <w:t>, neįskaitant vartotojų sistemų</w:t>
      </w:r>
      <w:r w:rsidR="0094609D" w:rsidRPr="00184B18">
        <w:rPr>
          <w:bCs/>
          <w:szCs w:val="24"/>
          <w:lang w:eastAsia="lt-LT"/>
        </w:rPr>
        <w:t>.</w:t>
      </w:r>
      <w:r w:rsidRPr="00184B18">
        <w:rPr>
          <w:bCs/>
          <w:szCs w:val="24"/>
          <w:lang w:eastAsia="lt-LT"/>
        </w:rPr>
        <w:t>“</w:t>
      </w:r>
    </w:p>
    <w:p w14:paraId="5F8936B8" w14:textId="77777777" w:rsidR="0094609D" w:rsidRPr="00184B18" w:rsidRDefault="0094609D" w:rsidP="00815D86">
      <w:pPr>
        <w:tabs>
          <w:tab w:val="left" w:pos="567"/>
        </w:tabs>
        <w:spacing w:line="276" w:lineRule="auto"/>
        <w:ind w:firstLine="567"/>
        <w:jc w:val="both"/>
        <w:rPr>
          <w:bCs/>
          <w:szCs w:val="24"/>
          <w:lang w:eastAsia="lt-LT"/>
        </w:rPr>
      </w:pPr>
    </w:p>
    <w:p w14:paraId="2E050B5C" w14:textId="77777777" w:rsidR="00E645AB" w:rsidRPr="00184B18" w:rsidRDefault="00E645AB" w:rsidP="00815D86">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b/>
          <w:bCs/>
          <w:sz w:val="24"/>
          <w:szCs w:val="24"/>
        </w:rPr>
      </w:pPr>
      <w:r w:rsidRPr="00184B18">
        <w:rPr>
          <w:rFonts w:ascii="Times New Roman" w:hAnsi="Times New Roman"/>
          <w:b/>
          <w:bCs/>
          <w:sz w:val="24"/>
          <w:szCs w:val="24"/>
        </w:rPr>
        <w:t>2 straipsnis. 7 straipsnio pakeitimas</w:t>
      </w:r>
    </w:p>
    <w:p w14:paraId="12918C16" w14:textId="294C5FA2" w:rsidR="00E645AB" w:rsidRPr="00184B18" w:rsidRDefault="00E645AB" w:rsidP="00013A3A">
      <w:pPr>
        <w:numPr>
          <w:ilvl w:val="0"/>
          <w:numId w:val="9"/>
        </w:numPr>
        <w:tabs>
          <w:tab w:val="left" w:pos="567"/>
        </w:tabs>
        <w:spacing w:line="276" w:lineRule="auto"/>
        <w:jc w:val="both"/>
        <w:rPr>
          <w:bCs/>
          <w:szCs w:val="24"/>
          <w:lang w:eastAsia="lt-LT"/>
        </w:rPr>
      </w:pPr>
      <w:r w:rsidRPr="00184B18">
        <w:rPr>
          <w:bCs/>
          <w:szCs w:val="24"/>
          <w:lang w:eastAsia="lt-LT"/>
        </w:rPr>
        <w:t xml:space="preserve">Pakeisti 7 straipsnio </w:t>
      </w:r>
      <w:r w:rsidR="00184B18" w:rsidRPr="00184B18">
        <w:rPr>
          <w:bCs/>
          <w:szCs w:val="24"/>
          <w:lang w:eastAsia="lt-LT"/>
        </w:rPr>
        <w:t xml:space="preserve">2 </w:t>
      </w:r>
      <w:r w:rsidRPr="00184B18">
        <w:rPr>
          <w:bCs/>
          <w:szCs w:val="24"/>
          <w:lang w:eastAsia="lt-LT"/>
        </w:rPr>
        <w:t>dal</w:t>
      </w:r>
      <w:r w:rsidR="00184B18" w:rsidRPr="00184B18">
        <w:rPr>
          <w:bCs/>
          <w:szCs w:val="24"/>
          <w:lang w:eastAsia="lt-LT"/>
        </w:rPr>
        <w:t>ies</w:t>
      </w:r>
      <w:r w:rsidRPr="00184B18">
        <w:rPr>
          <w:bCs/>
          <w:szCs w:val="24"/>
          <w:lang w:eastAsia="lt-LT"/>
        </w:rPr>
        <w:t xml:space="preserve"> </w:t>
      </w:r>
      <w:r w:rsidR="00184B18" w:rsidRPr="00184B18">
        <w:rPr>
          <w:bCs/>
          <w:szCs w:val="24"/>
          <w:lang w:eastAsia="lt-LT"/>
        </w:rPr>
        <w:t>1</w:t>
      </w:r>
      <w:r w:rsidRPr="00184B18">
        <w:rPr>
          <w:bCs/>
          <w:szCs w:val="24"/>
          <w:lang w:eastAsia="lt-LT"/>
        </w:rPr>
        <w:t xml:space="preserve"> </w:t>
      </w:r>
      <w:r w:rsidR="003E6C35">
        <w:rPr>
          <w:bCs/>
          <w:szCs w:val="24"/>
          <w:lang w:eastAsia="lt-LT"/>
        </w:rPr>
        <w:t xml:space="preserve">punktą </w:t>
      </w:r>
      <w:r w:rsidR="00184B18" w:rsidRPr="00184B18">
        <w:rPr>
          <w:bCs/>
          <w:szCs w:val="24"/>
          <w:lang w:eastAsia="lt-LT"/>
        </w:rPr>
        <w:t>ir j</w:t>
      </w:r>
      <w:r w:rsidR="003E6C35">
        <w:rPr>
          <w:bCs/>
          <w:szCs w:val="24"/>
          <w:lang w:eastAsia="lt-LT"/>
        </w:rPr>
        <w:t>į</w:t>
      </w:r>
      <w:r w:rsidR="00184B18" w:rsidRPr="00184B18">
        <w:rPr>
          <w:bCs/>
          <w:szCs w:val="24"/>
          <w:lang w:eastAsia="lt-LT"/>
        </w:rPr>
        <w:t xml:space="preserve"> išdėstyti taip</w:t>
      </w:r>
      <w:r w:rsidRPr="00184B18">
        <w:rPr>
          <w:bCs/>
          <w:szCs w:val="24"/>
          <w:lang w:eastAsia="lt-LT"/>
        </w:rPr>
        <w:t>:</w:t>
      </w:r>
    </w:p>
    <w:p w14:paraId="74B7DC4A" w14:textId="77777777" w:rsidR="00184B18" w:rsidRDefault="00184B18" w:rsidP="00815D86">
      <w:pPr>
        <w:tabs>
          <w:tab w:val="left" w:pos="567"/>
        </w:tabs>
        <w:spacing w:line="276" w:lineRule="auto"/>
        <w:ind w:firstLine="567"/>
        <w:jc w:val="both"/>
        <w:rPr>
          <w:bCs/>
          <w:szCs w:val="24"/>
          <w:lang w:eastAsia="lt-LT"/>
        </w:rPr>
      </w:pPr>
      <w:r>
        <w:rPr>
          <w:bCs/>
          <w:szCs w:val="24"/>
          <w:lang w:eastAsia="lt-LT"/>
        </w:rPr>
        <w:t>„</w:t>
      </w:r>
      <w:r w:rsidRPr="00184B18">
        <w:rPr>
          <w:bCs/>
          <w:szCs w:val="24"/>
          <w:lang w:eastAsia="lt-LT"/>
        </w:rPr>
        <w:t xml:space="preserve">1) vadovaudamasi skaidrumo kriterijais, poreikiu didinti energijos vartojimo efektyvumą, tiekimo saugumą, integruoti rinką, nustatyti ar patvirtinti perdavimo, skirstymo, laikymo ir SGD pakartotinio dujinimo paslaugų kainų ir (ar) pajamų viršutines ribas, jų skaičiavimo metodikas ir nustatyti ar patvirtinti konkrečias </w:t>
      </w:r>
      <w:r w:rsidRPr="0073145E">
        <w:rPr>
          <w:bCs/>
          <w:strike/>
          <w:szCs w:val="24"/>
          <w:lang w:eastAsia="lt-LT"/>
        </w:rPr>
        <w:t>sistemos balansavimo,</w:t>
      </w:r>
      <w:r w:rsidRPr="00184B18">
        <w:rPr>
          <w:bCs/>
          <w:szCs w:val="24"/>
          <w:lang w:eastAsia="lt-LT"/>
        </w:rPr>
        <w:t xml:space="preserve"> buitinių vartotojų prijungimo prie tinklo ir SGD perkrovos paslaugų kainas;</w:t>
      </w:r>
      <w:r>
        <w:rPr>
          <w:bCs/>
          <w:szCs w:val="24"/>
          <w:lang w:eastAsia="lt-LT"/>
        </w:rPr>
        <w:t>“</w:t>
      </w:r>
      <w:r w:rsidR="002B65DA">
        <w:rPr>
          <w:bCs/>
          <w:szCs w:val="24"/>
          <w:lang w:eastAsia="lt-LT"/>
        </w:rPr>
        <w:t>.</w:t>
      </w:r>
    </w:p>
    <w:p w14:paraId="4C8AFAD8" w14:textId="3D307FD0" w:rsidR="00E11365" w:rsidRDefault="00E11365" w:rsidP="00815D86">
      <w:pPr>
        <w:tabs>
          <w:tab w:val="left" w:pos="567"/>
        </w:tabs>
        <w:spacing w:line="276" w:lineRule="auto"/>
        <w:ind w:firstLine="567"/>
        <w:jc w:val="both"/>
        <w:rPr>
          <w:bCs/>
          <w:szCs w:val="24"/>
          <w:lang w:eastAsia="lt-LT"/>
        </w:rPr>
      </w:pPr>
      <w:r>
        <w:rPr>
          <w:bCs/>
          <w:szCs w:val="24"/>
          <w:lang w:eastAsia="lt-LT"/>
        </w:rPr>
        <w:t>2</w:t>
      </w:r>
      <w:r w:rsidR="00013A3A">
        <w:rPr>
          <w:bCs/>
          <w:szCs w:val="24"/>
          <w:lang w:eastAsia="lt-LT"/>
        </w:rPr>
        <w:t>.</w:t>
      </w:r>
      <w:r>
        <w:rPr>
          <w:bCs/>
          <w:szCs w:val="24"/>
          <w:lang w:eastAsia="lt-LT"/>
        </w:rPr>
        <w:t xml:space="preserve"> </w:t>
      </w:r>
      <w:r w:rsidRPr="00E11365">
        <w:rPr>
          <w:bCs/>
          <w:szCs w:val="24"/>
          <w:lang w:eastAsia="lt-LT"/>
        </w:rPr>
        <w:t xml:space="preserve">Pakeisti 7 straipsnio 2 dalies </w:t>
      </w:r>
      <w:r w:rsidR="00E94FD7">
        <w:rPr>
          <w:bCs/>
          <w:szCs w:val="24"/>
          <w:lang w:eastAsia="lt-LT"/>
        </w:rPr>
        <w:t>3</w:t>
      </w:r>
      <w:r w:rsidRPr="00E11365">
        <w:rPr>
          <w:bCs/>
          <w:szCs w:val="24"/>
          <w:lang w:eastAsia="lt-LT"/>
        </w:rPr>
        <w:t xml:space="preserve"> punktą ir jį išdėstyti taip</w:t>
      </w:r>
      <w:r w:rsidR="00181121">
        <w:rPr>
          <w:bCs/>
          <w:szCs w:val="24"/>
          <w:lang w:eastAsia="lt-LT"/>
        </w:rPr>
        <w:t>:</w:t>
      </w:r>
    </w:p>
    <w:p w14:paraId="0AC602F8" w14:textId="6889A414" w:rsidR="00E11365" w:rsidRPr="00E11365" w:rsidRDefault="00E11365" w:rsidP="00815D86">
      <w:pPr>
        <w:tabs>
          <w:tab w:val="left" w:pos="567"/>
        </w:tabs>
        <w:spacing w:line="276" w:lineRule="auto"/>
        <w:ind w:firstLine="567"/>
        <w:jc w:val="both"/>
        <w:rPr>
          <w:bCs/>
          <w:szCs w:val="24"/>
          <w:lang w:eastAsia="lt-LT"/>
        </w:rPr>
      </w:pPr>
      <w:r>
        <w:rPr>
          <w:bCs/>
          <w:szCs w:val="24"/>
          <w:lang w:eastAsia="lt-LT"/>
        </w:rPr>
        <w:t>„</w:t>
      </w:r>
      <w:r w:rsidRPr="00E11365">
        <w:rPr>
          <w:bCs/>
          <w:szCs w:val="24"/>
          <w:lang w:eastAsia="lt-LT"/>
        </w:rPr>
        <w:t xml:space="preserve">3) tarpvalstybiniais klausimais bendradarbiauti su atitinkamų valstybių narių reguliavimo institucijomis ir </w:t>
      </w:r>
      <w:r w:rsidRPr="00910DC3">
        <w:rPr>
          <w:bCs/>
          <w:strike/>
          <w:szCs w:val="24"/>
          <w:lang w:eastAsia="lt-LT"/>
        </w:rPr>
        <w:t>Energetikos reguliavimo institucijų bendradarbiavimo agentūra (toliau – Agentūra)</w:t>
      </w:r>
      <w:r w:rsidRPr="00910DC3">
        <w:rPr>
          <w:bCs/>
          <w:szCs w:val="24"/>
          <w:lang w:eastAsia="lt-LT"/>
        </w:rPr>
        <w:t xml:space="preserve"> </w:t>
      </w:r>
      <w:r w:rsidRPr="00910DC3">
        <w:rPr>
          <w:b/>
          <w:szCs w:val="24"/>
          <w:lang w:eastAsia="lt-LT"/>
        </w:rPr>
        <w:t>Agent</w:t>
      </w:r>
      <w:r w:rsidRPr="00E11365">
        <w:rPr>
          <w:b/>
          <w:szCs w:val="24"/>
          <w:lang w:eastAsia="lt-LT"/>
        </w:rPr>
        <w:t>ūra</w:t>
      </w:r>
      <w:r w:rsidRPr="00181121">
        <w:rPr>
          <w:bCs/>
          <w:szCs w:val="24"/>
          <w:lang w:eastAsia="lt-LT"/>
        </w:rPr>
        <w:t>;</w:t>
      </w:r>
      <w:r>
        <w:rPr>
          <w:bCs/>
          <w:szCs w:val="24"/>
          <w:lang w:eastAsia="lt-LT"/>
        </w:rPr>
        <w:t>“</w:t>
      </w:r>
      <w:r w:rsidR="00EE467B">
        <w:rPr>
          <w:bCs/>
          <w:szCs w:val="24"/>
          <w:lang w:eastAsia="lt-LT"/>
        </w:rPr>
        <w:t>.</w:t>
      </w:r>
    </w:p>
    <w:p w14:paraId="696C970B" w14:textId="77777777" w:rsidR="00184B18" w:rsidRPr="009A05A2" w:rsidRDefault="00184B18" w:rsidP="00815D86">
      <w:pPr>
        <w:tabs>
          <w:tab w:val="left" w:pos="567"/>
        </w:tabs>
        <w:spacing w:line="276" w:lineRule="auto"/>
        <w:ind w:firstLine="567"/>
        <w:jc w:val="both"/>
        <w:rPr>
          <w:bCs/>
          <w:szCs w:val="24"/>
          <w:lang w:eastAsia="lt-LT"/>
        </w:rPr>
      </w:pPr>
    </w:p>
    <w:p w14:paraId="05EB6E9F" w14:textId="77777777" w:rsidR="00CA57F4" w:rsidRPr="00723EB2" w:rsidRDefault="00E645AB" w:rsidP="00815D86">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b/>
          <w:bCs/>
          <w:sz w:val="24"/>
          <w:szCs w:val="24"/>
        </w:rPr>
      </w:pPr>
      <w:bookmarkStart w:id="1" w:name="_Hlk24632426"/>
      <w:r w:rsidRPr="009A05A2">
        <w:rPr>
          <w:rFonts w:ascii="Times New Roman" w:hAnsi="Times New Roman"/>
          <w:b/>
          <w:bCs/>
          <w:sz w:val="24"/>
          <w:szCs w:val="24"/>
        </w:rPr>
        <w:t>3</w:t>
      </w:r>
      <w:r w:rsidR="00CA57F4" w:rsidRPr="00723EB2">
        <w:rPr>
          <w:rFonts w:ascii="Times New Roman" w:hAnsi="Times New Roman"/>
          <w:b/>
          <w:bCs/>
          <w:sz w:val="24"/>
          <w:szCs w:val="24"/>
        </w:rPr>
        <w:t xml:space="preserve"> straipsnis. 9 straipsnio pakeitimas</w:t>
      </w:r>
    </w:p>
    <w:p w14:paraId="33FF7346" w14:textId="77777777" w:rsidR="00A00089" w:rsidRPr="00A00089" w:rsidRDefault="00826DFF" w:rsidP="00815D86">
      <w:pPr>
        <w:tabs>
          <w:tab w:val="left" w:pos="567"/>
        </w:tabs>
        <w:spacing w:line="276" w:lineRule="auto"/>
        <w:ind w:firstLine="567"/>
        <w:jc w:val="both"/>
        <w:rPr>
          <w:bCs/>
          <w:szCs w:val="24"/>
          <w:lang w:eastAsia="lt-LT"/>
        </w:rPr>
      </w:pPr>
      <w:r>
        <w:rPr>
          <w:bCs/>
          <w:szCs w:val="24"/>
          <w:lang w:eastAsia="lt-LT"/>
        </w:rPr>
        <w:t xml:space="preserve">1. </w:t>
      </w:r>
      <w:r w:rsidR="00A00089" w:rsidRPr="00A00089">
        <w:rPr>
          <w:bCs/>
          <w:szCs w:val="24"/>
          <w:lang w:eastAsia="lt-LT"/>
        </w:rPr>
        <w:t xml:space="preserve">Pakeisti </w:t>
      </w:r>
      <w:r w:rsidR="00A00089">
        <w:rPr>
          <w:bCs/>
          <w:szCs w:val="24"/>
          <w:lang w:eastAsia="lt-LT"/>
        </w:rPr>
        <w:t>9</w:t>
      </w:r>
      <w:r w:rsidR="00A00089" w:rsidRPr="00A00089">
        <w:rPr>
          <w:bCs/>
          <w:szCs w:val="24"/>
          <w:lang w:eastAsia="lt-LT"/>
        </w:rPr>
        <w:t xml:space="preserve"> straipsnio 2 dal</w:t>
      </w:r>
      <w:r w:rsidR="005D1D5A">
        <w:rPr>
          <w:bCs/>
          <w:szCs w:val="24"/>
          <w:lang w:eastAsia="lt-LT"/>
        </w:rPr>
        <w:t>į</w:t>
      </w:r>
      <w:r w:rsidR="002D33E6">
        <w:rPr>
          <w:bCs/>
          <w:szCs w:val="24"/>
          <w:lang w:eastAsia="lt-LT"/>
        </w:rPr>
        <w:t xml:space="preserve"> </w:t>
      </w:r>
      <w:r w:rsidR="00A00089" w:rsidRPr="00A00089">
        <w:rPr>
          <w:bCs/>
          <w:szCs w:val="24"/>
          <w:lang w:eastAsia="lt-LT"/>
        </w:rPr>
        <w:t>ir j</w:t>
      </w:r>
      <w:r w:rsidR="005D1D5A">
        <w:rPr>
          <w:bCs/>
          <w:szCs w:val="24"/>
          <w:lang w:eastAsia="lt-LT"/>
        </w:rPr>
        <w:t>ą</w:t>
      </w:r>
      <w:r w:rsidR="00A00089" w:rsidRPr="00A00089">
        <w:rPr>
          <w:bCs/>
          <w:szCs w:val="24"/>
          <w:lang w:eastAsia="lt-LT"/>
        </w:rPr>
        <w:t xml:space="preserve"> išdėstyti taip:</w:t>
      </w:r>
    </w:p>
    <w:p w14:paraId="69F61008" w14:textId="77777777" w:rsidR="00826DFF" w:rsidRPr="00826DFF" w:rsidRDefault="00826DFF" w:rsidP="00815D86">
      <w:pPr>
        <w:tabs>
          <w:tab w:val="left" w:pos="567"/>
        </w:tabs>
        <w:spacing w:line="276" w:lineRule="auto"/>
        <w:ind w:firstLine="567"/>
        <w:jc w:val="both"/>
        <w:rPr>
          <w:bCs/>
          <w:szCs w:val="24"/>
          <w:lang w:eastAsia="lt-LT"/>
        </w:rPr>
      </w:pPr>
      <w:r>
        <w:rPr>
          <w:bCs/>
          <w:szCs w:val="24"/>
          <w:lang w:eastAsia="lt-LT"/>
        </w:rPr>
        <w:t>„</w:t>
      </w:r>
      <w:r w:rsidRPr="00826DFF">
        <w:rPr>
          <w:bCs/>
          <w:szCs w:val="24"/>
          <w:lang w:eastAsia="lt-LT"/>
        </w:rPr>
        <w:t xml:space="preserve">2. Gamtinių dujų sektoriuje nustatydama konkrečias paslaugų kainas, Taryba reguliuoja </w:t>
      </w:r>
      <w:r w:rsidRPr="00826DFF">
        <w:rPr>
          <w:bCs/>
          <w:strike/>
          <w:szCs w:val="24"/>
          <w:lang w:eastAsia="lt-LT"/>
        </w:rPr>
        <w:t>gamtinių dujų sistemos balansavimo,</w:t>
      </w:r>
      <w:r w:rsidRPr="00826DFF">
        <w:rPr>
          <w:bCs/>
          <w:szCs w:val="24"/>
          <w:lang w:eastAsia="lt-LT"/>
        </w:rPr>
        <w:t xml:space="preserve"> buitinių vartotojų prijungimo prie gamtinių dujų sistemos, SGD perkrovos paslaugų kainas ir tiekimo saugumo papildomos dedamosios prie gamtinių dujų perdavimo kainos dydį (toliau – papildoma dedamoji).</w:t>
      </w:r>
      <w:r>
        <w:rPr>
          <w:bCs/>
          <w:szCs w:val="24"/>
          <w:lang w:eastAsia="lt-LT"/>
        </w:rPr>
        <w:t>“</w:t>
      </w:r>
    </w:p>
    <w:p w14:paraId="6BDD346B" w14:textId="18D8745B" w:rsidR="00CA57F4" w:rsidRPr="00CA57F4" w:rsidRDefault="00DF18F8" w:rsidP="00815D86">
      <w:pPr>
        <w:tabs>
          <w:tab w:val="left" w:pos="567"/>
        </w:tabs>
        <w:spacing w:line="276" w:lineRule="auto"/>
        <w:ind w:firstLine="567"/>
        <w:jc w:val="both"/>
        <w:rPr>
          <w:bCs/>
          <w:szCs w:val="24"/>
          <w:lang w:eastAsia="lt-LT"/>
        </w:rPr>
      </w:pPr>
      <w:r>
        <w:rPr>
          <w:bCs/>
          <w:szCs w:val="24"/>
          <w:lang w:eastAsia="lt-LT"/>
        </w:rPr>
        <w:lastRenderedPageBreak/>
        <w:t>2</w:t>
      </w:r>
      <w:r w:rsidR="00826DFF">
        <w:rPr>
          <w:bCs/>
          <w:szCs w:val="24"/>
          <w:lang w:eastAsia="lt-LT"/>
        </w:rPr>
        <w:t xml:space="preserve">. </w:t>
      </w:r>
      <w:r w:rsidR="00CA57F4" w:rsidRPr="00CA57F4">
        <w:rPr>
          <w:bCs/>
          <w:szCs w:val="24"/>
          <w:lang w:eastAsia="lt-LT"/>
        </w:rPr>
        <w:t>Papildyti 9 straipsnio 4 dalį</w:t>
      </w:r>
      <w:r w:rsidR="00CA57F4" w:rsidRPr="00795D37">
        <w:rPr>
          <w:bCs/>
          <w:szCs w:val="24"/>
          <w:lang w:eastAsia="lt-LT"/>
        </w:rPr>
        <w:t xml:space="preserve"> </w:t>
      </w:r>
      <w:r w:rsidR="00CA57F4" w:rsidRPr="00CA57F4">
        <w:rPr>
          <w:bCs/>
          <w:szCs w:val="24"/>
          <w:lang w:eastAsia="lt-LT"/>
        </w:rPr>
        <w:t>4 punktu:</w:t>
      </w:r>
    </w:p>
    <w:p w14:paraId="2030EFEC" w14:textId="546E3F6F" w:rsidR="00CA57F4" w:rsidRPr="00481618" w:rsidRDefault="00CA57F4" w:rsidP="00815D86">
      <w:pPr>
        <w:spacing w:line="276" w:lineRule="auto"/>
        <w:ind w:firstLine="567"/>
        <w:jc w:val="both"/>
        <w:rPr>
          <w:b/>
          <w:szCs w:val="24"/>
          <w:lang w:eastAsia="lt-LT"/>
        </w:rPr>
      </w:pPr>
      <w:r w:rsidRPr="0025300E">
        <w:rPr>
          <w:bCs/>
          <w:szCs w:val="24"/>
          <w:lang w:eastAsia="lt-LT"/>
        </w:rPr>
        <w:t>„</w:t>
      </w:r>
      <w:r>
        <w:rPr>
          <w:b/>
          <w:szCs w:val="24"/>
          <w:lang w:eastAsia="lt-LT"/>
        </w:rPr>
        <w:t>4</w:t>
      </w:r>
      <w:r w:rsidR="00704AFB">
        <w:rPr>
          <w:b/>
          <w:szCs w:val="24"/>
          <w:lang w:eastAsia="lt-LT"/>
        </w:rPr>
        <w:t>)</w:t>
      </w:r>
      <w:r>
        <w:rPr>
          <w:b/>
          <w:szCs w:val="24"/>
          <w:lang w:eastAsia="lt-LT"/>
        </w:rPr>
        <w:t xml:space="preserve"> </w:t>
      </w:r>
      <w:r w:rsidRPr="00481618">
        <w:rPr>
          <w:b/>
          <w:szCs w:val="24"/>
          <w:lang w:eastAsia="lt-LT"/>
        </w:rPr>
        <w:t>užtikrina, kad perdavimo ir skirstymo sistemos operatoriams būtų suteiktos tinkamos paskatos trumpalaikiu ir ilgalaikiu laikotarpiu didinti energijos vartojimo efektyvumą, skatinti rinkos integraciją ir tiekimo saugumą bei remti susijusius mokslinius tyrimus.</w:t>
      </w:r>
      <w:r w:rsidR="00ED142D" w:rsidRPr="00ED142D">
        <w:t xml:space="preserve"> </w:t>
      </w:r>
      <w:r w:rsidR="00ED142D" w:rsidRPr="00ED142D">
        <w:rPr>
          <w:b/>
          <w:szCs w:val="24"/>
          <w:lang w:eastAsia="lt-LT"/>
        </w:rPr>
        <w:t>Siek</w:t>
      </w:r>
      <w:r w:rsidR="00DF18F8">
        <w:rPr>
          <w:b/>
          <w:szCs w:val="24"/>
          <w:lang w:eastAsia="lt-LT"/>
        </w:rPr>
        <w:t xml:space="preserve">dama </w:t>
      </w:r>
      <w:r w:rsidR="00280C6E">
        <w:rPr>
          <w:b/>
          <w:szCs w:val="24"/>
          <w:lang w:eastAsia="lt-LT"/>
        </w:rPr>
        <w:t xml:space="preserve">didinti </w:t>
      </w:r>
      <w:r w:rsidR="00ED142D">
        <w:rPr>
          <w:b/>
          <w:szCs w:val="24"/>
          <w:lang w:eastAsia="lt-LT"/>
        </w:rPr>
        <w:t>gamtinių dujų</w:t>
      </w:r>
      <w:r w:rsidR="00ED142D" w:rsidRPr="00ED142D">
        <w:rPr>
          <w:b/>
          <w:szCs w:val="24"/>
          <w:lang w:eastAsia="lt-LT"/>
        </w:rPr>
        <w:t xml:space="preserve"> vartojimo efektyvum</w:t>
      </w:r>
      <w:r w:rsidR="00280C6E">
        <w:rPr>
          <w:b/>
          <w:szCs w:val="24"/>
          <w:lang w:eastAsia="lt-LT"/>
        </w:rPr>
        <w:t>ą</w:t>
      </w:r>
      <w:r w:rsidR="00ED142D" w:rsidRPr="00ED142D">
        <w:rPr>
          <w:b/>
          <w:szCs w:val="24"/>
          <w:lang w:eastAsia="lt-LT"/>
        </w:rPr>
        <w:t xml:space="preserve">, nustatydama viršutines perdavimo ir skirstymo paslaugų kainas ir vertindama paslaugų teikėjų pateiktas kainas ir tarifus, Taryba įvertina perdavimo sistemos ir skirstomųjų tinklų operatorių veiklos sąnaudų sumažėjimą dėl </w:t>
      </w:r>
      <w:r w:rsidR="00ED142D">
        <w:rPr>
          <w:b/>
          <w:szCs w:val="24"/>
          <w:lang w:eastAsia="lt-LT"/>
        </w:rPr>
        <w:t xml:space="preserve">efektyvumo </w:t>
      </w:r>
      <w:r w:rsidR="00ED142D" w:rsidRPr="00ED142D">
        <w:rPr>
          <w:b/>
          <w:szCs w:val="24"/>
          <w:lang w:eastAsia="lt-LT"/>
        </w:rPr>
        <w:t xml:space="preserve">priemonių </w:t>
      </w:r>
      <w:r w:rsidR="00ED142D" w:rsidRPr="00953866">
        <w:rPr>
          <w:b/>
          <w:szCs w:val="24"/>
          <w:lang w:eastAsia="lt-LT"/>
        </w:rPr>
        <w:t>diegimo</w:t>
      </w:r>
      <w:r w:rsidR="00953866" w:rsidRPr="00953866">
        <w:rPr>
          <w:b/>
        </w:rPr>
        <w:t>,</w:t>
      </w:r>
      <w:r w:rsidR="00953866">
        <w:t xml:space="preserve"> </w:t>
      </w:r>
      <w:r w:rsidR="00ED142D" w:rsidRPr="00ED142D">
        <w:rPr>
          <w:b/>
          <w:szCs w:val="24"/>
          <w:lang w:eastAsia="lt-LT"/>
        </w:rPr>
        <w:t xml:space="preserve">įskaitant sutaupymą dėl </w:t>
      </w:r>
      <w:r w:rsidR="003E2512">
        <w:rPr>
          <w:b/>
          <w:szCs w:val="24"/>
          <w:lang w:eastAsia="lt-LT"/>
        </w:rPr>
        <w:t xml:space="preserve">gamtinių dujų </w:t>
      </w:r>
      <w:r w:rsidR="00ED142D" w:rsidRPr="00ED142D">
        <w:rPr>
          <w:b/>
          <w:szCs w:val="24"/>
          <w:lang w:eastAsia="lt-LT"/>
        </w:rPr>
        <w:t>perdavimo ar skirstymo paslaugų teikimo ar investicijų į tinklus sąnaudų sumažėjimo bei optimalaus tinklo eksploatavimo.</w:t>
      </w:r>
      <w:r w:rsidRPr="0025300E">
        <w:rPr>
          <w:bCs/>
          <w:szCs w:val="24"/>
          <w:lang w:eastAsia="lt-LT"/>
        </w:rPr>
        <w:t>“</w:t>
      </w:r>
    </w:p>
    <w:p w14:paraId="1070FEBD" w14:textId="77777777" w:rsidR="001F07CA" w:rsidRDefault="001F07CA" w:rsidP="00815D86">
      <w:pPr>
        <w:spacing w:line="276" w:lineRule="auto"/>
        <w:jc w:val="both"/>
        <w:rPr>
          <w:bCs/>
          <w:szCs w:val="24"/>
          <w:lang w:eastAsia="lt-LT"/>
        </w:rPr>
      </w:pPr>
    </w:p>
    <w:bookmarkEnd w:id="1"/>
    <w:p w14:paraId="59E94F82" w14:textId="77777777" w:rsidR="002B05C7" w:rsidRPr="00C753A7" w:rsidRDefault="00804713" w:rsidP="00815D86">
      <w:pPr>
        <w:tabs>
          <w:tab w:val="left" w:pos="567"/>
        </w:tabs>
        <w:spacing w:line="276" w:lineRule="auto"/>
        <w:ind w:firstLine="567"/>
        <w:jc w:val="both"/>
        <w:rPr>
          <w:b/>
          <w:szCs w:val="24"/>
          <w:lang w:eastAsia="lt-LT"/>
        </w:rPr>
      </w:pPr>
      <w:r>
        <w:rPr>
          <w:b/>
          <w:szCs w:val="24"/>
          <w:lang w:val="en-US" w:eastAsia="lt-LT"/>
        </w:rPr>
        <w:t>4</w:t>
      </w:r>
      <w:r w:rsidR="0015479A">
        <w:rPr>
          <w:b/>
          <w:szCs w:val="24"/>
          <w:lang w:eastAsia="lt-LT"/>
        </w:rPr>
        <w:t xml:space="preserve"> </w:t>
      </w:r>
      <w:r w:rsidR="00004ED0" w:rsidRPr="00C753A7">
        <w:rPr>
          <w:b/>
          <w:szCs w:val="24"/>
          <w:lang w:eastAsia="lt-LT"/>
        </w:rPr>
        <w:t>straipsnis.</w:t>
      </w:r>
      <w:r w:rsidR="00B35C3A" w:rsidRPr="00C753A7">
        <w:rPr>
          <w:b/>
          <w:szCs w:val="24"/>
          <w:lang w:eastAsia="lt-LT"/>
        </w:rPr>
        <w:t xml:space="preserve"> </w:t>
      </w:r>
      <w:r w:rsidR="008A08B4" w:rsidRPr="00C753A7">
        <w:rPr>
          <w:b/>
          <w:szCs w:val="24"/>
          <w:lang w:eastAsia="lt-LT"/>
        </w:rPr>
        <w:t>45 straipsnio pakeitimas</w:t>
      </w:r>
    </w:p>
    <w:p w14:paraId="669C0691" w14:textId="77777777" w:rsidR="008A08B4" w:rsidRPr="00C753A7" w:rsidRDefault="008A08B4" w:rsidP="00815D86">
      <w:pPr>
        <w:pStyle w:val="ListParagraph"/>
        <w:numPr>
          <w:ilvl w:val="0"/>
          <w:numId w:val="1"/>
        </w:numPr>
        <w:tabs>
          <w:tab w:val="left" w:pos="567"/>
        </w:tabs>
        <w:spacing w:line="276" w:lineRule="auto"/>
        <w:jc w:val="both"/>
        <w:rPr>
          <w:bCs/>
          <w:szCs w:val="24"/>
          <w:lang w:eastAsia="lt-LT"/>
        </w:rPr>
      </w:pPr>
      <w:bookmarkStart w:id="2" w:name="_Hlk35441371"/>
      <w:r w:rsidRPr="00C753A7">
        <w:rPr>
          <w:bCs/>
          <w:szCs w:val="24"/>
          <w:lang w:eastAsia="lt-LT"/>
        </w:rPr>
        <w:t>Pakeisti 45 straipsnio 1 dalį ir ją išdėstyti taip:</w:t>
      </w:r>
    </w:p>
    <w:bookmarkEnd w:id="2"/>
    <w:p w14:paraId="0AB4C870" w14:textId="0909747B" w:rsidR="008A08B4" w:rsidRDefault="008A08B4" w:rsidP="00815D86">
      <w:pPr>
        <w:spacing w:line="276" w:lineRule="auto"/>
        <w:ind w:firstLine="567"/>
        <w:jc w:val="both"/>
        <w:rPr>
          <w:rFonts w:eastAsia="Calibri"/>
          <w:szCs w:val="24"/>
        </w:rPr>
      </w:pPr>
      <w:r w:rsidRPr="00C753A7">
        <w:rPr>
          <w:rFonts w:eastAsia="Calibri"/>
          <w:szCs w:val="24"/>
        </w:rPr>
        <w:t>„1. Už gamtinių dujų tiekimo saugumo užtikrinimą pagal savo kompetenciją bendrai atsako Vyriausybė, Energetikos ministerija, Taryba</w:t>
      </w:r>
      <w:r w:rsidR="00EB39FE">
        <w:rPr>
          <w:rFonts w:eastAsia="Calibri"/>
          <w:szCs w:val="24"/>
        </w:rPr>
        <w:t xml:space="preserve">, </w:t>
      </w:r>
      <w:r w:rsidR="00FF7932">
        <w:rPr>
          <w:rFonts w:eastAsia="Calibri"/>
          <w:b/>
          <w:bCs/>
          <w:szCs w:val="24"/>
        </w:rPr>
        <w:t xml:space="preserve">viešoji įstaiga </w:t>
      </w:r>
      <w:r w:rsidR="00FF7932" w:rsidRPr="00C753A7">
        <w:rPr>
          <w:rFonts w:eastAsia="Calibri"/>
          <w:b/>
          <w:bCs/>
          <w:szCs w:val="24"/>
        </w:rPr>
        <w:t xml:space="preserve">Lietuvos energetikos agentūra </w:t>
      </w:r>
      <w:r w:rsidR="00FF7932">
        <w:rPr>
          <w:rFonts w:eastAsia="Calibri"/>
          <w:b/>
          <w:bCs/>
          <w:szCs w:val="24"/>
        </w:rPr>
        <w:t>(toliau – Lietuvos energetikos agentūra)</w:t>
      </w:r>
      <w:r w:rsidR="00EB39FE">
        <w:rPr>
          <w:rFonts w:eastAsia="Calibri"/>
          <w:b/>
          <w:bCs/>
          <w:szCs w:val="24"/>
        </w:rPr>
        <w:t xml:space="preserve">, </w:t>
      </w:r>
      <w:r w:rsidR="000F22F7">
        <w:rPr>
          <w:rFonts w:eastAsia="Calibri"/>
          <w:b/>
          <w:bCs/>
          <w:szCs w:val="24"/>
        </w:rPr>
        <w:t>gamtinių dujų įmonės</w:t>
      </w:r>
      <w:r w:rsidR="00FF7932">
        <w:rPr>
          <w:rFonts w:eastAsia="Calibri"/>
          <w:b/>
          <w:bCs/>
          <w:szCs w:val="24"/>
        </w:rPr>
        <w:t xml:space="preserve"> </w:t>
      </w:r>
      <w:r w:rsidRPr="00C753A7">
        <w:rPr>
          <w:rFonts w:eastAsia="Calibri"/>
          <w:b/>
          <w:bCs/>
          <w:szCs w:val="24"/>
        </w:rPr>
        <w:t>ir</w:t>
      </w:r>
      <w:r w:rsidR="000F22F7">
        <w:rPr>
          <w:rFonts w:eastAsia="Calibri"/>
          <w:b/>
          <w:bCs/>
          <w:szCs w:val="24"/>
        </w:rPr>
        <w:t xml:space="preserve"> nebuitiniai vartotojai</w:t>
      </w:r>
      <w:r w:rsidR="000D4F83">
        <w:rPr>
          <w:rFonts w:eastAsia="Calibri"/>
          <w:b/>
          <w:bCs/>
          <w:szCs w:val="24"/>
        </w:rPr>
        <w:t>.</w:t>
      </w:r>
      <w:r w:rsidRPr="00C753A7">
        <w:rPr>
          <w:rFonts w:eastAsia="Calibri"/>
          <w:szCs w:val="24"/>
        </w:rPr>
        <w:t>“</w:t>
      </w:r>
    </w:p>
    <w:p w14:paraId="547A2968" w14:textId="77777777" w:rsidR="008C17B8" w:rsidRDefault="00EF5E1D" w:rsidP="00815D86">
      <w:pPr>
        <w:pStyle w:val="ListParagraph"/>
        <w:numPr>
          <w:ilvl w:val="0"/>
          <w:numId w:val="1"/>
        </w:numPr>
        <w:spacing w:line="276" w:lineRule="auto"/>
        <w:jc w:val="both"/>
        <w:rPr>
          <w:rFonts w:eastAsia="Calibri"/>
          <w:szCs w:val="24"/>
        </w:rPr>
      </w:pPr>
      <w:r w:rsidRPr="008C17B8">
        <w:rPr>
          <w:rFonts w:eastAsia="Calibri"/>
          <w:szCs w:val="24"/>
        </w:rPr>
        <w:t xml:space="preserve">Pakeisti 45 straipsnio 4 dalies 2 punktą ir </w:t>
      </w:r>
      <w:r w:rsidR="008C17B8" w:rsidRPr="008C17B8">
        <w:rPr>
          <w:rFonts w:eastAsia="Calibri"/>
          <w:szCs w:val="24"/>
        </w:rPr>
        <w:t>j</w:t>
      </w:r>
      <w:r w:rsidRPr="008C17B8">
        <w:rPr>
          <w:rFonts w:eastAsia="Calibri"/>
          <w:szCs w:val="24"/>
        </w:rPr>
        <w:t>į išdėstyti taip</w:t>
      </w:r>
      <w:r w:rsidR="008C17B8" w:rsidRPr="008C17B8">
        <w:rPr>
          <w:rFonts w:eastAsia="Calibri"/>
          <w:szCs w:val="24"/>
        </w:rPr>
        <w:t>:</w:t>
      </w:r>
    </w:p>
    <w:p w14:paraId="6D9367E0" w14:textId="273A9282" w:rsidR="008C17B8" w:rsidRPr="008C17B8" w:rsidRDefault="008C17B8" w:rsidP="00815D86">
      <w:pPr>
        <w:spacing w:line="276" w:lineRule="auto"/>
        <w:ind w:left="567"/>
        <w:jc w:val="both"/>
        <w:rPr>
          <w:rFonts w:eastAsia="Calibri"/>
          <w:szCs w:val="24"/>
        </w:rPr>
      </w:pPr>
      <w:r>
        <w:rPr>
          <w:rFonts w:eastAsia="Calibri"/>
          <w:szCs w:val="24"/>
        </w:rPr>
        <w:t>„</w:t>
      </w:r>
      <w:r w:rsidR="00CE288D" w:rsidRPr="00CE288D">
        <w:rPr>
          <w:rFonts w:eastAsia="Calibri"/>
          <w:szCs w:val="24"/>
        </w:rPr>
        <w:t xml:space="preserve">2) </w:t>
      </w:r>
      <w:r w:rsidR="00CE288D" w:rsidRPr="007D351E">
        <w:rPr>
          <w:rFonts w:eastAsia="Calibri"/>
          <w:strike/>
          <w:szCs w:val="24"/>
        </w:rPr>
        <w:t>nacionalinio lygmens</w:t>
      </w:r>
      <w:r w:rsidR="00CE288D" w:rsidRPr="00CE288D">
        <w:rPr>
          <w:rFonts w:eastAsia="Calibri"/>
          <w:szCs w:val="24"/>
        </w:rPr>
        <w:t xml:space="preserve"> prevencinio ir ekstremaliųjų situacijų valdymo planų rengimą;</w:t>
      </w:r>
      <w:r w:rsidR="00CE288D">
        <w:rPr>
          <w:rFonts w:eastAsia="Calibri"/>
          <w:szCs w:val="24"/>
        </w:rPr>
        <w:t>“</w:t>
      </w:r>
      <w:r w:rsidR="003244B5">
        <w:rPr>
          <w:rFonts w:eastAsia="Calibri"/>
          <w:szCs w:val="24"/>
        </w:rPr>
        <w:t>.</w:t>
      </w:r>
    </w:p>
    <w:p w14:paraId="4B04E832" w14:textId="77777777" w:rsidR="00DA4325" w:rsidRPr="00C753A7" w:rsidRDefault="00DA4325" w:rsidP="00815D86">
      <w:pPr>
        <w:pStyle w:val="ListParagraph"/>
        <w:numPr>
          <w:ilvl w:val="0"/>
          <w:numId w:val="1"/>
        </w:numPr>
        <w:spacing w:line="276" w:lineRule="auto"/>
        <w:jc w:val="both"/>
        <w:rPr>
          <w:rFonts w:eastAsia="Calibri"/>
          <w:szCs w:val="24"/>
        </w:rPr>
      </w:pPr>
      <w:bookmarkStart w:id="3" w:name="_Hlk20924438"/>
      <w:r w:rsidRPr="00C753A7">
        <w:rPr>
          <w:rFonts w:eastAsia="Calibri"/>
          <w:szCs w:val="24"/>
        </w:rPr>
        <w:t>Pripažinti netekusi</w:t>
      </w:r>
      <w:r w:rsidR="00E55171">
        <w:rPr>
          <w:rFonts w:eastAsia="Calibri"/>
          <w:szCs w:val="24"/>
        </w:rPr>
        <w:t>ais</w:t>
      </w:r>
      <w:r w:rsidRPr="00C753A7">
        <w:rPr>
          <w:rFonts w:eastAsia="Calibri"/>
          <w:szCs w:val="24"/>
        </w:rPr>
        <w:t xml:space="preserve"> galios 45 straipsnio dalies 3 </w:t>
      </w:r>
      <w:r w:rsidR="00E55171">
        <w:rPr>
          <w:rFonts w:eastAsia="Calibri"/>
          <w:szCs w:val="24"/>
        </w:rPr>
        <w:t xml:space="preserve">ir 4 </w:t>
      </w:r>
      <w:r w:rsidRPr="00C753A7">
        <w:rPr>
          <w:rFonts w:eastAsia="Calibri"/>
          <w:szCs w:val="24"/>
        </w:rPr>
        <w:t>punkt</w:t>
      </w:r>
      <w:r w:rsidR="00E55171">
        <w:rPr>
          <w:rFonts w:eastAsia="Calibri"/>
          <w:szCs w:val="24"/>
        </w:rPr>
        <w:t>us</w:t>
      </w:r>
      <w:r w:rsidR="001016C7">
        <w:rPr>
          <w:rFonts w:eastAsia="Calibri"/>
          <w:szCs w:val="24"/>
        </w:rPr>
        <w:t>.</w:t>
      </w:r>
    </w:p>
    <w:bookmarkEnd w:id="3"/>
    <w:p w14:paraId="164CAEB1" w14:textId="77777777" w:rsidR="00DA4325" w:rsidRPr="00CA5D30" w:rsidRDefault="00DA4325" w:rsidP="00815D86">
      <w:pPr>
        <w:pStyle w:val="ListParagraph"/>
        <w:spacing w:line="276" w:lineRule="auto"/>
        <w:ind w:left="567"/>
        <w:jc w:val="both"/>
        <w:rPr>
          <w:strike/>
          <w:color w:val="000000"/>
          <w:szCs w:val="24"/>
          <w:highlight w:val="lightGray"/>
          <w:lang w:eastAsia="lt-LT"/>
        </w:rPr>
      </w:pPr>
      <w:r w:rsidRPr="00C753A7">
        <w:rPr>
          <w:strike/>
          <w:color w:val="000000"/>
          <w:szCs w:val="24"/>
          <w:lang w:eastAsia="lt-LT"/>
        </w:rPr>
        <w:t>3) regioninio lygmens gamtinių dujų tiekimo sutrikimų rizikos vertinimo atlikimą;</w:t>
      </w:r>
    </w:p>
    <w:p w14:paraId="16D67EB1" w14:textId="77777777" w:rsidR="00DA4325" w:rsidRPr="00C753A7" w:rsidRDefault="00DA4325" w:rsidP="00815D86">
      <w:pPr>
        <w:pStyle w:val="ListParagraph"/>
        <w:spacing w:line="276" w:lineRule="auto"/>
        <w:ind w:left="567"/>
        <w:rPr>
          <w:strike/>
          <w:color w:val="000000"/>
          <w:szCs w:val="24"/>
          <w:lang w:eastAsia="lt-LT"/>
        </w:rPr>
      </w:pPr>
      <w:r w:rsidRPr="00C753A7">
        <w:rPr>
          <w:strike/>
          <w:color w:val="000000"/>
          <w:szCs w:val="24"/>
          <w:lang w:eastAsia="lt-LT"/>
        </w:rPr>
        <w:t>4) regioninio lygmens prevencinio ir ekstremaliųjų situacijų valdymo planų rengimą;</w:t>
      </w:r>
    </w:p>
    <w:p w14:paraId="3DC6FD3B" w14:textId="15546F89" w:rsidR="003C5B59" w:rsidRDefault="0084143A" w:rsidP="00815D86">
      <w:pPr>
        <w:spacing w:line="276" w:lineRule="auto"/>
        <w:ind w:firstLine="567"/>
        <w:rPr>
          <w:color w:val="000000"/>
          <w:szCs w:val="24"/>
          <w:lang w:eastAsia="lt-LT"/>
        </w:rPr>
      </w:pPr>
      <w:r>
        <w:rPr>
          <w:color w:val="000000"/>
          <w:szCs w:val="24"/>
          <w:lang w:eastAsia="lt-LT"/>
        </w:rPr>
        <w:t>4</w:t>
      </w:r>
      <w:r w:rsidR="00476A26" w:rsidRPr="00992D2D">
        <w:rPr>
          <w:color w:val="000000"/>
          <w:szCs w:val="24"/>
          <w:lang w:eastAsia="lt-LT"/>
        </w:rPr>
        <w:t>.</w:t>
      </w:r>
      <w:r w:rsidR="00184B18">
        <w:rPr>
          <w:color w:val="000000"/>
          <w:szCs w:val="24"/>
          <w:lang w:eastAsia="lt-LT"/>
        </w:rPr>
        <w:t xml:space="preserve"> </w:t>
      </w:r>
      <w:r w:rsidR="00992D2D" w:rsidRPr="00992D2D">
        <w:rPr>
          <w:color w:val="000000"/>
          <w:szCs w:val="24"/>
          <w:lang w:eastAsia="lt-LT"/>
        </w:rPr>
        <w:t xml:space="preserve">Pakeisti 45 straipsnio </w:t>
      </w:r>
      <w:r w:rsidR="00F01EB5">
        <w:rPr>
          <w:color w:val="000000"/>
          <w:szCs w:val="24"/>
          <w:lang w:eastAsia="lt-LT"/>
        </w:rPr>
        <w:t>6</w:t>
      </w:r>
      <w:r w:rsidR="00992D2D" w:rsidRPr="00992D2D">
        <w:rPr>
          <w:color w:val="000000"/>
          <w:szCs w:val="24"/>
          <w:lang w:eastAsia="lt-LT"/>
        </w:rPr>
        <w:t xml:space="preserve"> dalį ir ją išdėstyti taip:</w:t>
      </w:r>
    </w:p>
    <w:p w14:paraId="15ED8B5D" w14:textId="77777777" w:rsidR="00F01EB5" w:rsidRPr="00992D2D" w:rsidRDefault="00451387" w:rsidP="00815D86">
      <w:pPr>
        <w:spacing w:line="276" w:lineRule="auto"/>
        <w:ind w:firstLine="567"/>
        <w:jc w:val="both"/>
        <w:rPr>
          <w:color w:val="000000"/>
          <w:szCs w:val="24"/>
          <w:lang w:eastAsia="lt-LT"/>
        </w:rPr>
      </w:pPr>
      <w:r>
        <w:rPr>
          <w:color w:val="000000"/>
          <w:szCs w:val="24"/>
          <w:lang w:eastAsia="lt-LT"/>
        </w:rPr>
        <w:t>„</w:t>
      </w:r>
      <w:r w:rsidRPr="00451387">
        <w:rPr>
          <w:color w:val="000000"/>
          <w:szCs w:val="24"/>
          <w:lang w:eastAsia="lt-LT"/>
        </w:rPr>
        <w:t xml:space="preserve">6. Siekdami gamtinių dujų tiekimo saugumo užtikrinimo, šio straipsnio 1 dalyje nurodyti dalyviai tarpusavyje bendradarbiauja rengiant gamtinių dujų tiekimo sutrikimų rizikos vertinimą, rengiant </w:t>
      </w:r>
      <w:r w:rsidRPr="00451387">
        <w:rPr>
          <w:strike/>
          <w:color w:val="000000"/>
          <w:szCs w:val="24"/>
          <w:lang w:eastAsia="lt-LT"/>
        </w:rPr>
        <w:t>nacionalinio ir regioninio lygmen</w:t>
      </w:r>
      <w:r w:rsidRPr="00D5371E">
        <w:rPr>
          <w:strike/>
          <w:color w:val="000000"/>
          <w:szCs w:val="24"/>
          <w:lang w:eastAsia="lt-LT"/>
        </w:rPr>
        <w:t>s prevencinių</w:t>
      </w:r>
      <w:r w:rsidRPr="009F427C">
        <w:rPr>
          <w:color w:val="000000"/>
          <w:szCs w:val="24"/>
          <w:lang w:eastAsia="lt-LT"/>
        </w:rPr>
        <w:t xml:space="preserve"> </w:t>
      </w:r>
      <w:r w:rsidR="00541B12">
        <w:rPr>
          <w:b/>
          <w:bCs/>
          <w:color w:val="000000"/>
          <w:szCs w:val="24"/>
          <w:lang w:eastAsia="lt-LT"/>
        </w:rPr>
        <w:t>prevencinį</w:t>
      </w:r>
      <w:r w:rsidR="00541B12" w:rsidRPr="00541B12">
        <w:rPr>
          <w:color w:val="000000"/>
          <w:szCs w:val="24"/>
          <w:lang w:eastAsia="lt-LT"/>
        </w:rPr>
        <w:t xml:space="preserve"> </w:t>
      </w:r>
      <w:r w:rsidRPr="00541B12">
        <w:rPr>
          <w:color w:val="000000"/>
          <w:szCs w:val="24"/>
          <w:lang w:eastAsia="lt-LT"/>
        </w:rPr>
        <w:t>ir ekstremaliųjų</w:t>
      </w:r>
      <w:r w:rsidR="00D5371E" w:rsidRPr="00541B12">
        <w:rPr>
          <w:color w:val="000000"/>
          <w:szCs w:val="24"/>
          <w:lang w:eastAsia="lt-LT"/>
        </w:rPr>
        <w:t xml:space="preserve"> </w:t>
      </w:r>
      <w:r w:rsidRPr="00451387">
        <w:rPr>
          <w:color w:val="000000"/>
          <w:szCs w:val="24"/>
          <w:lang w:eastAsia="lt-LT"/>
        </w:rPr>
        <w:t>situacijų valdymo planus, įgyvendinant infrastruktūros ir tiekimo standartus ir fizinį pajėgumą transportuoti gamtines dujas tarpvalstybinėmis jungtimis abiem (priešpriešinėmis) kryptimis.</w:t>
      </w:r>
      <w:r>
        <w:rPr>
          <w:color w:val="000000"/>
          <w:szCs w:val="24"/>
          <w:lang w:eastAsia="lt-LT"/>
        </w:rPr>
        <w:t>“</w:t>
      </w:r>
    </w:p>
    <w:p w14:paraId="55083AD6" w14:textId="77777777" w:rsidR="00EC7E7E" w:rsidRPr="00992D2D" w:rsidRDefault="00EC7E7E" w:rsidP="00815D86">
      <w:pPr>
        <w:spacing w:line="276" w:lineRule="auto"/>
        <w:ind w:firstLine="567"/>
        <w:jc w:val="both"/>
        <w:rPr>
          <w:color w:val="000000"/>
          <w:szCs w:val="24"/>
          <w:lang w:eastAsia="lt-LT"/>
        </w:rPr>
      </w:pPr>
    </w:p>
    <w:p w14:paraId="37C60B98" w14:textId="77777777" w:rsidR="000419B0" w:rsidRPr="00C753A7" w:rsidRDefault="00804713" w:rsidP="00815D86">
      <w:pPr>
        <w:spacing w:line="276" w:lineRule="auto"/>
        <w:ind w:firstLine="567"/>
        <w:rPr>
          <w:b/>
          <w:bCs/>
          <w:color w:val="000000"/>
          <w:szCs w:val="24"/>
          <w:lang w:eastAsia="lt-LT"/>
        </w:rPr>
      </w:pPr>
      <w:r>
        <w:rPr>
          <w:b/>
          <w:bCs/>
          <w:color w:val="000000"/>
          <w:szCs w:val="24"/>
          <w:lang w:eastAsia="lt-LT"/>
        </w:rPr>
        <w:t>5</w:t>
      </w:r>
      <w:r w:rsidR="00CA57F4">
        <w:rPr>
          <w:b/>
          <w:bCs/>
          <w:color w:val="000000"/>
          <w:szCs w:val="24"/>
          <w:lang w:eastAsia="lt-LT"/>
        </w:rPr>
        <w:t xml:space="preserve"> </w:t>
      </w:r>
      <w:r w:rsidR="003F1D2A" w:rsidRPr="00C753A7">
        <w:rPr>
          <w:b/>
          <w:bCs/>
          <w:color w:val="000000"/>
          <w:szCs w:val="24"/>
          <w:lang w:eastAsia="lt-LT"/>
        </w:rPr>
        <w:t>straipsnis. 46 straipsnio pakeitimas</w:t>
      </w:r>
    </w:p>
    <w:p w14:paraId="43B7969E" w14:textId="77777777" w:rsidR="00FE2B1B" w:rsidRPr="00C753A7" w:rsidRDefault="00FE2B1B" w:rsidP="00815D86">
      <w:pPr>
        <w:pStyle w:val="ListParagraph"/>
        <w:numPr>
          <w:ilvl w:val="0"/>
          <w:numId w:val="2"/>
        </w:numPr>
        <w:spacing w:line="276" w:lineRule="auto"/>
        <w:ind w:left="993" w:hanging="426"/>
        <w:rPr>
          <w:rFonts w:eastAsia="Calibri"/>
          <w:szCs w:val="24"/>
        </w:rPr>
      </w:pPr>
      <w:r w:rsidRPr="00C753A7">
        <w:rPr>
          <w:rFonts w:eastAsia="Calibri"/>
          <w:szCs w:val="24"/>
        </w:rPr>
        <w:t>Pakeisti</w:t>
      </w:r>
      <w:r w:rsidR="00A90D6A">
        <w:rPr>
          <w:rFonts w:eastAsia="Calibri"/>
          <w:szCs w:val="24"/>
        </w:rPr>
        <w:t xml:space="preserve"> </w:t>
      </w:r>
      <w:r w:rsidRPr="00C753A7">
        <w:rPr>
          <w:rFonts w:eastAsia="Calibri"/>
          <w:szCs w:val="24"/>
        </w:rPr>
        <w:t xml:space="preserve">46 straipsnio </w:t>
      </w:r>
      <w:r w:rsidR="00610F87" w:rsidRPr="00C753A7">
        <w:rPr>
          <w:rFonts w:eastAsia="Calibri"/>
          <w:szCs w:val="24"/>
        </w:rPr>
        <w:t>6</w:t>
      </w:r>
      <w:r w:rsidRPr="00C753A7">
        <w:rPr>
          <w:rFonts w:eastAsia="Calibri"/>
          <w:szCs w:val="24"/>
        </w:rPr>
        <w:t xml:space="preserve"> dalį ir ją išdėstyti taip:</w:t>
      </w:r>
    </w:p>
    <w:p w14:paraId="751A016A" w14:textId="2B37761E" w:rsidR="00610F87" w:rsidRPr="00C753A7" w:rsidRDefault="00610F87" w:rsidP="00815D86">
      <w:pPr>
        <w:pStyle w:val="ListParagraph"/>
        <w:spacing w:line="276" w:lineRule="auto"/>
        <w:ind w:left="0" w:firstLine="567"/>
        <w:jc w:val="both"/>
        <w:rPr>
          <w:rFonts w:eastAsia="Calibri"/>
          <w:szCs w:val="24"/>
        </w:rPr>
      </w:pPr>
      <w:r w:rsidRPr="00C753A7">
        <w:rPr>
          <w:rFonts w:eastAsia="Calibri"/>
          <w:szCs w:val="24"/>
        </w:rPr>
        <w:t>„</w:t>
      </w:r>
      <w:r w:rsidRPr="005F59A5">
        <w:rPr>
          <w:rFonts w:eastAsia="Calibri"/>
        </w:rPr>
        <w:t>6</w:t>
      </w:r>
      <w:r w:rsidR="00EF0133" w:rsidRPr="005F59A5">
        <w:rPr>
          <w:rFonts w:eastAsia="Calibri"/>
        </w:rPr>
        <w:t>.</w:t>
      </w:r>
      <w:r w:rsidRPr="00910DC3">
        <w:rPr>
          <w:rFonts w:eastAsia="Calibri"/>
        </w:rPr>
        <w:t xml:space="preserve"> </w:t>
      </w:r>
      <w:r w:rsidR="009A05A2" w:rsidRPr="009A05A2">
        <w:rPr>
          <w:rFonts w:eastAsia="Calibri"/>
          <w:strike/>
          <w:szCs w:val="24"/>
        </w:rPr>
        <w:t>Energetikos ministerija</w:t>
      </w:r>
      <w:r w:rsidR="009A05A2" w:rsidRPr="005B62C9">
        <w:rPr>
          <w:rFonts w:eastAsia="Calibri"/>
          <w:b/>
          <w:strike/>
        </w:rPr>
        <w:t xml:space="preserve"> </w:t>
      </w:r>
      <w:r w:rsidRPr="009A05A2">
        <w:rPr>
          <w:rFonts w:eastAsia="Calibri"/>
          <w:strike/>
          <w:szCs w:val="24"/>
        </w:rPr>
        <w:t>teikia</w:t>
      </w:r>
      <w:r w:rsidRPr="00C753A7">
        <w:rPr>
          <w:rFonts w:eastAsia="Calibri"/>
          <w:strike/>
          <w:szCs w:val="24"/>
        </w:rPr>
        <w:t xml:space="preserve"> informaciją apie gamtinių dujų saugumo užtikrinimo priemones Europos Komisijai ir kitoms Europos Sąjungos valstybėms narėms bei ir</w:t>
      </w:r>
      <w:r w:rsidRPr="00C753A7">
        <w:rPr>
          <w:rFonts w:eastAsia="Calibri"/>
          <w:b/>
          <w:bCs/>
          <w:strike/>
          <w:szCs w:val="24"/>
        </w:rPr>
        <w:t xml:space="preserve"> </w:t>
      </w:r>
      <w:r w:rsidRPr="005B62C9">
        <w:rPr>
          <w:rFonts w:eastAsia="Calibri"/>
          <w:strike/>
        </w:rPr>
        <w:t>kiekvienais metais ne vėliau kaip iki liepos 31 dienos parengia ir paskelbia apibendrintą gamtinių dujų tiekimo saugumo stebėsenos ataskaitą ir pateikia ją Europos Komisijai</w:t>
      </w:r>
      <w:r w:rsidRPr="004B72FD">
        <w:rPr>
          <w:rFonts w:eastAsia="Calibri"/>
          <w:strike/>
        </w:rPr>
        <w:t>.</w:t>
      </w:r>
      <w:r w:rsidR="00365B2D" w:rsidRPr="005B62C9">
        <w:rPr>
          <w:rFonts w:eastAsia="Calibri"/>
          <w:b/>
          <w:bCs/>
        </w:rPr>
        <w:t xml:space="preserve"> Lietuvos energetikos agentūra, vadovaudamasi Reglamento (ES) 2017/1938 nuostatomis, </w:t>
      </w:r>
      <w:r w:rsidR="005E6248">
        <w:rPr>
          <w:rFonts w:eastAsia="Calibri"/>
          <w:b/>
          <w:bCs/>
        </w:rPr>
        <w:t xml:space="preserve">atlieka </w:t>
      </w:r>
      <w:r w:rsidR="004B72FD">
        <w:rPr>
          <w:rFonts w:eastAsia="Calibri"/>
          <w:b/>
          <w:bCs/>
        </w:rPr>
        <w:t>g</w:t>
      </w:r>
      <w:r w:rsidR="00365B2D" w:rsidRPr="005B62C9">
        <w:rPr>
          <w:rFonts w:eastAsia="Calibri"/>
          <w:b/>
          <w:bCs/>
        </w:rPr>
        <w:t>amtinių dujų tiekimo sutrikimų rizikos vertinimą,</w:t>
      </w:r>
      <w:r w:rsidR="0012739E">
        <w:rPr>
          <w:rFonts w:eastAsia="Calibri"/>
          <w:b/>
          <w:bCs/>
        </w:rPr>
        <w:t xml:space="preserve"> rengia ir </w:t>
      </w:r>
      <w:r w:rsidR="00852DF1">
        <w:rPr>
          <w:rFonts w:eastAsia="Calibri"/>
          <w:b/>
          <w:bCs/>
        </w:rPr>
        <w:t xml:space="preserve">teikia tvirtinti </w:t>
      </w:r>
      <w:r w:rsidR="00852DF1" w:rsidRPr="005B62C9">
        <w:rPr>
          <w:rFonts w:eastAsia="Calibri"/>
          <w:b/>
          <w:bCs/>
        </w:rPr>
        <w:t xml:space="preserve">Energetikos ministerijai </w:t>
      </w:r>
      <w:r w:rsidR="00365B2D" w:rsidRPr="005B62C9">
        <w:rPr>
          <w:rFonts w:eastAsia="Calibri"/>
          <w:b/>
          <w:bCs/>
        </w:rPr>
        <w:t>prevencin</w:t>
      </w:r>
      <w:r w:rsidR="00644C40">
        <w:rPr>
          <w:rFonts w:eastAsia="Calibri"/>
          <w:b/>
          <w:bCs/>
        </w:rPr>
        <w:t>į</w:t>
      </w:r>
      <w:r w:rsidR="00365B2D" w:rsidRPr="005B62C9">
        <w:rPr>
          <w:rFonts w:eastAsia="Calibri"/>
          <w:b/>
          <w:bCs/>
        </w:rPr>
        <w:t xml:space="preserve"> ir ekstremaliųjų situacijų valdymo planus.</w:t>
      </w:r>
      <w:r w:rsidR="001943CE">
        <w:rPr>
          <w:rFonts w:eastAsia="Calibri"/>
          <w:szCs w:val="24"/>
        </w:rPr>
        <w:t>“</w:t>
      </w:r>
    </w:p>
    <w:p w14:paraId="01B52D6F" w14:textId="77777777" w:rsidR="00610F87" w:rsidRPr="00C753A7" w:rsidRDefault="00610F87" w:rsidP="00815D86">
      <w:pPr>
        <w:pStyle w:val="ListParagraph"/>
        <w:numPr>
          <w:ilvl w:val="0"/>
          <w:numId w:val="2"/>
        </w:numPr>
        <w:spacing w:line="276" w:lineRule="auto"/>
        <w:ind w:left="851" w:hanging="284"/>
        <w:rPr>
          <w:rFonts w:eastAsia="Calibri"/>
          <w:szCs w:val="24"/>
        </w:rPr>
      </w:pPr>
      <w:r w:rsidRPr="00C753A7">
        <w:rPr>
          <w:rFonts w:eastAsia="Calibri"/>
          <w:szCs w:val="24"/>
        </w:rPr>
        <w:t>Pakeisti 46 straipsnio 7 dalį ir ją išdėstyti taip:</w:t>
      </w:r>
    </w:p>
    <w:p w14:paraId="09210EC1" w14:textId="5815C8D8" w:rsidR="00456F8E" w:rsidRPr="00080D08" w:rsidRDefault="00FE2B1B" w:rsidP="00815D86">
      <w:pPr>
        <w:spacing w:line="276" w:lineRule="auto"/>
        <w:ind w:firstLine="567"/>
        <w:jc w:val="both"/>
        <w:rPr>
          <w:rFonts w:eastAsia="Calibri"/>
        </w:rPr>
      </w:pPr>
      <w:bookmarkStart w:id="4" w:name="part_971be09ab3164982bbcb984c3af6feb5"/>
      <w:bookmarkStart w:id="5" w:name="part_6f0532d5478b45d98b92704e44efd34f"/>
      <w:bookmarkEnd w:id="4"/>
      <w:bookmarkEnd w:id="5"/>
      <w:r w:rsidRPr="00C753A7">
        <w:rPr>
          <w:rFonts w:eastAsia="Calibri"/>
          <w:szCs w:val="24"/>
        </w:rPr>
        <w:t>„</w:t>
      </w:r>
      <w:r w:rsidR="000E02BA" w:rsidRPr="00080D08">
        <w:rPr>
          <w:rFonts w:eastAsia="Calibri"/>
          <w:szCs w:val="24"/>
        </w:rPr>
        <w:t>7.</w:t>
      </w:r>
      <w:bookmarkEnd w:id="0"/>
      <w:r w:rsidR="00442A05" w:rsidRPr="00080D08">
        <w:t> </w:t>
      </w:r>
      <w:r w:rsidR="00442A05" w:rsidRPr="00080D08">
        <w:rPr>
          <w:color w:val="000000"/>
          <w:szCs w:val="24"/>
          <w:shd w:val="clear" w:color="auto" w:fill="FFFFFF"/>
        </w:rPr>
        <w:t xml:space="preserve">Energetikos </w:t>
      </w:r>
      <w:r w:rsidR="00442A05" w:rsidRPr="00080D08">
        <w:rPr>
          <w:strike/>
          <w:color w:val="000000"/>
          <w:szCs w:val="24"/>
          <w:shd w:val="clear" w:color="auto" w:fill="FFFFFF"/>
        </w:rPr>
        <w:t>ministerija</w:t>
      </w:r>
      <w:r w:rsidR="001E34D7" w:rsidRPr="00080D08">
        <w:rPr>
          <w:color w:val="000000"/>
          <w:szCs w:val="24"/>
          <w:shd w:val="clear" w:color="auto" w:fill="FFFFFF"/>
        </w:rPr>
        <w:t xml:space="preserve"> </w:t>
      </w:r>
      <w:r w:rsidR="00442A05" w:rsidRPr="00080D08">
        <w:rPr>
          <w:b/>
          <w:bCs/>
          <w:color w:val="000000"/>
          <w:szCs w:val="24"/>
          <w:shd w:val="clear" w:color="auto" w:fill="FFFFFF"/>
        </w:rPr>
        <w:t xml:space="preserve">ministro patvirtintus </w:t>
      </w:r>
      <w:r w:rsidR="00442A05" w:rsidRPr="00080D08">
        <w:rPr>
          <w:rFonts w:eastAsia="Calibri"/>
          <w:b/>
          <w:bCs/>
        </w:rPr>
        <w:t>prevencinį ir ekstremaliųjų situacijų valdymo planus</w:t>
      </w:r>
      <w:r w:rsidR="00442A05" w:rsidRPr="00080D08">
        <w:rPr>
          <w:b/>
          <w:bCs/>
          <w:color w:val="000000"/>
          <w:szCs w:val="24"/>
          <w:shd w:val="clear" w:color="auto" w:fill="FFFFFF"/>
        </w:rPr>
        <w:t xml:space="preserve"> </w:t>
      </w:r>
      <w:r w:rsidR="00442A05" w:rsidRPr="00080D08">
        <w:rPr>
          <w:strike/>
          <w:color w:val="000000"/>
          <w:szCs w:val="24"/>
          <w:shd w:val="clear" w:color="auto" w:fill="FFFFFF"/>
        </w:rPr>
        <w:t>rengia ir</w:t>
      </w:r>
      <w:r w:rsidR="00B9351D" w:rsidRPr="00080D08">
        <w:rPr>
          <w:color w:val="000000"/>
          <w:szCs w:val="24"/>
          <w:shd w:val="clear" w:color="auto" w:fill="FFFFFF"/>
        </w:rPr>
        <w:t xml:space="preserve"> </w:t>
      </w:r>
      <w:r w:rsidR="00442A05" w:rsidRPr="00080D08">
        <w:rPr>
          <w:b/>
          <w:bCs/>
          <w:color w:val="000000"/>
          <w:szCs w:val="24"/>
          <w:shd w:val="clear" w:color="auto" w:fill="FFFFFF"/>
        </w:rPr>
        <w:t>Energetikos ministerija</w:t>
      </w:r>
      <w:r w:rsidR="00442A05" w:rsidRPr="00080D08">
        <w:rPr>
          <w:color w:val="000000"/>
          <w:szCs w:val="24"/>
          <w:shd w:val="clear" w:color="auto" w:fill="FFFFFF"/>
        </w:rPr>
        <w:t xml:space="preserve"> viešai </w:t>
      </w:r>
      <w:r w:rsidR="00442A05" w:rsidRPr="00080D08">
        <w:rPr>
          <w:b/>
          <w:bCs/>
          <w:color w:val="000000"/>
          <w:szCs w:val="24"/>
          <w:shd w:val="clear" w:color="auto" w:fill="FFFFFF"/>
        </w:rPr>
        <w:t xml:space="preserve">paskelbia </w:t>
      </w:r>
      <w:r w:rsidR="00442A05" w:rsidRPr="00080D08">
        <w:rPr>
          <w:color w:val="000000"/>
          <w:szCs w:val="24"/>
          <w:shd w:val="clear" w:color="auto" w:fill="FFFFFF"/>
        </w:rPr>
        <w:t xml:space="preserve">ministerijos interneto svetainėje </w:t>
      </w:r>
      <w:r w:rsidR="00442A05" w:rsidRPr="00080D08">
        <w:rPr>
          <w:strike/>
          <w:color w:val="000000"/>
          <w:szCs w:val="24"/>
          <w:shd w:val="clear" w:color="auto" w:fill="FFFFFF"/>
        </w:rPr>
        <w:t>paskelbia prevencinius ir ekstremaliųjų situacijų valdymo planus</w:t>
      </w:r>
      <w:r w:rsidR="00442A05" w:rsidRPr="00080D08">
        <w:rPr>
          <w:color w:val="000000"/>
          <w:szCs w:val="24"/>
          <w:shd w:val="clear" w:color="auto" w:fill="FFFFFF"/>
        </w:rPr>
        <w:t xml:space="preserve"> ir užtikrina nuolatinę jų įgyvendinimo stebėseną. Apie parengtus</w:t>
      </w:r>
      <w:r w:rsidR="00DE7FE0" w:rsidRPr="00080D08">
        <w:rPr>
          <w:color w:val="000000"/>
          <w:szCs w:val="24"/>
          <w:shd w:val="clear" w:color="auto" w:fill="FFFFFF"/>
        </w:rPr>
        <w:t xml:space="preserve"> </w:t>
      </w:r>
      <w:r w:rsidR="00442A05" w:rsidRPr="00080D08">
        <w:rPr>
          <w:b/>
          <w:bCs/>
          <w:color w:val="000000"/>
          <w:szCs w:val="24"/>
          <w:shd w:val="clear" w:color="auto" w:fill="FFFFFF"/>
        </w:rPr>
        <w:t xml:space="preserve">patvirtintus </w:t>
      </w:r>
      <w:r w:rsidR="00442A05" w:rsidRPr="00080D08">
        <w:rPr>
          <w:strike/>
          <w:color w:val="000000"/>
          <w:szCs w:val="24"/>
          <w:shd w:val="clear" w:color="auto" w:fill="FFFFFF"/>
        </w:rPr>
        <w:t>prevencinius</w:t>
      </w:r>
      <w:r w:rsidR="00080D08">
        <w:rPr>
          <w:color w:val="000000"/>
          <w:szCs w:val="24"/>
          <w:shd w:val="clear" w:color="auto" w:fill="FFFFFF"/>
        </w:rPr>
        <w:t xml:space="preserve"> </w:t>
      </w:r>
      <w:r w:rsidR="00442A05" w:rsidRPr="00080D08">
        <w:rPr>
          <w:b/>
          <w:bCs/>
          <w:color w:val="000000"/>
          <w:szCs w:val="24"/>
          <w:shd w:val="clear" w:color="auto" w:fill="FFFFFF"/>
        </w:rPr>
        <w:t>prevencinį</w:t>
      </w:r>
      <w:r w:rsidR="00DE7FE0" w:rsidRPr="00080D08">
        <w:rPr>
          <w:color w:val="000000"/>
          <w:szCs w:val="24"/>
          <w:shd w:val="clear" w:color="auto" w:fill="FFFFFF"/>
        </w:rPr>
        <w:t xml:space="preserve"> </w:t>
      </w:r>
      <w:r w:rsidR="00442A05" w:rsidRPr="00080D08">
        <w:rPr>
          <w:color w:val="000000"/>
          <w:szCs w:val="24"/>
          <w:shd w:val="clear" w:color="auto" w:fill="FFFFFF"/>
        </w:rPr>
        <w:t xml:space="preserve">ir ekstremaliųjų situacijų valdymo planus ir jų atnaujinimus Energetikos ministerija nedelsdama praneša Europos Komisijai. Vyriausybei paskelbus ekstremaliąją situaciją gamtinių dujų sektoriuje, </w:t>
      </w:r>
      <w:r w:rsidR="00442A05" w:rsidRPr="00080D08">
        <w:rPr>
          <w:strike/>
          <w:color w:val="000000"/>
          <w:szCs w:val="24"/>
          <w:shd w:val="clear" w:color="auto" w:fill="FFFFFF"/>
        </w:rPr>
        <w:t>gamtinių dujų įmonės,</w:t>
      </w:r>
      <w:r w:rsidR="009B1C69" w:rsidRPr="00080D08">
        <w:rPr>
          <w:color w:val="000000"/>
          <w:szCs w:val="24"/>
          <w:shd w:val="clear" w:color="auto" w:fill="FFFFFF"/>
        </w:rPr>
        <w:t xml:space="preserve"> </w:t>
      </w:r>
      <w:r w:rsidR="00442A05" w:rsidRPr="00080D08">
        <w:rPr>
          <w:color w:val="000000"/>
          <w:szCs w:val="24"/>
          <w:shd w:val="clear" w:color="auto" w:fill="FFFFFF"/>
        </w:rPr>
        <w:t xml:space="preserve">Vyriausybė, Energetikos ministerija, Taryba </w:t>
      </w:r>
      <w:r w:rsidR="00442A05" w:rsidRPr="00080D08">
        <w:rPr>
          <w:b/>
          <w:bCs/>
          <w:color w:val="000000"/>
          <w:szCs w:val="24"/>
          <w:shd w:val="clear" w:color="auto" w:fill="FFFFFF"/>
        </w:rPr>
        <w:t>ir gamtinių dujų įmonės</w:t>
      </w:r>
      <w:r w:rsidR="00442A05" w:rsidRPr="00080D08">
        <w:rPr>
          <w:color w:val="000000"/>
          <w:szCs w:val="24"/>
          <w:shd w:val="clear" w:color="auto" w:fill="FFFFFF"/>
        </w:rPr>
        <w:t xml:space="preserve"> imasi iš anksto nustatytų veiksmų, apibūdintų ekstremaliųjų situacijų valdymo plane, ir nedelsdamos apie tai </w:t>
      </w:r>
      <w:r w:rsidR="00442A05" w:rsidRPr="00B575DD">
        <w:rPr>
          <w:strike/>
          <w:color w:val="000000"/>
          <w:szCs w:val="24"/>
          <w:shd w:val="clear" w:color="auto" w:fill="FFFFFF"/>
        </w:rPr>
        <w:lastRenderedPageBreak/>
        <w:t>pranešama</w:t>
      </w:r>
      <w:r w:rsidR="00017D82">
        <w:rPr>
          <w:color w:val="000000"/>
          <w:szCs w:val="24"/>
          <w:shd w:val="clear" w:color="auto" w:fill="FFFFFF"/>
        </w:rPr>
        <w:t xml:space="preserve"> </w:t>
      </w:r>
      <w:r w:rsidR="003638A2" w:rsidRPr="00017D82">
        <w:rPr>
          <w:b/>
          <w:bCs/>
          <w:color w:val="000000"/>
          <w:szCs w:val="24"/>
          <w:shd w:val="clear" w:color="auto" w:fill="FFFFFF"/>
        </w:rPr>
        <w:t>praneša</w:t>
      </w:r>
      <w:r w:rsidR="003638A2" w:rsidRPr="00080D08">
        <w:rPr>
          <w:b/>
          <w:bCs/>
          <w:color w:val="000000"/>
          <w:szCs w:val="24"/>
          <w:shd w:val="clear" w:color="auto" w:fill="FFFFFF"/>
        </w:rPr>
        <w:t xml:space="preserve"> </w:t>
      </w:r>
      <w:r w:rsidR="00442A05" w:rsidRPr="00080D08">
        <w:rPr>
          <w:color w:val="000000"/>
          <w:szCs w:val="24"/>
          <w:shd w:val="clear" w:color="auto" w:fill="FFFFFF"/>
        </w:rPr>
        <w:t xml:space="preserve">Europos Komisijai ir kitoms valstybėms narėms. </w:t>
      </w:r>
      <w:r w:rsidR="00456F8E" w:rsidRPr="00080D08">
        <w:rPr>
          <w:rFonts w:eastAsia="Calibri"/>
        </w:rPr>
        <w:t xml:space="preserve">Paskelbus ekstremaliąją situaciją gamtinių dujų sektoriuje, </w:t>
      </w:r>
      <w:r w:rsidR="00456F8E" w:rsidRPr="00017D82">
        <w:rPr>
          <w:rFonts w:eastAsia="Calibri"/>
        </w:rPr>
        <w:t>Vyriausybė</w:t>
      </w:r>
      <w:r w:rsidR="00017D82">
        <w:rPr>
          <w:rFonts w:eastAsia="Calibri"/>
        </w:rPr>
        <w:t xml:space="preserve"> </w:t>
      </w:r>
      <w:r w:rsidR="00456F8E" w:rsidRPr="00017D82">
        <w:rPr>
          <w:rFonts w:eastAsia="Calibri"/>
          <w:b/>
          <w:bCs/>
        </w:rPr>
        <w:t>Energetikos</w:t>
      </w:r>
      <w:r w:rsidR="00456F8E" w:rsidRPr="00080D08">
        <w:rPr>
          <w:rFonts w:eastAsia="Calibri"/>
          <w:b/>
          <w:bCs/>
        </w:rPr>
        <w:t xml:space="preserve"> ministerija </w:t>
      </w:r>
      <w:r w:rsidR="00456F8E" w:rsidRPr="00080D08">
        <w:rPr>
          <w:rFonts w:eastAsia="Calibri"/>
          <w:strike/>
        </w:rPr>
        <w:t>su prašymu kreipiasi</w:t>
      </w:r>
      <w:r w:rsidR="00456F8E" w:rsidRPr="00080D08">
        <w:rPr>
          <w:rFonts w:eastAsia="Calibri"/>
        </w:rPr>
        <w:t xml:space="preserve"> </w:t>
      </w:r>
      <w:r w:rsidR="00456F8E" w:rsidRPr="00080D08">
        <w:rPr>
          <w:rFonts w:eastAsia="Calibri"/>
          <w:b/>
          <w:bCs/>
        </w:rPr>
        <w:t xml:space="preserve">gali kreiptis </w:t>
      </w:r>
      <w:r w:rsidR="00456F8E" w:rsidRPr="00080D08">
        <w:rPr>
          <w:rFonts w:eastAsia="Calibri"/>
        </w:rPr>
        <w:t xml:space="preserve">į Europos Komisiją </w:t>
      </w:r>
      <w:r w:rsidR="00456F8E" w:rsidRPr="00080D08">
        <w:rPr>
          <w:rFonts w:eastAsia="Calibri"/>
          <w:b/>
          <w:bCs/>
        </w:rPr>
        <w:t>su prašymu paskelbti regioninio arba Europos Sąjungos lygmens ekstremaliąją situaciją, kuri</w:t>
      </w:r>
      <w:r w:rsidR="00456F8E" w:rsidRPr="00080D08">
        <w:rPr>
          <w:rFonts w:eastAsia="Calibri"/>
        </w:rPr>
        <w:t xml:space="preserve"> </w:t>
      </w:r>
      <w:r w:rsidR="00456F8E" w:rsidRPr="001F1E9D">
        <w:rPr>
          <w:rFonts w:eastAsia="Calibri"/>
          <w:strike/>
        </w:rPr>
        <w:t>ir</w:t>
      </w:r>
      <w:r w:rsidR="001F1E9D">
        <w:rPr>
          <w:rFonts w:eastAsia="Calibri"/>
        </w:rPr>
        <w:t xml:space="preserve"> </w:t>
      </w:r>
      <w:r w:rsidR="00456F8E" w:rsidRPr="001F1E9D">
        <w:rPr>
          <w:rFonts w:eastAsia="Calibri"/>
          <w:b/>
          <w:bCs/>
        </w:rPr>
        <w:t>gali</w:t>
      </w:r>
      <w:r w:rsidR="00456F8E" w:rsidRPr="00080D08">
        <w:rPr>
          <w:rFonts w:eastAsia="Calibri"/>
          <w:b/>
          <w:bCs/>
        </w:rPr>
        <w:t xml:space="preserve"> būti paskelbta </w:t>
      </w:r>
      <w:r w:rsidR="00456F8E" w:rsidRPr="00080D08">
        <w:rPr>
          <w:rFonts w:eastAsia="Calibri"/>
        </w:rPr>
        <w:t xml:space="preserve">Europos Komisijai atlikus </w:t>
      </w:r>
      <w:r w:rsidR="00456F8E" w:rsidRPr="00080D08">
        <w:rPr>
          <w:rFonts w:eastAsia="Calibri"/>
          <w:strike/>
        </w:rPr>
        <w:t>patikrinimus</w:t>
      </w:r>
      <w:r w:rsidR="00456F8E" w:rsidRPr="00080D08">
        <w:rPr>
          <w:rFonts w:eastAsia="Calibri"/>
        </w:rPr>
        <w:t xml:space="preserve"> </w:t>
      </w:r>
      <w:r w:rsidR="00456F8E" w:rsidRPr="00080D08">
        <w:rPr>
          <w:rFonts w:eastAsia="Calibri"/>
          <w:b/>
          <w:bCs/>
        </w:rPr>
        <w:t xml:space="preserve">patikrinimą </w:t>
      </w:r>
      <w:r w:rsidR="00456F8E" w:rsidRPr="00080D08">
        <w:rPr>
          <w:rFonts w:eastAsia="Calibri"/>
          <w:strike/>
        </w:rPr>
        <w:t>gali būti paskelbta regioninio lygmens arba Europos Sąjungos lygmens ekstremalioji situacija gamtinių dujų sektoriuje</w:t>
      </w:r>
      <w:r w:rsidR="00456F8E" w:rsidRPr="00080D08">
        <w:rPr>
          <w:rFonts w:eastAsia="Calibri"/>
        </w:rPr>
        <w:t>.“</w:t>
      </w:r>
    </w:p>
    <w:p w14:paraId="543FA721" w14:textId="77777777" w:rsidR="00442A05" w:rsidRPr="00442A05" w:rsidRDefault="00442A05" w:rsidP="00815D86">
      <w:pPr>
        <w:pStyle w:val="tajtip"/>
        <w:shd w:val="clear" w:color="auto" w:fill="FFFFFF"/>
        <w:spacing w:before="0" w:beforeAutospacing="0" w:after="0" w:afterAutospacing="0" w:line="276" w:lineRule="auto"/>
        <w:ind w:firstLine="720"/>
        <w:jc w:val="both"/>
        <w:rPr>
          <w:color w:val="000000"/>
        </w:rPr>
      </w:pPr>
    </w:p>
    <w:p w14:paraId="28FB6C7D" w14:textId="77777777" w:rsidR="00784873" w:rsidRPr="00C753A7" w:rsidRDefault="00804713" w:rsidP="00815D86">
      <w:pPr>
        <w:tabs>
          <w:tab w:val="left" w:pos="567"/>
        </w:tabs>
        <w:spacing w:line="276" w:lineRule="auto"/>
        <w:ind w:firstLine="567"/>
        <w:jc w:val="both"/>
        <w:rPr>
          <w:bCs/>
          <w:szCs w:val="24"/>
          <w:lang w:eastAsia="lt-LT"/>
        </w:rPr>
      </w:pPr>
      <w:r>
        <w:rPr>
          <w:b/>
          <w:szCs w:val="24"/>
          <w:lang w:eastAsia="lt-LT"/>
        </w:rPr>
        <w:t>6</w:t>
      </w:r>
      <w:r w:rsidR="00CA57F4">
        <w:rPr>
          <w:b/>
          <w:szCs w:val="24"/>
          <w:lang w:eastAsia="lt-LT"/>
        </w:rPr>
        <w:t xml:space="preserve"> </w:t>
      </w:r>
      <w:r w:rsidR="00784873" w:rsidRPr="00C753A7">
        <w:rPr>
          <w:b/>
          <w:szCs w:val="24"/>
          <w:lang w:eastAsia="lt-LT"/>
        </w:rPr>
        <w:t>straipsnis. 51 straipsnio pakeitimas</w:t>
      </w:r>
    </w:p>
    <w:p w14:paraId="507DC689" w14:textId="77777777" w:rsidR="00784873" w:rsidRPr="00C753A7" w:rsidRDefault="00784873" w:rsidP="00815D86">
      <w:pPr>
        <w:pStyle w:val="ListParagraph"/>
        <w:tabs>
          <w:tab w:val="left" w:pos="567"/>
        </w:tabs>
        <w:spacing w:line="276" w:lineRule="auto"/>
        <w:ind w:left="709" w:hanging="142"/>
        <w:jc w:val="both"/>
        <w:rPr>
          <w:bCs/>
          <w:szCs w:val="24"/>
          <w:lang w:eastAsia="lt-LT"/>
        </w:rPr>
      </w:pPr>
      <w:r w:rsidRPr="00C753A7">
        <w:rPr>
          <w:bCs/>
          <w:szCs w:val="24"/>
          <w:lang w:eastAsia="lt-LT"/>
        </w:rPr>
        <w:t>Pakeisti 51 straipsnio 4 dalį ir ją išdėstyti taip:</w:t>
      </w:r>
    </w:p>
    <w:p w14:paraId="0436486B" w14:textId="77777777" w:rsidR="00AC4FDE" w:rsidRPr="00AC4FDE" w:rsidRDefault="00784873" w:rsidP="00815D86">
      <w:pPr>
        <w:tabs>
          <w:tab w:val="left" w:pos="567"/>
        </w:tabs>
        <w:spacing w:line="276" w:lineRule="auto"/>
        <w:ind w:firstLine="567"/>
        <w:jc w:val="both"/>
        <w:rPr>
          <w:bCs/>
          <w:iCs/>
          <w:szCs w:val="24"/>
          <w:lang w:eastAsia="lt-LT"/>
        </w:rPr>
      </w:pPr>
      <w:r w:rsidRPr="00C753A7">
        <w:rPr>
          <w:bCs/>
          <w:szCs w:val="24"/>
          <w:lang w:eastAsia="lt-LT"/>
        </w:rPr>
        <w:t>„</w:t>
      </w:r>
      <w:r w:rsidR="00AC4FDE" w:rsidRPr="00AC4FDE">
        <w:rPr>
          <w:bCs/>
          <w:iCs/>
          <w:szCs w:val="24"/>
          <w:lang w:eastAsia="lt-LT"/>
        </w:rPr>
        <w:t xml:space="preserve">4. Kilus tarptautiniam ginčui, jo sprendimui taikoma valstybės narės, kurios jurisdikcijai priklauso gavybos tinklas, kuriuo atsisakoma leisti naudotis, arba tarptautiniuose susitarimuose numatyta teisė. Jei, kilus tarptautiniam ginčui, ginčijamas gavybos tinklas yra ne tik Lietuvos Respublikos, bet ir kitos valstybės narės </w:t>
      </w:r>
      <w:r w:rsidR="00AC4FDE" w:rsidRPr="00AC4FDE">
        <w:rPr>
          <w:b/>
          <w:bCs/>
          <w:iCs/>
          <w:szCs w:val="24"/>
          <w:lang w:eastAsia="lt-LT"/>
        </w:rPr>
        <w:t xml:space="preserve">ir (ar) trečiosios šalies </w:t>
      </w:r>
      <w:r w:rsidR="00AC4FDE" w:rsidRPr="00AC4FDE">
        <w:rPr>
          <w:bCs/>
          <w:iCs/>
          <w:szCs w:val="24"/>
          <w:lang w:eastAsia="lt-LT"/>
        </w:rPr>
        <w:t xml:space="preserve">teritorijoje, turi būti konsultuojamasi su atitinkama valstybe nare </w:t>
      </w:r>
      <w:r w:rsidR="00AC4FDE" w:rsidRPr="00AC4FDE">
        <w:rPr>
          <w:b/>
          <w:bCs/>
          <w:iCs/>
          <w:szCs w:val="24"/>
          <w:lang w:eastAsia="lt-LT"/>
        </w:rPr>
        <w:t xml:space="preserve">ir (ar) trečiąja šalimi </w:t>
      </w:r>
      <w:r w:rsidR="00AC4FDE" w:rsidRPr="00AC4FDE">
        <w:rPr>
          <w:bCs/>
          <w:iCs/>
          <w:szCs w:val="24"/>
          <w:lang w:eastAsia="lt-LT"/>
        </w:rPr>
        <w:t>siekiant užtikrinti, kad Europos Sąjungos teisės aktų reikalavimai būtų taikomi nuosekliai.“</w:t>
      </w:r>
    </w:p>
    <w:p w14:paraId="3184F1C3" w14:textId="77777777" w:rsidR="00AC4FDE" w:rsidRDefault="00AC4FDE" w:rsidP="00815D86">
      <w:pPr>
        <w:tabs>
          <w:tab w:val="left" w:pos="567"/>
        </w:tabs>
        <w:spacing w:line="276" w:lineRule="auto"/>
        <w:ind w:firstLine="567"/>
        <w:jc w:val="both"/>
        <w:rPr>
          <w:bCs/>
          <w:szCs w:val="24"/>
          <w:lang w:eastAsia="lt-LT"/>
        </w:rPr>
      </w:pPr>
    </w:p>
    <w:p w14:paraId="543B84DB" w14:textId="77777777" w:rsidR="00885CA0" w:rsidRPr="00C753A7" w:rsidRDefault="00804713" w:rsidP="00815D86">
      <w:pPr>
        <w:tabs>
          <w:tab w:val="left" w:pos="567"/>
        </w:tabs>
        <w:spacing w:line="276" w:lineRule="auto"/>
        <w:ind w:firstLine="567"/>
        <w:jc w:val="both"/>
        <w:rPr>
          <w:bCs/>
          <w:szCs w:val="24"/>
          <w:lang w:eastAsia="lt-LT"/>
        </w:rPr>
      </w:pPr>
      <w:bookmarkStart w:id="6" w:name="_Hlk24632482"/>
      <w:r>
        <w:rPr>
          <w:b/>
          <w:szCs w:val="24"/>
          <w:lang w:eastAsia="lt-LT"/>
        </w:rPr>
        <w:t>7</w:t>
      </w:r>
      <w:r w:rsidR="00CA57F4">
        <w:rPr>
          <w:b/>
          <w:szCs w:val="24"/>
          <w:lang w:eastAsia="lt-LT"/>
        </w:rPr>
        <w:t xml:space="preserve"> </w:t>
      </w:r>
      <w:r w:rsidR="00885CA0" w:rsidRPr="00C753A7">
        <w:rPr>
          <w:b/>
          <w:szCs w:val="24"/>
          <w:lang w:eastAsia="lt-LT"/>
        </w:rPr>
        <w:t>straipsnis. 53 straipsnio pakeitimas</w:t>
      </w:r>
    </w:p>
    <w:p w14:paraId="0A64962F" w14:textId="77777777" w:rsidR="00885CA0" w:rsidRDefault="00885CA0" w:rsidP="00815D86">
      <w:pPr>
        <w:pStyle w:val="ListParagraph"/>
        <w:numPr>
          <w:ilvl w:val="0"/>
          <w:numId w:val="5"/>
        </w:numPr>
        <w:tabs>
          <w:tab w:val="left" w:pos="567"/>
        </w:tabs>
        <w:spacing w:line="276" w:lineRule="auto"/>
        <w:jc w:val="both"/>
        <w:rPr>
          <w:bCs/>
          <w:szCs w:val="24"/>
          <w:lang w:eastAsia="lt-LT"/>
        </w:rPr>
      </w:pPr>
      <w:r w:rsidRPr="00C753A7">
        <w:rPr>
          <w:bCs/>
          <w:szCs w:val="24"/>
          <w:lang w:eastAsia="lt-LT"/>
        </w:rPr>
        <w:t>Pakeisti 53 straipsnio</w:t>
      </w:r>
      <w:r w:rsidR="00417670" w:rsidRPr="00C753A7">
        <w:rPr>
          <w:bCs/>
          <w:szCs w:val="24"/>
          <w:lang w:eastAsia="lt-LT"/>
        </w:rPr>
        <w:t xml:space="preserve"> 1 dalies</w:t>
      </w:r>
      <w:r w:rsidRPr="00C753A7">
        <w:rPr>
          <w:bCs/>
          <w:szCs w:val="24"/>
          <w:lang w:eastAsia="lt-LT"/>
        </w:rPr>
        <w:t xml:space="preserve"> 5 </w:t>
      </w:r>
      <w:r w:rsidR="00417670" w:rsidRPr="00C753A7">
        <w:rPr>
          <w:bCs/>
          <w:szCs w:val="24"/>
          <w:lang w:eastAsia="lt-LT"/>
        </w:rPr>
        <w:t>punktą</w:t>
      </w:r>
      <w:r w:rsidRPr="00C753A7">
        <w:rPr>
          <w:bCs/>
          <w:szCs w:val="24"/>
          <w:lang w:eastAsia="lt-LT"/>
        </w:rPr>
        <w:t xml:space="preserve"> ir j</w:t>
      </w:r>
      <w:r w:rsidR="00417670" w:rsidRPr="00C753A7">
        <w:rPr>
          <w:bCs/>
          <w:szCs w:val="24"/>
          <w:lang w:eastAsia="lt-LT"/>
        </w:rPr>
        <w:t>į</w:t>
      </w:r>
      <w:r w:rsidRPr="00C753A7">
        <w:rPr>
          <w:bCs/>
          <w:szCs w:val="24"/>
          <w:lang w:eastAsia="lt-LT"/>
        </w:rPr>
        <w:t xml:space="preserve"> išdėstyti taip:</w:t>
      </w:r>
    </w:p>
    <w:p w14:paraId="4FE24DA2" w14:textId="77777777" w:rsidR="0015479A" w:rsidRPr="00E921FC" w:rsidRDefault="0015479A" w:rsidP="00815D86">
      <w:pPr>
        <w:spacing w:line="276" w:lineRule="auto"/>
        <w:ind w:firstLine="567"/>
        <w:jc w:val="both"/>
      </w:pPr>
      <w:r w:rsidRPr="00241E3B">
        <w:t>„</w:t>
      </w:r>
      <w:r w:rsidRPr="00E921FC">
        <w:t>5) išimtis neturi kenkti konkurencijai ar veiksmingam gamtinių dujų vidaus rinkos funkcionavimui arba veiksmingam sistemos, su kuria ta infrastruktūra yra sujungta, funkcionavimui</w:t>
      </w:r>
      <w:r w:rsidRPr="00E921FC">
        <w:rPr>
          <w:b/>
          <w:bCs/>
        </w:rPr>
        <w:t>, taip pat valstybių narių gamtinių dujų tiekimo saugumui</w:t>
      </w:r>
      <w:r w:rsidRPr="00E921FC">
        <w:t>.“</w:t>
      </w:r>
    </w:p>
    <w:p w14:paraId="37C92169" w14:textId="77777777" w:rsidR="00417670" w:rsidRPr="00C753A7" w:rsidRDefault="00417670" w:rsidP="00815D86">
      <w:pPr>
        <w:pStyle w:val="ListParagraph"/>
        <w:numPr>
          <w:ilvl w:val="0"/>
          <w:numId w:val="5"/>
        </w:numPr>
        <w:tabs>
          <w:tab w:val="left" w:pos="567"/>
        </w:tabs>
        <w:spacing w:line="276" w:lineRule="auto"/>
        <w:jc w:val="both"/>
        <w:rPr>
          <w:bCs/>
          <w:szCs w:val="24"/>
          <w:lang w:eastAsia="lt-LT"/>
        </w:rPr>
      </w:pPr>
      <w:r w:rsidRPr="00C753A7">
        <w:rPr>
          <w:bCs/>
          <w:szCs w:val="24"/>
          <w:lang w:eastAsia="lt-LT"/>
        </w:rPr>
        <w:t>Pakeisti 53 straipsnio 2 dalį ir ją išdėstyti taip:</w:t>
      </w:r>
    </w:p>
    <w:p w14:paraId="3A137FA7" w14:textId="6F36A93A" w:rsidR="0015479A" w:rsidRPr="0015479A" w:rsidRDefault="00417670" w:rsidP="00815D86">
      <w:pPr>
        <w:tabs>
          <w:tab w:val="left" w:pos="567"/>
        </w:tabs>
        <w:spacing w:line="276" w:lineRule="auto"/>
        <w:ind w:firstLine="567"/>
        <w:jc w:val="both"/>
        <w:rPr>
          <w:b/>
          <w:bCs/>
          <w:szCs w:val="24"/>
          <w:lang w:eastAsia="lt-LT"/>
        </w:rPr>
      </w:pPr>
      <w:r w:rsidRPr="00C753A7">
        <w:rPr>
          <w:bCs/>
          <w:szCs w:val="24"/>
          <w:lang w:eastAsia="lt-LT"/>
        </w:rPr>
        <w:t xml:space="preserve">„2. </w:t>
      </w:r>
      <w:r w:rsidR="0015479A" w:rsidRPr="001F1E9D">
        <w:rPr>
          <w:bCs/>
          <w:strike/>
          <w:szCs w:val="24"/>
          <w:lang w:eastAsia="lt-LT"/>
        </w:rPr>
        <w:t>Vyriausybė teikia</w:t>
      </w:r>
      <w:r w:rsidR="0015479A" w:rsidRPr="0015479A">
        <w:rPr>
          <w:bCs/>
          <w:szCs w:val="24"/>
          <w:lang w:eastAsia="lt-LT"/>
        </w:rPr>
        <w:t xml:space="preserve"> Seimui priimti sprendimą dėl šio straipsnio 1 dalyje nurodytų išimčių taikymo</w:t>
      </w:r>
      <w:r w:rsidR="00317F56" w:rsidRPr="004F55AB">
        <w:rPr>
          <w:b/>
          <w:szCs w:val="24"/>
          <w:lang w:eastAsia="lt-LT"/>
        </w:rPr>
        <w:t xml:space="preserve"> </w:t>
      </w:r>
      <w:r w:rsidR="00FE48E3" w:rsidRPr="004F55AB">
        <w:rPr>
          <w:b/>
          <w:szCs w:val="24"/>
          <w:lang w:eastAsia="lt-LT"/>
        </w:rPr>
        <w:t xml:space="preserve">teikia </w:t>
      </w:r>
      <w:r w:rsidR="00317F56" w:rsidRPr="004F55AB">
        <w:rPr>
          <w:b/>
          <w:szCs w:val="24"/>
          <w:lang w:eastAsia="lt-LT"/>
        </w:rPr>
        <w:t>Vyriausybė, įvertinusi Tarybos pateiktą išvadą</w:t>
      </w:r>
      <w:r w:rsidR="0015479A" w:rsidRPr="0015479A">
        <w:rPr>
          <w:bCs/>
          <w:szCs w:val="24"/>
          <w:lang w:eastAsia="lt-LT"/>
        </w:rPr>
        <w:t xml:space="preserve">. </w:t>
      </w:r>
      <w:r w:rsidR="0015479A" w:rsidRPr="0015479A">
        <w:rPr>
          <w:b/>
          <w:bCs/>
          <w:szCs w:val="24"/>
          <w:lang w:eastAsia="lt-LT"/>
        </w:rPr>
        <w:t>Taryba</w:t>
      </w:r>
      <w:r w:rsidR="0011557E">
        <w:rPr>
          <w:b/>
          <w:bCs/>
          <w:szCs w:val="24"/>
          <w:lang w:eastAsia="lt-LT"/>
        </w:rPr>
        <w:t>,</w:t>
      </w:r>
      <w:r w:rsidR="0015479A" w:rsidRPr="0015479A">
        <w:rPr>
          <w:b/>
          <w:bCs/>
          <w:szCs w:val="24"/>
          <w:lang w:eastAsia="lt-LT"/>
        </w:rPr>
        <w:t xml:space="preserve"> prieš pateikdama išvadą </w:t>
      </w:r>
      <w:r w:rsidR="00D648BD">
        <w:rPr>
          <w:b/>
          <w:bCs/>
          <w:szCs w:val="24"/>
          <w:lang w:eastAsia="lt-LT"/>
        </w:rPr>
        <w:t xml:space="preserve">dėl </w:t>
      </w:r>
      <w:r w:rsidR="00D648BD" w:rsidRPr="00B42E5D">
        <w:rPr>
          <w:b/>
          <w:szCs w:val="24"/>
          <w:lang w:eastAsia="lt-LT"/>
        </w:rPr>
        <w:t>išimčių taikymo</w:t>
      </w:r>
      <w:r w:rsidR="00D648BD" w:rsidRPr="00317F56">
        <w:rPr>
          <w:bCs/>
          <w:szCs w:val="24"/>
          <w:lang w:eastAsia="lt-LT"/>
        </w:rPr>
        <w:t xml:space="preserve"> </w:t>
      </w:r>
      <w:r w:rsidR="0015479A" w:rsidRPr="0015479A">
        <w:rPr>
          <w:b/>
          <w:bCs/>
          <w:szCs w:val="24"/>
          <w:lang w:eastAsia="lt-LT"/>
        </w:rPr>
        <w:t>Vyriausybei</w:t>
      </w:r>
      <w:r w:rsidR="0011557E">
        <w:rPr>
          <w:b/>
          <w:bCs/>
          <w:szCs w:val="24"/>
          <w:lang w:eastAsia="lt-LT"/>
        </w:rPr>
        <w:t>,</w:t>
      </w:r>
      <w:r w:rsidR="0015479A" w:rsidRPr="0015479A">
        <w:rPr>
          <w:b/>
          <w:bCs/>
          <w:szCs w:val="24"/>
          <w:lang w:eastAsia="lt-LT"/>
        </w:rPr>
        <w:t xml:space="preserve"> konsultuojasi su valstybių narių, kurių rinkoms galėtų turėti įtakos nauja infrastruktūra, nacionalinėmis reguliavimo institucijomis ir trečiųjų šalių, kurių teritorijoje prasideda arba baigiasi nauja infrastruktūra, atsakingomis institucijomis, šioms konsultacijoms skiriant </w:t>
      </w:r>
      <w:r w:rsidR="00762380" w:rsidRPr="00762380">
        <w:rPr>
          <w:b/>
          <w:bCs/>
          <w:szCs w:val="24"/>
          <w:lang w:eastAsia="lt-LT"/>
        </w:rPr>
        <w:t>pagrįst</w:t>
      </w:r>
      <w:r w:rsidR="00762380">
        <w:rPr>
          <w:b/>
          <w:bCs/>
          <w:szCs w:val="24"/>
          <w:lang w:eastAsia="lt-LT"/>
        </w:rPr>
        <w:t>ą</w:t>
      </w:r>
      <w:r w:rsidR="00D435DA">
        <w:rPr>
          <w:b/>
          <w:bCs/>
          <w:szCs w:val="24"/>
          <w:lang w:eastAsia="lt-LT"/>
        </w:rPr>
        <w:t xml:space="preserve"> ne ilgesnį kaip </w:t>
      </w:r>
      <w:r w:rsidR="00762380" w:rsidRPr="00762380">
        <w:rPr>
          <w:b/>
          <w:bCs/>
          <w:szCs w:val="24"/>
          <w:lang w:eastAsia="lt-LT"/>
        </w:rPr>
        <w:t xml:space="preserve">trijų mėnesių </w:t>
      </w:r>
      <w:r w:rsidR="0015479A" w:rsidRPr="0015479A">
        <w:rPr>
          <w:b/>
          <w:bCs/>
          <w:szCs w:val="24"/>
          <w:lang w:eastAsia="lt-LT"/>
        </w:rPr>
        <w:t>terminą.</w:t>
      </w:r>
      <w:r w:rsidR="0015479A" w:rsidRPr="0015479A">
        <w:rPr>
          <w:bCs/>
          <w:szCs w:val="24"/>
          <w:lang w:eastAsia="lt-LT"/>
        </w:rPr>
        <w:t>“</w:t>
      </w:r>
    </w:p>
    <w:p w14:paraId="19150096" w14:textId="77777777" w:rsidR="00417670" w:rsidRPr="007303E2" w:rsidRDefault="003D17D5" w:rsidP="00815D86">
      <w:pPr>
        <w:pStyle w:val="ListParagraph"/>
        <w:numPr>
          <w:ilvl w:val="0"/>
          <w:numId w:val="5"/>
        </w:numPr>
        <w:tabs>
          <w:tab w:val="left" w:pos="567"/>
        </w:tabs>
        <w:spacing w:line="276" w:lineRule="auto"/>
        <w:jc w:val="both"/>
        <w:rPr>
          <w:bCs/>
          <w:szCs w:val="24"/>
          <w:lang w:eastAsia="lt-LT"/>
        </w:rPr>
      </w:pPr>
      <w:r w:rsidRPr="00C753A7">
        <w:rPr>
          <w:bCs/>
          <w:szCs w:val="24"/>
          <w:lang w:eastAsia="lt-LT"/>
        </w:rPr>
        <w:t xml:space="preserve">Pakeisti 53 straipsnio </w:t>
      </w:r>
      <w:r>
        <w:rPr>
          <w:bCs/>
          <w:szCs w:val="24"/>
          <w:lang w:eastAsia="lt-LT"/>
        </w:rPr>
        <w:t>4</w:t>
      </w:r>
      <w:r w:rsidRPr="00C753A7">
        <w:rPr>
          <w:bCs/>
          <w:szCs w:val="24"/>
          <w:lang w:eastAsia="lt-LT"/>
        </w:rPr>
        <w:t xml:space="preserve"> dalį ir ją išdėstyti taip</w:t>
      </w:r>
    </w:p>
    <w:p w14:paraId="55C448F1" w14:textId="77777777" w:rsidR="00481618" w:rsidRDefault="003D17D5" w:rsidP="00815D86">
      <w:pPr>
        <w:tabs>
          <w:tab w:val="left" w:pos="567"/>
        </w:tabs>
        <w:spacing w:line="276" w:lineRule="auto"/>
        <w:ind w:firstLine="567"/>
        <w:jc w:val="both"/>
        <w:rPr>
          <w:b/>
          <w:szCs w:val="24"/>
          <w:lang w:eastAsia="lt-LT"/>
        </w:rPr>
      </w:pPr>
      <w:r w:rsidRPr="00337870">
        <w:rPr>
          <w:szCs w:val="24"/>
        </w:rPr>
        <w:t>„4. Priimant sprendimą suteikti išimtį</w:t>
      </w:r>
      <w:r w:rsidRPr="00337870">
        <w:rPr>
          <w:b/>
          <w:bCs/>
          <w:szCs w:val="24"/>
        </w:rPr>
        <w:t xml:space="preserve"> </w:t>
      </w:r>
      <w:r>
        <w:rPr>
          <w:b/>
          <w:bCs/>
          <w:szCs w:val="24"/>
        </w:rPr>
        <w:t>įvertinama</w:t>
      </w:r>
      <w:r w:rsidR="00680D64">
        <w:rPr>
          <w:b/>
          <w:bCs/>
          <w:szCs w:val="24"/>
        </w:rPr>
        <w:t>,</w:t>
      </w:r>
      <w:r w:rsidRPr="00337870">
        <w:rPr>
          <w:b/>
          <w:bCs/>
          <w:szCs w:val="24"/>
        </w:rPr>
        <w:t xml:space="preserve"> </w:t>
      </w:r>
      <w:r>
        <w:rPr>
          <w:b/>
          <w:bCs/>
          <w:szCs w:val="24"/>
        </w:rPr>
        <w:t>ar</w:t>
      </w:r>
      <w:r w:rsidRPr="00337870">
        <w:rPr>
          <w:b/>
          <w:bCs/>
          <w:szCs w:val="24"/>
        </w:rPr>
        <w:t xml:space="preserve"> šio straipsnio 2 dalyje nurodytų </w:t>
      </w:r>
      <w:r>
        <w:rPr>
          <w:b/>
          <w:bCs/>
          <w:szCs w:val="24"/>
        </w:rPr>
        <w:t xml:space="preserve">konsultacijų metu nebuvo gauta pagrįstų prieštaravimų iš suinteresuotų </w:t>
      </w:r>
      <w:r w:rsidRPr="00337870">
        <w:rPr>
          <w:b/>
          <w:bCs/>
          <w:szCs w:val="24"/>
        </w:rPr>
        <w:t>valstybių narių ir (ar) trečiųjų šalių</w:t>
      </w:r>
      <w:r w:rsidRPr="00337870">
        <w:rPr>
          <w:szCs w:val="24"/>
        </w:rPr>
        <w:t>,</w:t>
      </w:r>
      <w:r>
        <w:rPr>
          <w:szCs w:val="24"/>
        </w:rPr>
        <w:t xml:space="preserve"> </w:t>
      </w:r>
      <w:r>
        <w:rPr>
          <w:b/>
          <w:bCs/>
          <w:szCs w:val="24"/>
        </w:rPr>
        <w:t>taip pat</w:t>
      </w:r>
      <w:r w:rsidRPr="00337870">
        <w:rPr>
          <w:szCs w:val="24"/>
        </w:rPr>
        <w:t xml:space="preserve"> kiekvienu atskiru atveju atsižvelgiama į poreikį nustatyti sąlygas, susijusias su išimties galiojimo laikotarpiu ir nediskriminacine teise naudotis infrastruktūra. Nustatant šias sąlygas, visų pirma atsižvelgiama į planuojamus sukurti papildomus pajėgumus, esamų pajėgumų pakeitimus, projekto įgyvendinimo laikotarpį ir kitas reikšmingas aplinkybes.“</w:t>
      </w:r>
    </w:p>
    <w:p w14:paraId="662F2635" w14:textId="77777777" w:rsidR="00CA57F4" w:rsidRDefault="00CA57F4" w:rsidP="00815D86">
      <w:pPr>
        <w:spacing w:line="276" w:lineRule="auto"/>
        <w:ind w:firstLine="567"/>
        <w:jc w:val="both"/>
        <w:rPr>
          <w:b/>
          <w:szCs w:val="24"/>
        </w:rPr>
      </w:pPr>
    </w:p>
    <w:p w14:paraId="39D9A53B" w14:textId="77777777" w:rsidR="00B74FC8" w:rsidRPr="00B74FC8" w:rsidRDefault="00804713" w:rsidP="00815D86">
      <w:pPr>
        <w:spacing w:line="276" w:lineRule="auto"/>
        <w:ind w:firstLine="567"/>
        <w:jc w:val="both"/>
        <w:rPr>
          <w:szCs w:val="24"/>
        </w:rPr>
      </w:pPr>
      <w:r>
        <w:rPr>
          <w:b/>
          <w:szCs w:val="24"/>
        </w:rPr>
        <w:t>8</w:t>
      </w:r>
      <w:r w:rsidR="00B74FC8" w:rsidRPr="00B74FC8">
        <w:rPr>
          <w:b/>
          <w:szCs w:val="24"/>
        </w:rPr>
        <w:t xml:space="preserve"> straipsnis. Įstatymo priedo</w:t>
      </w:r>
      <w:r w:rsidR="00B74FC8" w:rsidRPr="00B74FC8">
        <w:rPr>
          <w:b/>
          <w:bCs/>
          <w:szCs w:val="24"/>
        </w:rPr>
        <w:t xml:space="preserve"> pakeitimas</w:t>
      </w:r>
    </w:p>
    <w:p w14:paraId="6DA4AA70" w14:textId="77777777" w:rsidR="00B74FC8" w:rsidRPr="00B74FC8" w:rsidRDefault="00D648BD" w:rsidP="00815D86">
      <w:pPr>
        <w:spacing w:line="276" w:lineRule="auto"/>
        <w:ind w:firstLine="567"/>
        <w:jc w:val="both"/>
        <w:rPr>
          <w:szCs w:val="24"/>
        </w:rPr>
      </w:pPr>
      <w:r>
        <w:rPr>
          <w:szCs w:val="24"/>
        </w:rPr>
        <w:t xml:space="preserve">Pakeisti </w:t>
      </w:r>
      <w:r w:rsidR="00B74FC8" w:rsidRPr="00B74FC8">
        <w:rPr>
          <w:szCs w:val="24"/>
        </w:rPr>
        <w:t xml:space="preserve">Įstatymo priedą </w:t>
      </w:r>
      <w:r>
        <w:rPr>
          <w:szCs w:val="24"/>
        </w:rPr>
        <w:t>ir jį išdėstyti taip:</w:t>
      </w:r>
    </w:p>
    <w:p w14:paraId="612B7B01" w14:textId="26A5805B" w:rsidR="00695DAA" w:rsidRPr="00695DAA" w:rsidRDefault="00695DAA" w:rsidP="00815D86">
      <w:pPr>
        <w:spacing w:line="276" w:lineRule="auto"/>
        <w:ind w:firstLine="6480"/>
        <w:jc w:val="both"/>
        <w:rPr>
          <w:szCs w:val="24"/>
        </w:rPr>
      </w:pPr>
      <w:r w:rsidRPr="00695DAA">
        <w:rPr>
          <w:szCs w:val="24"/>
        </w:rPr>
        <w:t>„Lietuvos Respublikos</w:t>
      </w:r>
    </w:p>
    <w:p w14:paraId="5C1AB9FE" w14:textId="77777777" w:rsidR="00695DAA" w:rsidRPr="00695DAA" w:rsidRDefault="00695DAA" w:rsidP="00815D86">
      <w:pPr>
        <w:spacing w:line="276" w:lineRule="auto"/>
        <w:ind w:firstLine="6480"/>
        <w:jc w:val="both"/>
        <w:rPr>
          <w:szCs w:val="24"/>
        </w:rPr>
      </w:pPr>
      <w:r w:rsidRPr="00695DAA">
        <w:rPr>
          <w:szCs w:val="24"/>
        </w:rPr>
        <w:t>gamtinių dujų įstatymo</w:t>
      </w:r>
    </w:p>
    <w:p w14:paraId="085E1CF1" w14:textId="77777777" w:rsidR="00695DAA" w:rsidRPr="00695DAA" w:rsidRDefault="00695DAA" w:rsidP="00815D86">
      <w:pPr>
        <w:spacing w:line="276" w:lineRule="auto"/>
        <w:ind w:firstLine="6480"/>
        <w:jc w:val="both"/>
        <w:rPr>
          <w:szCs w:val="24"/>
        </w:rPr>
      </w:pPr>
      <w:r w:rsidRPr="00695DAA">
        <w:rPr>
          <w:szCs w:val="24"/>
        </w:rPr>
        <w:t>priedas</w:t>
      </w:r>
    </w:p>
    <w:p w14:paraId="187953D6" w14:textId="77777777" w:rsidR="00BF6581" w:rsidRPr="00695DAA" w:rsidRDefault="00BF6581" w:rsidP="00BF6581">
      <w:pPr>
        <w:spacing w:line="276" w:lineRule="auto"/>
        <w:rPr>
          <w:b/>
          <w:szCs w:val="24"/>
        </w:rPr>
      </w:pPr>
    </w:p>
    <w:p w14:paraId="2994694A" w14:textId="77777777" w:rsidR="00695DAA" w:rsidRPr="00695DAA" w:rsidRDefault="00695DAA" w:rsidP="00815D86">
      <w:pPr>
        <w:spacing w:line="276" w:lineRule="auto"/>
        <w:jc w:val="center"/>
        <w:rPr>
          <w:b/>
          <w:szCs w:val="24"/>
        </w:rPr>
      </w:pPr>
      <w:r w:rsidRPr="00695DAA">
        <w:rPr>
          <w:b/>
          <w:szCs w:val="24"/>
        </w:rPr>
        <w:t>ĮGYVENDINAMI EUROPOS SĄJUNGOS TEISĖS AKTAI</w:t>
      </w:r>
    </w:p>
    <w:p w14:paraId="3D97FAAC" w14:textId="77777777" w:rsidR="00695DAA" w:rsidRPr="00695DAA" w:rsidRDefault="00695DAA" w:rsidP="00815D86">
      <w:pPr>
        <w:spacing w:line="276" w:lineRule="auto"/>
        <w:ind w:firstLine="720"/>
        <w:jc w:val="both"/>
        <w:rPr>
          <w:szCs w:val="24"/>
        </w:rPr>
      </w:pPr>
    </w:p>
    <w:p w14:paraId="0A787A92" w14:textId="77777777" w:rsidR="00695DAA" w:rsidRPr="00695DAA" w:rsidRDefault="00695DAA" w:rsidP="00815D86">
      <w:pPr>
        <w:spacing w:line="276" w:lineRule="auto"/>
        <w:ind w:firstLine="720"/>
        <w:jc w:val="both"/>
        <w:rPr>
          <w:szCs w:val="24"/>
        </w:rPr>
      </w:pPr>
      <w:r w:rsidRPr="00695DAA">
        <w:rPr>
          <w:szCs w:val="24"/>
        </w:rPr>
        <w:t xml:space="preserve">1. 2009 m. liepos 13 d. Europos Parlamento ir Tarybos direktyva 2009/73/EB dėl gamtinių dujų vidaus rinkos bendrųjų taisyklių, panaikinanti Direktyvą 2003/55/EB </w:t>
      </w:r>
      <w:r w:rsidRPr="00910DC3">
        <w:rPr>
          <w:strike/>
          <w:szCs w:val="24"/>
        </w:rPr>
        <w:t>(OL 2009 L 211, p. 94)</w:t>
      </w:r>
      <w:r w:rsidRPr="00695DAA">
        <w:rPr>
          <w:szCs w:val="24"/>
        </w:rPr>
        <w:t>.</w:t>
      </w:r>
    </w:p>
    <w:p w14:paraId="4B02DD99" w14:textId="77777777" w:rsidR="00695DAA" w:rsidRPr="00695DAA" w:rsidRDefault="00695DAA" w:rsidP="00815D86">
      <w:pPr>
        <w:spacing w:line="276" w:lineRule="auto"/>
        <w:ind w:firstLine="720"/>
        <w:jc w:val="both"/>
        <w:rPr>
          <w:szCs w:val="24"/>
        </w:rPr>
      </w:pPr>
      <w:r w:rsidRPr="00695DAA">
        <w:rPr>
          <w:szCs w:val="24"/>
        </w:rPr>
        <w:lastRenderedPageBreak/>
        <w:t xml:space="preserve">2. 2014 m. spalio 22 d. Europos Parlamento ir Tarybos direktyva 2014/94/ES dėl alternatyviųjų degalų infrastruktūros diegimo </w:t>
      </w:r>
      <w:r w:rsidRPr="00910DC3">
        <w:rPr>
          <w:strike/>
          <w:szCs w:val="24"/>
        </w:rPr>
        <w:t>(OL 2014 L 307, p. 1)</w:t>
      </w:r>
      <w:r w:rsidRPr="00695DAA">
        <w:rPr>
          <w:szCs w:val="24"/>
        </w:rPr>
        <w:t>.</w:t>
      </w:r>
    </w:p>
    <w:p w14:paraId="47FC1704" w14:textId="77777777" w:rsidR="00695DAA" w:rsidRPr="00695DAA" w:rsidRDefault="00695DAA" w:rsidP="00815D86">
      <w:pPr>
        <w:spacing w:line="276" w:lineRule="auto"/>
        <w:ind w:firstLine="720"/>
        <w:jc w:val="both"/>
        <w:rPr>
          <w:szCs w:val="24"/>
        </w:rPr>
      </w:pPr>
      <w:r w:rsidRPr="00695DAA">
        <w:rPr>
          <w:szCs w:val="24"/>
        </w:rPr>
        <w:t xml:space="preserve">3. </w:t>
      </w:r>
      <w:r w:rsidRPr="00695DAA">
        <w:rPr>
          <w:bCs/>
          <w:szCs w:val="24"/>
        </w:rPr>
        <w:t xml:space="preserve">2017 m. kovo 16 d. Komisijos reglamentas (ES) 2017/460, kuriuo nustatomas suderintos gamtinių dujų perdavimo tarifų struktūros tinklo kodeksas </w:t>
      </w:r>
      <w:r w:rsidRPr="00910DC3">
        <w:rPr>
          <w:bCs/>
          <w:strike/>
          <w:szCs w:val="24"/>
        </w:rPr>
        <w:t>(</w:t>
      </w:r>
      <w:r w:rsidRPr="00910DC3">
        <w:rPr>
          <w:bCs/>
          <w:iCs/>
          <w:strike/>
          <w:szCs w:val="24"/>
        </w:rPr>
        <w:t>OL 2017 L 72, p. 29)</w:t>
      </w:r>
      <w:r w:rsidRPr="00695DAA">
        <w:rPr>
          <w:bCs/>
          <w:szCs w:val="24"/>
        </w:rPr>
        <w:t>.</w:t>
      </w:r>
    </w:p>
    <w:p w14:paraId="2D0BC587" w14:textId="77777777" w:rsidR="00695DAA" w:rsidRPr="00695DAA" w:rsidRDefault="00695DAA" w:rsidP="00815D86">
      <w:pPr>
        <w:spacing w:line="276" w:lineRule="auto"/>
        <w:ind w:firstLine="720"/>
        <w:jc w:val="both"/>
        <w:rPr>
          <w:szCs w:val="24"/>
        </w:rPr>
      </w:pPr>
      <w:r w:rsidRPr="00695DAA">
        <w:rPr>
          <w:szCs w:val="24"/>
        </w:rPr>
        <w:t xml:space="preserve">4. 2017 m. spalio 25 d. Europos Parlamento ir Tarybos reglamentas (ES) 2017/1938 dėl dujų tiekimo saugumo užtikrinimo priemonių, kuriuo panaikinamas Reglamentas (ES) Nr. 994/2010 </w:t>
      </w:r>
      <w:r w:rsidRPr="00910DC3">
        <w:rPr>
          <w:strike/>
          <w:szCs w:val="24"/>
        </w:rPr>
        <w:t>(OL 2017 L 280, p. 1)</w:t>
      </w:r>
      <w:r w:rsidRPr="00695DAA">
        <w:rPr>
          <w:szCs w:val="24"/>
        </w:rPr>
        <w:t>.</w:t>
      </w:r>
    </w:p>
    <w:p w14:paraId="37A5940D" w14:textId="77777777" w:rsidR="00695DAA" w:rsidRPr="00910DC3" w:rsidRDefault="00695DAA" w:rsidP="00815D86">
      <w:pPr>
        <w:spacing w:line="276" w:lineRule="auto"/>
        <w:ind w:firstLine="720"/>
        <w:jc w:val="both"/>
        <w:rPr>
          <w:b/>
          <w:bCs/>
          <w:szCs w:val="24"/>
        </w:rPr>
      </w:pPr>
      <w:r w:rsidRPr="00910DC3">
        <w:rPr>
          <w:b/>
          <w:bCs/>
          <w:szCs w:val="24"/>
        </w:rPr>
        <w:t xml:space="preserve">5. </w:t>
      </w:r>
      <w:r w:rsidRPr="00910DC3">
        <w:rPr>
          <w:b/>
          <w:bCs/>
          <w:szCs w:val="24"/>
          <w:lang w:eastAsia="lt-LT"/>
        </w:rPr>
        <w:t>2019 m. balandžio 17 d. Europos Parlamento ir Tarybos direktyva (ES) 2019/692, kuria iš dalies keičiama Direktyva 2009/73/EB dėl gamtinių dujų vidaus rinkos bendrųjų taisyklių.</w:t>
      </w:r>
      <w:r w:rsidRPr="009E0CFE">
        <w:rPr>
          <w:szCs w:val="24"/>
        </w:rPr>
        <w:t>“</w:t>
      </w:r>
    </w:p>
    <w:p w14:paraId="662D7F8D" w14:textId="77777777" w:rsidR="007F57DD" w:rsidRDefault="007F57DD" w:rsidP="00815D86">
      <w:pPr>
        <w:tabs>
          <w:tab w:val="left" w:pos="567"/>
        </w:tabs>
        <w:spacing w:line="276" w:lineRule="auto"/>
        <w:jc w:val="both"/>
        <w:rPr>
          <w:b/>
          <w:szCs w:val="24"/>
          <w:lang w:eastAsia="lt-LT"/>
        </w:rPr>
      </w:pPr>
    </w:p>
    <w:p w14:paraId="7A833357" w14:textId="77777777" w:rsidR="0008705B" w:rsidRPr="0008705B" w:rsidRDefault="0008705B" w:rsidP="00815D86">
      <w:pPr>
        <w:tabs>
          <w:tab w:val="left" w:pos="567"/>
        </w:tabs>
        <w:spacing w:line="276" w:lineRule="auto"/>
        <w:ind w:firstLine="567"/>
        <w:jc w:val="both"/>
        <w:rPr>
          <w:b/>
          <w:szCs w:val="24"/>
          <w:lang w:eastAsia="lt-LT"/>
        </w:rPr>
      </w:pPr>
      <w:r>
        <w:rPr>
          <w:b/>
          <w:szCs w:val="24"/>
          <w:lang w:eastAsia="lt-LT"/>
        </w:rPr>
        <w:t>9</w:t>
      </w:r>
      <w:r w:rsidRPr="0008705B">
        <w:rPr>
          <w:b/>
          <w:szCs w:val="24"/>
          <w:lang w:eastAsia="lt-LT"/>
        </w:rPr>
        <w:t xml:space="preserve"> straipsnis. Įstatymo įsigaliojimas</w:t>
      </w:r>
      <w:r w:rsidR="00FE48E3">
        <w:rPr>
          <w:b/>
          <w:szCs w:val="24"/>
          <w:lang w:eastAsia="lt-LT"/>
        </w:rPr>
        <w:t xml:space="preserve"> ir</w:t>
      </w:r>
      <w:r w:rsidRPr="0008705B">
        <w:rPr>
          <w:b/>
          <w:szCs w:val="24"/>
          <w:lang w:eastAsia="lt-LT"/>
        </w:rPr>
        <w:t xml:space="preserve"> įgyvendinimas </w:t>
      </w:r>
    </w:p>
    <w:p w14:paraId="165578C2" w14:textId="77777777" w:rsidR="00FE48E3" w:rsidRDefault="00FE48E3" w:rsidP="00815D86">
      <w:pPr>
        <w:tabs>
          <w:tab w:val="left" w:pos="567"/>
        </w:tabs>
        <w:spacing w:line="276" w:lineRule="auto"/>
        <w:ind w:firstLine="567"/>
        <w:jc w:val="both"/>
        <w:rPr>
          <w:b/>
          <w:szCs w:val="24"/>
          <w:lang w:eastAsia="lt-LT"/>
        </w:rPr>
      </w:pPr>
      <w:r w:rsidRPr="00CD447B">
        <w:rPr>
          <w:b/>
          <w:szCs w:val="24"/>
          <w:lang w:eastAsia="lt-LT"/>
        </w:rPr>
        <w:t xml:space="preserve">1. </w:t>
      </w:r>
      <w:r w:rsidR="0058717F" w:rsidRPr="00E6328B">
        <w:rPr>
          <w:b/>
          <w:szCs w:val="24"/>
          <w:lang w:eastAsia="lt-LT"/>
        </w:rPr>
        <w:t xml:space="preserve">Šio įstatymo </w:t>
      </w:r>
      <w:r w:rsidR="00902333" w:rsidRPr="00B86D34">
        <w:rPr>
          <w:b/>
          <w:szCs w:val="24"/>
          <w:lang w:eastAsia="lt-LT"/>
        </w:rPr>
        <w:t>3</w:t>
      </w:r>
      <w:r w:rsidR="0058717F" w:rsidRPr="00E6328B">
        <w:rPr>
          <w:b/>
          <w:szCs w:val="24"/>
          <w:lang w:eastAsia="lt-LT"/>
        </w:rPr>
        <w:t xml:space="preserve"> straipsni</w:t>
      </w:r>
      <w:r>
        <w:rPr>
          <w:b/>
          <w:szCs w:val="24"/>
          <w:lang w:eastAsia="lt-LT"/>
        </w:rPr>
        <w:t>o 3 dalis</w:t>
      </w:r>
      <w:r w:rsidR="0058717F" w:rsidRPr="00E6328B">
        <w:rPr>
          <w:b/>
          <w:szCs w:val="24"/>
          <w:lang w:eastAsia="lt-LT"/>
        </w:rPr>
        <w:t xml:space="preserve"> </w:t>
      </w:r>
      <w:r w:rsidR="00E6328B" w:rsidRPr="00063539">
        <w:rPr>
          <w:b/>
          <w:szCs w:val="24"/>
          <w:lang w:eastAsia="lt-LT"/>
        </w:rPr>
        <w:t xml:space="preserve">įsigalioja </w:t>
      </w:r>
      <w:r w:rsidR="00E6328B" w:rsidRPr="00E6328B">
        <w:rPr>
          <w:b/>
          <w:szCs w:val="24"/>
          <w:lang w:eastAsia="lt-LT"/>
        </w:rPr>
        <w:t xml:space="preserve">2020 m. spalio </w:t>
      </w:r>
      <w:r w:rsidR="0058717F" w:rsidRPr="00E6328B">
        <w:rPr>
          <w:b/>
          <w:szCs w:val="24"/>
          <w:lang w:eastAsia="lt-LT"/>
        </w:rPr>
        <w:t>1 d.</w:t>
      </w:r>
      <w:r w:rsidR="00E6328B">
        <w:rPr>
          <w:b/>
          <w:szCs w:val="24"/>
          <w:lang w:eastAsia="lt-LT"/>
        </w:rPr>
        <w:t xml:space="preserve"> </w:t>
      </w:r>
    </w:p>
    <w:p w14:paraId="68067088" w14:textId="77777777" w:rsidR="0058717F" w:rsidRPr="00910DC3" w:rsidRDefault="00FE48E3" w:rsidP="00815D86">
      <w:pPr>
        <w:tabs>
          <w:tab w:val="left" w:pos="567"/>
        </w:tabs>
        <w:spacing w:line="276" w:lineRule="auto"/>
        <w:ind w:firstLine="567"/>
        <w:jc w:val="both"/>
        <w:rPr>
          <w:b/>
          <w:szCs w:val="24"/>
          <w:lang w:eastAsia="lt-LT"/>
        </w:rPr>
      </w:pPr>
      <w:r w:rsidRPr="00910DC3">
        <w:rPr>
          <w:b/>
          <w:szCs w:val="24"/>
          <w:lang w:eastAsia="lt-LT"/>
        </w:rPr>
        <w:t xml:space="preserve">2. </w:t>
      </w:r>
      <w:r w:rsidR="003D3A16" w:rsidRPr="00910DC3">
        <w:rPr>
          <w:b/>
          <w:szCs w:val="24"/>
          <w:lang w:eastAsia="lt-LT"/>
        </w:rPr>
        <w:t xml:space="preserve">Valstybinė energetikos reguliavimo taryba iki 2020 m. </w:t>
      </w:r>
      <w:r w:rsidRPr="00910DC3">
        <w:rPr>
          <w:b/>
          <w:szCs w:val="24"/>
          <w:lang w:eastAsia="lt-LT"/>
        </w:rPr>
        <w:t xml:space="preserve">rugsėjo </w:t>
      </w:r>
      <w:r w:rsidR="0052386B" w:rsidRPr="00910DC3">
        <w:rPr>
          <w:b/>
          <w:szCs w:val="24"/>
          <w:lang w:eastAsia="lt-LT"/>
        </w:rPr>
        <w:t>30 d.</w:t>
      </w:r>
      <w:r w:rsidR="003D3A16" w:rsidRPr="00910DC3">
        <w:rPr>
          <w:b/>
          <w:szCs w:val="24"/>
          <w:lang w:eastAsia="lt-LT"/>
        </w:rPr>
        <w:t xml:space="preserve"> priima </w:t>
      </w:r>
      <w:r w:rsidR="0052386B" w:rsidRPr="00910DC3">
        <w:rPr>
          <w:b/>
          <w:szCs w:val="24"/>
          <w:lang w:eastAsia="lt-LT"/>
        </w:rPr>
        <w:t>šio įstatymo 3 straipsnio 3 dalies</w:t>
      </w:r>
      <w:r w:rsidR="00876067" w:rsidRPr="00910DC3">
        <w:rPr>
          <w:b/>
          <w:szCs w:val="24"/>
          <w:lang w:eastAsia="lt-LT"/>
        </w:rPr>
        <w:t xml:space="preserve"> </w:t>
      </w:r>
      <w:r w:rsidR="003D3A16" w:rsidRPr="00910DC3">
        <w:rPr>
          <w:b/>
          <w:szCs w:val="24"/>
          <w:lang w:eastAsia="lt-LT"/>
        </w:rPr>
        <w:t>įgyvendinamuosius teisės aktus.</w:t>
      </w:r>
    </w:p>
    <w:p w14:paraId="5A180B3D" w14:textId="77777777" w:rsidR="0058717F" w:rsidRPr="0058717F" w:rsidRDefault="0058717F" w:rsidP="00815D86">
      <w:pPr>
        <w:tabs>
          <w:tab w:val="left" w:pos="567"/>
        </w:tabs>
        <w:spacing w:line="276" w:lineRule="auto"/>
        <w:ind w:firstLine="567"/>
        <w:jc w:val="both"/>
        <w:rPr>
          <w:b/>
          <w:szCs w:val="24"/>
          <w:lang w:eastAsia="lt-LT"/>
        </w:rPr>
      </w:pPr>
    </w:p>
    <w:p w14:paraId="67740A56" w14:textId="77777777" w:rsidR="0008705B" w:rsidRPr="0008705B" w:rsidRDefault="0008705B" w:rsidP="00815D86">
      <w:pPr>
        <w:tabs>
          <w:tab w:val="left" w:pos="567"/>
        </w:tabs>
        <w:spacing w:line="276" w:lineRule="auto"/>
        <w:ind w:firstLine="567"/>
        <w:jc w:val="both"/>
        <w:rPr>
          <w:b/>
          <w:szCs w:val="24"/>
          <w:lang w:eastAsia="lt-LT"/>
        </w:rPr>
      </w:pPr>
    </w:p>
    <w:p w14:paraId="69BD63A6" w14:textId="77777777" w:rsidR="0008705B" w:rsidRDefault="0008705B" w:rsidP="00815D86">
      <w:pPr>
        <w:tabs>
          <w:tab w:val="left" w:pos="567"/>
        </w:tabs>
        <w:spacing w:line="276" w:lineRule="auto"/>
        <w:ind w:firstLine="567"/>
        <w:jc w:val="both"/>
        <w:rPr>
          <w:b/>
          <w:szCs w:val="24"/>
          <w:lang w:eastAsia="lt-LT"/>
        </w:rPr>
      </w:pPr>
    </w:p>
    <w:p w14:paraId="21A4D26A" w14:textId="77777777" w:rsidR="0008705B" w:rsidRDefault="0008705B" w:rsidP="00815D86">
      <w:pPr>
        <w:tabs>
          <w:tab w:val="left" w:pos="567"/>
        </w:tabs>
        <w:spacing w:line="276" w:lineRule="auto"/>
        <w:ind w:firstLine="567"/>
        <w:jc w:val="both"/>
        <w:rPr>
          <w:b/>
          <w:szCs w:val="24"/>
          <w:lang w:eastAsia="lt-LT"/>
        </w:rPr>
      </w:pPr>
    </w:p>
    <w:p w14:paraId="4B28F0B1" w14:textId="77777777" w:rsidR="0008705B" w:rsidRPr="00C753A7" w:rsidRDefault="0008705B" w:rsidP="00815D86">
      <w:pPr>
        <w:tabs>
          <w:tab w:val="left" w:pos="567"/>
        </w:tabs>
        <w:spacing w:line="276" w:lineRule="auto"/>
        <w:ind w:firstLine="567"/>
        <w:jc w:val="both"/>
        <w:rPr>
          <w:b/>
          <w:szCs w:val="24"/>
          <w:lang w:eastAsia="lt-LT"/>
        </w:rPr>
      </w:pPr>
    </w:p>
    <w:bookmarkEnd w:id="6"/>
    <w:p w14:paraId="7CA69B60" w14:textId="77777777" w:rsidR="00F215BE" w:rsidRDefault="00F215BE" w:rsidP="00815D86">
      <w:pPr>
        <w:tabs>
          <w:tab w:val="left" w:pos="567"/>
        </w:tabs>
        <w:spacing w:line="276" w:lineRule="auto"/>
        <w:ind w:firstLine="567"/>
        <w:jc w:val="both"/>
        <w:rPr>
          <w:i/>
          <w:szCs w:val="22"/>
          <w:lang w:eastAsia="lt-LT"/>
        </w:rPr>
      </w:pPr>
      <w:r>
        <w:rPr>
          <w:i/>
          <w:szCs w:val="22"/>
          <w:lang w:eastAsia="lt-LT"/>
        </w:rPr>
        <w:t>Skelbiu šį Lietuvos Respublikos Seimo priimtą įstatymą.</w:t>
      </w:r>
    </w:p>
    <w:p w14:paraId="1EA3B35A" w14:textId="77777777" w:rsidR="00F215BE" w:rsidRDefault="00F215BE" w:rsidP="00815D86">
      <w:pPr>
        <w:tabs>
          <w:tab w:val="left" w:pos="567"/>
        </w:tabs>
        <w:spacing w:line="276" w:lineRule="auto"/>
        <w:ind w:firstLine="567"/>
        <w:jc w:val="both"/>
        <w:rPr>
          <w:i/>
          <w:szCs w:val="22"/>
          <w:lang w:eastAsia="lt-LT"/>
        </w:rPr>
      </w:pPr>
    </w:p>
    <w:p w14:paraId="526D2AB8" w14:textId="0F8DB881" w:rsidR="007F57DD" w:rsidRDefault="007F57DD" w:rsidP="00815D86">
      <w:pPr>
        <w:tabs>
          <w:tab w:val="left" w:pos="567"/>
        </w:tabs>
        <w:spacing w:line="276" w:lineRule="auto"/>
        <w:ind w:firstLine="567"/>
        <w:jc w:val="both"/>
        <w:rPr>
          <w:i/>
          <w:szCs w:val="22"/>
          <w:lang w:eastAsia="lt-LT"/>
        </w:rPr>
      </w:pPr>
      <w:bookmarkStart w:id="7" w:name="part_8fc10ef736bb4a31a0e096ec4b380279"/>
      <w:bookmarkStart w:id="8" w:name="part_de83ab2014a246daa44baa9ae056729c"/>
      <w:bookmarkStart w:id="9" w:name="part_d5158a63c9dd49c3ac4d8bb1bc41130f"/>
      <w:bookmarkEnd w:id="7"/>
      <w:bookmarkEnd w:id="8"/>
      <w:bookmarkEnd w:id="9"/>
    </w:p>
    <w:p w14:paraId="4AEBF804" w14:textId="77777777" w:rsidR="00F779EF" w:rsidRDefault="00F779EF" w:rsidP="00815D86">
      <w:pPr>
        <w:tabs>
          <w:tab w:val="left" w:pos="567"/>
        </w:tabs>
        <w:spacing w:line="276" w:lineRule="auto"/>
        <w:ind w:firstLine="567"/>
        <w:jc w:val="both"/>
        <w:rPr>
          <w:i/>
          <w:szCs w:val="22"/>
          <w:lang w:eastAsia="lt-LT"/>
        </w:rPr>
      </w:pPr>
    </w:p>
    <w:p w14:paraId="410CA970" w14:textId="77777777" w:rsidR="00F215BE" w:rsidRPr="00F215BE" w:rsidRDefault="00F215BE" w:rsidP="00815D86">
      <w:pPr>
        <w:tabs>
          <w:tab w:val="left" w:pos="567"/>
        </w:tabs>
        <w:spacing w:line="276" w:lineRule="auto"/>
        <w:jc w:val="both"/>
        <w:rPr>
          <w:iCs/>
          <w:szCs w:val="22"/>
          <w:lang w:eastAsia="lt-LT"/>
        </w:rPr>
      </w:pPr>
      <w:r>
        <w:rPr>
          <w:szCs w:val="22"/>
          <w:lang w:eastAsia="lt-LT"/>
        </w:rPr>
        <w:t>Respublikos Prezidentas</w:t>
      </w:r>
    </w:p>
    <w:sectPr w:rsidR="00F215BE" w:rsidRPr="00F215BE" w:rsidSect="002E022F">
      <w:headerReference w:type="even" r:id="rId11"/>
      <w:headerReference w:type="default" r:id="rId12"/>
      <w:footerReference w:type="even" r:id="rId13"/>
      <w:footerReference w:type="default" r:id="rId14"/>
      <w:headerReference w:type="first" r:id="rId15"/>
      <w:footerReference w:type="first" r:id="rId16"/>
      <w:pgSz w:w="11906" w:h="16838"/>
      <w:pgMar w:top="1135"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6DD73" w14:textId="77777777" w:rsidR="00CA5D30" w:rsidRDefault="00CA5D30">
      <w:pPr>
        <w:rPr>
          <w:rFonts w:ascii="Calibri" w:hAnsi="Calibri"/>
          <w:sz w:val="22"/>
          <w:szCs w:val="22"/>
          <w:lang w:eastAsia="lt-LT"/>
        </w:rPr>
      </w:pPr>
      <w:r>
        <w:rPr>
          <w:rFonts w:ascii="Calibri" w:hAnsi="Calibri"/>
          <w:sz w:val="22"/>
          <w:szCs w:val="22"/>
          <w:lang w:eastAsia="lt-LT"/>
        </w:rPr>
        <w:separator/>
      </w:r>
    </w:p>
  </w:endnote>
  <w:endnote w:type="continuationSeparator" w:id="0">
    <w:p w14:paraId="29989CAF" w14:textId="77777777" w:rsidR="00CA5D30" w:rsidRDefault="00CA5D30">
      <w:pPr>
        <w:rPr>
          <w:rFonts w:ascii="Calibri" w:hAnsi="Calibri"/>
          <w:sz w:val="22"/>
          <w:szCs w:val="22"/>
          <w:lang w:eastAsia="lt-LT"/>
        </w:rPr>
      </w:pPr>
      <w:r>
        <w:rPr>
          <w:rFonts w:ascii="Calibri" w:hAnsi="Calibri"/>
          <w:sz w:val="22"/>
          <w:szCs w:val="22"/>
          <w:lang w:eastAsia="lt-LT"/>
        </w:rPr>
        <w:continuationSeparator/>
      </w:r>
    </w:p>
  </w:endnote>
  <w:endnote w:type="continuationNotice" w:id="1">
    <w:p w14:paraId="7867CD7E" w14:textId="77777777" w:rsidR="00CA5D30" w:rsidRDefault="00CA5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3E211" w14:textId="77777777" w:rsidR="00876067" w:rsidRDefault="00876067">
    <w:pPr>
      <w:tabs>
        <w:tab w:val="center" w:pos="4819"/>
        <w:tab w:val="right" w:pos="9638"/>
      </w:tabs>
      <w:rPr>
        <w:rFonts w:ascii="Calibri" w:hAnsi="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66"/>
      <w:gridCol w:w="3166"/>
      <w:gridCol w:w="3166"/>
    </w:tblGrid>
    <w:tr w:rsidR="00876067" w14:paraId="49B289E3" w14:textId="77777777" w:rsidTr="70A530C3">
      <w:tc>
        <w:tcPr>
          <w:tcW w:w="3166" w:type="dxa"/>
        </w:tcPr>
        <w:p w14:paraId="5A719C53" w14:textId="77777777" w:rsidR="00876067" w:rsidRDefault="00876067" w:rsidP="70A530C3">
          <w:pPr>
            <w:pStyle w:val="Header"/>
            <w:ind w:left="-115"/>
          </w:pPr>
        </w:p>
      </w:tc>
      <w:tc>
        <w:tcPr>
          <w:tcW w:w="3166" w:type="dxa"/>
        </w:tcPr>
        <w:p w14:paraId="5387008E" w14:textId="77777777" w:rsidR="00876067" w:rsidRDefault="00876067" w:rsidP="70A530C3">
          <w:pPr>
            <w:pStyle w:val="Header"/>
            <w:jc w:val="center"/>
          </w:pPr>
        </w:p>
      </w:tc>
      <w:tc>
        <w:tcPr>
          <w:tcW w:w="3166" w:type="dxa"/>
        </w:tcPr>
        <w:p w14:paraId="7D2D30B5" w14:textId="77777777" w:rsidR="00876067" w:rsidRDefault="00876067" w:rsidP="70A530C3">
          <w:pPr>
            <w:pStyle w:val="Header"/>
            <w:ind w:right="-115"/>
            <w:jc w:val="right"/>
          </w:pPr>
        </w:p>
      </w:tc>
    </w:tr>
  </w:tbl>
  <w:p w14:paraId="6160A64D" w14:textId="77777777" w:rsidR="00876067" w:rsidRDefault="00876067" w:rsidP="70A53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AA23" w14:textId="77777777" w:rsidR="00876067" w:rsidRDefault="00876067">
    <w:pPr>
      <w:tabs>
        <w:tab w:val="center" w:pos="4819"/>
        <w:tab w:val="right" w:pos="9638"/>
      </w:tabs>
      <w:rPr>
        <w:rFonts w:ascii="Calibri" w:hAnsi="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A76CF" w14:textId="77777777" w:rsidR="00CA5D30" w:rsidRDefault="00CA5D30">
      <w:pPr>
        <w:rPr>
          <w:rFonts w:ascii="Calibri" w:hAnsi="Calibri"/>
          <w:sz w:val="22"/>
          <w:szCs w:val="22"/>
          <w:lang w:eastAsia="lt-LT"/>
        </w:rPr>
      </w:pPr>
      <w:r>
        <w:rPr>
          <w:rFonts w:ascii="Calibri" w:hAnsi="Calibri"/>
          <w:sz w:val="22"/>
          <w:szCs w:val="22"/>
          <w:lang w:eastAsia="lt-LT"/>
        </w:rPr>
        <w:separator/>
      </w:r>
    </w:p>
  </w:footnote>
  <w:footnote w:type="continuationSeparator" w:id="0">
    <w:p w14:paraId="1904E17A" w14:textId="77777777" w:rsidR="00CA5D30" w:rsidRDefault="00CA5D30">
      <w:pPr>
        <w:rPr>
          <w:rFonts w:ascii="Calibri" w:hAnsi="Calibri"/>
          <w:sz w:val="22"/>
          <w:szCs w:val="22"/>
          <w:lang w:eastAsia="lt-LT"/>
        </w:rPr>
      </w:pPr>
      <w:r>
        <w:rPr>
          <w:rFonts w:ascii="Calibri" w:hAnsi="Calibri"/>
          <w:sz w:val="22"/>
          <w:szCs w:val="22"/>
          <w:lang w:eastAsia="lt-LT"/>
        </w:rPr>
        <w:continuationSeparator/>
      </w:r>
    </w:p>
  </w:footnote>
  <w:footnote w:type="continuationNotice" w:id="1">
    <w:p w14:paraId="2EBCA378" w14:textId="77777777" w:rsidR="00CA5D30" w:rsidRDefault="00CA5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9BFC" w14:textId="77777777" w:rsidR="00876067" w:rsidRDefault="00876067">
    <w:pPr>
      <w:tabs>
        <w:tab w:val="center" w:pos="4819"/>
        <w:tab w:val="right" w:pos="9638"/>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0A9A" w14:textId="77777777" w:rsidR="00876067" w:rsidRDefault="00876067">
    <w:pPr>
      <w:tabs>
        <w:tab w:val="center" w:pos="4819"/>
        <w:tab w:val="right" w:pos="9638"/>
      </w:tabs>
      <w:jc w:val="center"/>
      <w:rPr>
        <w:rFonts w:ascii="Calibri" w:hAnsi="Calibri"/>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Pr>
        <w:sz w:val="22"/>
        <w:szCs w:val="22"/>
        <w:lang w:eastAsia="lt-LT"/>
      </w:rPr>
      <w:t>26</w:t>
    </w:r>
    <w:r>
      <w:rPr>
        <w:sz w:val="22"/>
        <w:szCs w:val="22"/>
        <w:lang w:eastAsia="lt-LT"/>
      </w:rPr>
      <w:fldChar w:fldCharType="end"/>
    </w:r>
  </w:p>
  <w:p w14:paraId="7686A762" w14:textId="77777777" w:rsidR="00876067" w:rsidRDefault="00876067">
    <w:pPr>
      <w:tabs>
        <w:tab w:val="center" w:pos="4819"/>
        <w:tab w:val="right" w:pos="9638"/>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E6BE" w14:textId="77777777" w:rsidR="00876067" w:rsidRDefault="0087606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C64"/>
    <w:multiLevelType w:val="hybridMultilevel"/>
    <w:tmpl w:val="EF064E0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033248"/>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85C12A9"/>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0C7871"/>
    <w:multiLevelType w:val="hybridMultilevel"/>
    <w:tmpl w:val="E72E6E16"/>
    <w:lvl w:ilvl="0" w:tplc="3554667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72860CD"/>
    <w:multiLevelType w:val="hybridMultilevel"/>
    <w:tmpl w:val="76C87BC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7C265B7"/>
    <w:multiLevelType w:val="hybridMultilevel"/>
    <w:tmpl w:val="C89A755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3E17A7A"/>
    <w:multiLevelType w:val="hybridMultilevel"/>
    <w:tmpl w:val="607CDD5C"/>
    <w:lvl w:ilvl="0" w:tplc="95E87A8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02216E8"/>
    <w:multiLevelType w:val="hybridMultilevel"/>
    <w:tmpl w:val="0D560882"/>
    <w:lvl w:ilvl="0" w:tplc="6D6E83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1FC2952"/>
    <w:multiLevelType w:val="hybridMultilevel"/>
    <w:tmpl w:val="9E2EF378"/>
    <w:lvl w:ilvl="0" w:tplc="9E8871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0"/>
  </w:num>
  <w:num w:numId="3">
    <w:abstractNumId w:val="6"/>
  </w:num>
  <w:num w:numId="4">
    <w:abstractNumId w:val="2"/>
  </w:num>
  <w:num w:numId="5">
    <w:abstractNumId w:val="1"/>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TrackMoves/>
  <w:defaultTabStop w:val="1296"/>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120"/>
    <w:rsid w:val="00003A92"/>
    <w:rsid w:val="00004ED0"/>
    <w:rsid w:val="00006C3A"/>
    <w:rsid w:val="00007A96"/>
    <w:rsid w:val="00013740"/>
    <w:rsid w:val="00013A3A"/>
    <w:rsid w:val="00014187"/>
    <w:rsid w:val="00014D78"/>
    <w:rsid w:val="000168C5"/>
    <w:rsid w:val="00017D82"/>
    <w:rsid w:val="00031996"/>
    <w:rsid w:val="00041386"/>
    <w:rsid w:val="000419B0"/>
    <w:rsid w:val="00044C8C"/>
    <w:rsid w:val="0004719C"/>
    <w:rsid w:val="0005107C"/>
    <w:rsid w:val="000526BB"/>
    <w:rsid w:val="00054D8B"/>
    <w:rsid w:val="00062A6A"/>
    <w:rsid w:val="00063539"/>
    <w:rsid w:val="00064A17"/>
    <w:rsid w:val="00065A44"/>
    <w:rsid w:val="00065B5D"/>
    <w:rsid w:val="00075814"/>
    <w:rsid w:val="00080D08"/>
    <w:rsid w:val="00085CCB"/>
    <w:rsid w:val="0008705B"/>
    <w:rsid w:val="000911D0"/>
    <w:rsid w:val="000C72EE"/>
    <w:rsid w:val="000D4F83"/>
    <w:rsid w:val="000D63DB"/>
    <w:rsid w:val="000E02BA"/>
    <w:rsid w:val="000F22F7"/>
    <w:rsid w:val="000F7D1D"/>
    <w:rsid w:val="00101668"/>
    <w:rsid w:val="001016C7"/>
    <w:rsid w:val="001041DC"/>
    <w:rsid w:val="00111A15"/>
    <w:rsid w:val="00111AB7"/>
    <w:rsid w:val="0011557E"/>
    <w:rsid w:val="00115CC0"/>
    <w:rsid w:val="001217F2"/>
    <w:rsid w:val="00122DAE"/>
    <w:rsid w:val="00126019"/>
    <w:rsid w:val="0012739E"/>
    <w:rsid w:val="00153A81"/>
    <w:rsid w:val="0015479A"/>
    <w:rsid w:val="00174326"/>
    <w:rsid w:val="00181121"/>
    <w:rsid w:val="0018244E"/>
    <w:rsid w:val="00184B18"/>
    <w:rsid w:val="00190BC9"/>
    <w:rsid w:val="001943CE"/>
    <w:rsid w:val="001A3D15"/>
    <w:rsid w:val="001B0B2A"/>
    <w:rsid w:val="001C0306"/>
    <w:rsid w:val="001C719A"/>
    <w:rsid w:val="001D6182"/>
    <w:rsid w:val="001E34D7"/>
    <w:rsid w:val="001F07CA"/>
    <w:rsid w:val="001F1E9D"/>
    <w:rsid w:val="001F2B85"/>
    <w:rsid w:val="001F2C71"/>
    <w:rsid w:val="001F306C"/>
    <w:rsid w:val="001F3B67"/>
    <w:rsid w:val="00203704"/>
    <w:rsid w:val="0020718A"/>
    <w:rsid w:val="00214B11"/>
    <w:rsid w:val="00215FA5"/>
    <w:rsid w:val="00233AC8"/>
    <w:rsid w:val="002448A1"/>
    <w:rsid w:val="0025300E"/>
    <w:rsid w:val="002579C6"/>
    <w:rsid w:val="0027356E"/>
    <w:rsid w:val="00273AB3"/>
    <w:rsid w:val="00280C6E"/>
    <w:rsid w:val="00287621"/>
    <w:rsid w:val="002A0FAF"/>
    <w:rsid w:val="002A22FC"/>
    <w:rsid w:val="002A267D"/>
    <w:rsid w:val="002A527E"/>
    <w:rsid w:val="002B05C7"/>
    <w:rsid w:val="002B65DA"/>
    <w:rsid w:val="002C72B2"/>
    <w:rsid w:val="002D33E6"/>
    <w:rsid w:val="002D3F2C"/>
    <w:rsid w:val="002D75AB"/>
    <w:rsid w:val="002E022F"/>
    <w:rsid w:val="002E71FD"/>
    <w:rsid w:val="002F0D18"/>
    <w:rsid w:val="003022F8"/>
    <w:rsid w:val="00304AD9"/>
    <w:rsid w:val="0030664C"/>
    <w:rsid w:val="0030791B"/>
    <w:rsid w:val="00317F56"/>
    <w:rsid w:val="003244B5"/>
    <w:rsid w:val="00326948"/>
    <w:rsid w:val="003333F2"/>
    <w:rsid w:val="003378FA"/>
    <w:rsid w:val="00341BEA"/>
    <w:rsid w:val="00352991"/>
    <w:rsid w:val="003638A2"/>
    <w:rsid w:val="00365B2D"/>
    <w:rsid w:val="00366B96"/>
    <w:rsid w:val="00366D1F"/>
    <w:rsid w:val="00367DE5"/>
    <w:rsid w:val="00370775"/>
    <w:rsid w:val="00381B01"/>
    <w:rsid w:val="00382E33"/>
    <w:rsid w:val="0038436F"/>
    <w:rsid w:val="00394A8E"/>
    <w:rsid w:val="00395381"/>
    <w:rsid w:val="003A2B27"/>
    <w:rsid w:val="003B47A8"/>
    <w:rsid w:val="003C00BA"/>
    <w:rsid w:val="003C2024"/>
    <w:rsid w:val="003C5B59"/>
    <w:rsid w:val="003D17D5"/>
    <w:rsid w:val="003D3A16"/>
    <w:rsid w:val="003D4B8B"/>
    <w:rsid w:val="003E2512"/>
    <w:rsid w:val="003E2615"/>
    <w:rsid w:val="003E6C35"/>
    <w:rsid w:val="003F1D2A"/>
    <w:rsid w:val="003F2188"/>
    <w:rsid w:val="003F3BC1"/>
    <w:rsid w:val="0040302F"/>
    <w:rsid w:val="00417670"/>
    <w:rsid w:val="004220C5"/>
    <w:rsid w:val="00433181"/>
    <w:rsid w:val="00433FE4"/>
    <w:rsid w:val="00442A05"/>
    <w:rsid w:val="00447092"/>
    <w:rsid w:val="00451387"/>
    <w:rsid w:val="00456F8E"/>
    <w:rsid w:val="0046366F"/>
    <w:rsid w:val="00464716"/>
    <w:rsid w:val="0046700C"/>
    <w:rsid w:val="00472A23"/>
    <w:rsid w:val="00476A26"/>
    <w:rsid w:val="00481618"/>
    <w:rsid w:val="00481753"/>
    <w:rsid w:val="00483578"/>
    <w:rsid w:val="00483AF5"/>
    <w:rsid w:val="00485D6E"/>
    <w:rsid w:val="004A0D53"/>
    <w:rsid w:val="004A53FF"/>
    <w:rsid w:val="004B04AC"/>
    <w:rsid w:val="004B3662"/>
    <w:rsid w:val="004B6609"/>
    <w:rsid w:val="004B72FD"/>
    <w:rsid w:val="004C2862"/>
    <w:rsid w:val="004D0226"/>
    <w:rsid w:val="004E5D44"/>
    <w:rsid w:val="004F41B4"/>
    <w:rsid w:val="004F55AB"/>
    <w:rsid w:val="004F7E06"/>
    <w:rsid w:val="00500A9D"/>
    <w:rsid w:val="0050212D"/>
    <w:rsid w:val="005113F8"/>
    <w:rsid w:val="00514691"/>
    <w:rsid w:val="005202E1"/>
    <w:rsid w:val="005224A5"/>
    <w:rsid w:val="005233AB"/>
    <w:rsid w:val="0052386B"/>
    <w:rsid w:val="00523CC3"/>
    <w:rsid w:val="00532780"/>
    <w:rsid w:val="00536D03"/>
    <w:rsid w:val="005377AF"/>
    <w:rsid w:val="00541B12"/>
    <w:rsid w:val="00557C7D"/>
    <w:rsid w:val="00570CE9"/>
    <w:rsid w:val="00572290"/>
    <w:rsid w:val="00576E68"/>
    <w:rsid w:val="00581D3D"/>
    <w:rsid w:val="0058717F"/>
    <w:rsid w:val="00587A95"/>
    <w:rsid w:val="005947EA"/>
    <w:rsid w:val="00595A1C"/>
    <w:rsid w:val="0059633B"/>
    <w:rsid w:val="005A57AF"/>
    <w:rsid w:val="005B0705"/>
    <w:rsid w:val="005B62C9"/>
    <w:rsid w:val="005C3AD0"/>
    <w:rsid w:val="005C4E16"/>
    <w:rsid w:val="005C7601"/>
    <w:rsid w:val="005D1D5A"/>
    <w:rsid w:val="005D55D8"/>
    <w:rsid w:val="005E3665"/>
    <w:rsid w:val="005E446F"/>
    <w:rsid w:val="005E6248"/>
    <w:rsid w:val="005F59A5"/>
    <w:rsid w:val="00601120"/>
    <w:rsid w:val="006019A9"/>
    <w:rsid w:val="00610F87"/>
    <w:rsid w:val="00615FC7"/>
    <w:rsid w:val="006176E6"/>
    <w:rsid w:val="00623CFC"/>
    <w:rsid w:val="00624CD0"/>
    <w:rsid w:val="00631704"/>
    <w:rsid w:val="00636C89"/>
    <w:rsid w:val="00642C9E"/>
    <w:rsid w:val="00644C40"/>
    <w:rsid w:val="00661743"/>
    <w:rsid w:val="00661B9E"/>
    <w:rsid w:val="00680C69"/>
    <w:rsid w:val="00680D64"/>
    <w:rsid w:val="00693132"/>
    <w:rsid w:val="00695DAA"/>
    <w:rsid w:val="006A577C"/>
    <w:rsid w:val="006B23FC"/>
    <w:rsid w:val="006B2BC0"/>
    <w:rsid w:val="006B4C8C"/>
    <w:rsid w:val="006C0073"/>
    <w:rsid w:val="006D2100"/>
    <w:rsid w:val="006D3DDA"/>
    <w:rsid w:val="006D74DC"/>
    <w:rsid w:val="006D7763"/>
    <w:rsid w:val="006E318B"/>
    <w:rsid w:val="006F1C3B"/>
    <w:rsid w:val="007035BC"/>
    <w:rsid w:val="00704AFB"/>
    <w:rsid w:val="00706468"/>
    <w:rsid w:val="00706D46"/>
    <w:rsid w:val="00711421"/>
    <w:rsid w:val="0072056A"/>
    <w:rsid w:val="00721E6F"/>
    <w:rsid w:val="00723EB2"/>
    <w:rsid w:val="00724031"/>
    <w:rsid w:val="007303E2"/>
    <w:rsid w:val="0073145E"/>
    <w:rsid w:val="00742DE2"/>
    <w:rsid w:val="00751E7E"/>
    <w:rsid w:val="00762380"/>
    <w:rsid w:val="00762C12"/>
    <w:rsid w:val="00765DCB"/>
    <w:rsid w:val="00770A3C"/>
    <w:rsid w:val="007713FE"/>
    <w:rsid w:val="00780F7B"/>
    <w:rsid w:val="00784873"/>
    <w:rsid w:val="00785D0E"/>
    <w:rsid w:val="00787118"/>
    <w:rsid w:val="0079709C"/>
    <w:rsid w:val="007A27A9"/>
    <w:rsid w:val="007C722C"/>
    <w:rsid w:val="007D351E"/>
    <w:rsid w:val="007D4352"/>
    <w:rsid w:val="007E0276"/>
    <w:rsid w:val="007E3BF4"/>
    <w:rsid w:val="007E4780"/>
    <w:rsid w:val="007F57DD"/>
    <w:rsid w:val="0080130E"/>
    <w:rsid w:val="0080390B"/>
    <w:rsid w:val="00803A6D"/>
    <w:rsid w:val="00804713"/>
    <w:rsid w:val="00806FCD"/>
    <w:rsid w:val="00811C50"/>
    <w:rsid w:val="008158ED"/>
    <w:rsid w:val="00815D86"/>
    <w:rsid w:val="00816066"/>
    <w:rsid w:val="00826DFF"/>
    <w:rsid w:val="00827E1A"/>
    <w:rsid w:val="008402C0"/>
    <w:rsid w:val="0084143A"/>
    <w:rsid w:val="00845892"/>
    <w:rsid w:val="00852DF1"/>
    <w:rsid w:val="0085675F"/>
    <w:rsid w:val="00876067"/>
    <w:rsid w:val="00881084"/>
    <w:rsid w:val="00885CA0"/>
    <w:rsid w:val="00885E26"/>
    <w:rsid w:val="008A08B4"/>
    <w:rsid w:val="008B75FE"/>
    <w:rsid w:val="008C17B8"/>
    <w:rsid w:val="008D7B37"/>
    <w:rsid w:val="008E3823"/>
    <w:rsid w:val="008F16A0"/>
    <w:rsid w:val="00902333"/>
    <w:rsid w:val="00910510"/>
    <w:rsid w:val="00910DC3"/>
    <w:rsid w:val="00920E41"/>
    <w:rsid w:val="00932C85"/>
    <w:rsid w:val="009443C8"/>
    <w:rsid w:val="0094609D"/>
    <w:rsid w:val="00953866"/>
    <w:rsid w:val="00961183"/>
    <w:rsid w:val="0097214E"/>
    <w:rsid w:val="0097216A"/>
    <w:rsid w:val="009741E5"/>
    <w:rsid w:val="00975789"/>
    <w:rsid w:val="009822F6"/>
    <w:rsid w:val="00990EDB"/>
    <w:rsid w:val="00992D2D"/>
    <w:rsid w:val="009930F1"/>
    <w:rsid w:val="00993654"/>
    <w:rsid w:val="00996CCF"/>
    <w:rsid w:val="00997186"/>
    <w:rsid w:val="009A05A2"/>
    <w:rsid w:val="009A07BA"/>
    <w:rsid w:val="009A6C3A"/>
    <w:rsid w:val="009B1B3E"/>
    <w:rsid w:val="009B1C69"/>
    <w:rsid w:val="009B71C2"/>
    <w:rsid w:val="009C51CE"/>
    <w:rsid w:val="009D34E1"/>
    <w:rsid w:val="009D69DB"/>
    <w:rsid w:val="009E0CFE"/>
    <w:rsid w:val="009F427C"/>
    <w:rsid w:val="00A00089"/>
    <w:rsid w:val="00A058B0"/>
    <w:rsid w:val="00A07317"/>
    <w:rsid w:val="00A1481F"/>
    <w:rsid w:val="00A1618F"/>
    <w:rsid w:val="00A16649"/>
    <w:rsid w:val="00A172A3"/>
    <w:rsid w:val="00A3636B"/>
    <w:rsid w:val="00A5439D"/>
    <w:rsid w:val="00A60D4A"/>
    <w:rsid w:val="00A72410"/>
    <w:rsid w:val="00A726F9"/>
    <w:rsid w:val="00A74FFB"/>
    <w:rsid w:val="00A77449"/>
    <w:rsid w:val="00A81459"/>
    <w:rsid w:val="00A83A52"/>
    <w:rsid w:val="00A90D6A"/>
    <w:rsid w:val="00A94BFC"/>
    <w:rsid w:val="00AC4FDE"/>
    <w:rsid w:val="00AC5CB5"/>
    <w:rsid w:val="00AE5B11"/>
    <w:rsid w:val="00AF0DEB"/>
    <w:rsid w:val="00B06A59"/>
    <w:rsid w:val="00B1388D"/>
    <w:rsid w:val="00B16AF8"/>
    <w:rsid w:val="00B25F75"/>
    <w:rsid w:val="00B3097C"/>
    <w:rsid w:val="00B3255D"/>
    <w:rsid w:val="00B32E5F"/>
    <w:rsid w:val="00B33D0A"/>
    <w:rsid w:val="00B35C3A"/>
    <w:rsid w:val="00B42E5D"/>
    <w:rsid w:val="00B52E06"/>
    <w:rsid w:val="00B542D3"/>
    <w:rsid w:val="00B54331"/>
    <w:rsid w:val="00B54999"/>
    <w:rsid w:val="00B54DC9"/>
    <w:rsid w:val="00B575DD"/>
    <w:rsid w:val="00B65CEE"/>
    <w:rsid w:val="00B74FC8"/>
    <w:rsid w:val="00B803C7"/>
    <w:rsid w:val="00B86D34"/>
    <w:rsid w:val="00B9351D"/>
    <w:rsid w:val="00B9678C"/>
    <w:rsid w:val="00B96FED"/>
    <w:rsid w:val="00BA388F"/>
    <w:rsid w:val="00BA529A"/>
    <w:rsid w:val="00BB4CEA"/>
    <w:rsid w:val="00BC423B"/>
    <w:rsid w:val="00BC4AB7"/>
    <w:rsid w:val="00BE3C02"/>
    <w:rsid w:val="00BF6581"/>
    <w:rsid w:val="00BF7F45"/>
    <w:rsid w:val="00C00D76"/>
    <w:rsid w:val="00C03A9A"/>
    <w:rsid w:val="00C053C1"/>
    <w:rsid w:val="00C058F4"/>
    <w:rsid w:val="00C05B51"/>
    <w:rsid w:val="00C164B9"/>
    <w:rsid w:val="00C2295A"/>
    <w:rsid w:val="00C25A71"/>
    <w:rsid w:val="00C35F91"/>
    <w:rsid w:val="00C4077B"/>
    <w:rsid w:val="00C565BA"/>
    <w:rsid w:val="00C56A04"/>
    <w:rsid w:val="00C659BD"/>
    <w:rsid w:val="00C66F7B"/>
    <w:rsid w:val="00C70DD9"/>
    <w:rsid w:val="00C711EF"/>
    <w:rsid w:val="00C753A7"/>
    <w:rsid w:val="00C86886"/>
    <w:rsid w:val="00C90271"/>
    <w:rsid w:val="00C920B2"/>
    <w:rsid w:val="00C93C3F"/>
    <w:rsid w:val="00C94430"/>
    <w:rsid w:val="00C97DDE"/>
    <w:rsid w:val="00CA57F4"/>
    <w:rsid w:val="00CA5D30"/>
    <w:rsid w:val="00CA756D"/>
    <w:rsid w:val="00CB51C3"/>
    <w:rsid w:val="00CB70D0"/>
    <w:rsid w:val="00CC38A4"/>
    <w:rsid w:val="00CC7431"/>
    <w:rsid w:val="00CD447B"/>
    <w:rsid w:val="00CE288D"/>
    <w:rsid w:val="00CE6E41"/>
    <w:rsid w:val="00CF5237"/>
    <w:rsid w:val="00CF6646"/>
    <w:rsid w:val="00D0229F"/>
    <w:rsid w:val="00D05CA1"/>
    <w:rsid w:val="00D13C92"/>
    <w:rsid w:val="00D143B6"/>
    <w:rsid w:val="00D23177"/>
    <w:rsid w:val="00D24DC5"/>
    <w:rsid w:val="00D435DA"/>
    <w:rsid w:val="00D50DC5"/>
    <w:rsid w:val="00D5371E"/>
    <w:rsid w:val="00D61D1C"/>
    <w:rsid w:val="00D648BD"/>
    <w:rsid w:val="00D673AB"/>
    <w:rsid w:val="00D8127A"/>
    <w:rsid w:val="00D8644B"/>
    <w:rsid w:val="00D949D1"/>
    <w:rsid w:val="00DA4325"/>
    <w:rsid w:val="00DB148C"/>
    <w:rsid w:val="00DB6151"/>
    <w:rsid w:val="00DC1D04"/>
    <w:rsid w:val="00DC1D1C"/>
    <w:rsid w:val="00DC39AC"/>
    <w:rsid w:val="00DD4BD0"/>
    <w:rsid w:val="00DE36CE"/>
    <w:rsid w:val="00DE53F0"/>
    <w:rsid w:val="00DE7FE0"/>
    <w:rsid w:val="00DF18F8"/>
    <w:rsid w:val="00DF2B9D"/>
    <w:rsid w:val="00DF6447"/>
    <w:rsid w:val="00E11365"/>
    <w:rsid w:val="00E16961"/>
    <w:rsid w:val="00E171DA"/>
    <w:rsid w:val="00E240ED"/>
    <w:rsid w:val="00E241B6"/>
    <w:rsid w:val="00E27558"/>
    <w:rsid w:val="00E3699E"/>
    <w:rsid w:val="00E37AE6"/>
    <w:rsid w:val="00E4525D"/>
    <w:rsid w:val="00E46141"/>
    <w:rsid w:val="00E537B3"/>
    <w:rsid w:val="00E55171"/>
    <w:rsid w:val="00E62312"/>
    <w:rsid w:val="00E62F2F"/>
    <w:rsid w:val="00E6328B"/>
    <w:rsid w:val="00E645AB"/>
    <w:rsid w:val="00E765A1"/>
    <w:rsid w:val="00E77C37"/>
    <w:rsid w:val="00E818CC"/>
    <w:rsid w:val="00E8393A"/>
    <w:rsid w:val="00E85F38"/>
    <w:rsid w:val="00E94FD7"/>
    <w:rsid w:val="00EA49F5"/>
    <w:rsid w:val="00EB3063"/>
    <w:rsid w:val="00EB39FE"/>
    <w:rsid w:val="00EC7394"/>
    <w:rsid w:val="00EC7E7E"/>
    <w:rsid w:val="00ED06DC"/>
    <w:rsid w:val="00ED142D"/>
    <w:rsid w:val="00ED5723"/>
    <w:rsid w:val="00EE1F8A"/>
    <w:rsid w:val="00EE3355"/>
    <w:rsid w:val="00EE3857"/>
    <w:rsid w:val="00EE467B"/>
    <w:rsid w:val="00EE7880"/>
    <w:rsid w:val="00EF0133"/>
    <w:rsid w:val="00EF5A57"/>
    <w:rsid w:val="00EF5E1D"/>
    <w:rsid w:val="00F01EB5"/>
    <w:rsid w:val="00F02129"/>
    <w:rsid w:val="00F05A9E"/>
    <w:rsid w:val="00F215BE"/>
    <w:rsid w:val="00F26B94"/>
    <w:rsid w:val="00F278CD"/>
    <w:rsid w:val="00F30671"/>
    <w:rsid w:val="00F358E5"/>
    <w:rsid w:val="00F405BC"/>
    <w:rsid w:val="00F45B9B"/>
    <w:rsid w:val="00F56A7C"/>
    <w:rsid w:val="00F56B98"/>
    <w:rsid w:val="00F779EF"/>
    <w:rsid w:val="00F802A2"/>
    <w:rsid w:val="00F82B48"/>
    <w:rsid w:val="00F85675"/>
    <w:rsid w:val="00F96E8A"/>
    <w:rsid w:val="00F97F27"/>
    <w:rsid w:val="00FC30D6"/>
    <w:rsid w:val="00FC7656"/>
    <w:rsid w:val="00FD18A1"/>
    <w:rsid w:val="00FD5937"/>
    <w:rsid w:val="00FE2B1B"/>
    <w:rsid w:val="00FE48E3"/>
    <w:rsid w:val="00FF359B"/>
    <w:rsid w:val="00FF75F6"/>
    <w:rsid w:val="00FF7932"/>
    <w:rsid w:val="70A530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496B7"/>
  <w15:docId w15:val="{6DCB4F00-5F22-4926-94F8-169AB02A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08B4"/>
    <w:rPr>
      <w:rFonts w:ascii="Segoe UI" w:hAnsi="Segoe UI" w:cs="Segoe UI"/>
      <w:sz w:val="18"/>
      <w:szCs w:val="18"/>
    </w:rPr>
  </w:style>
  <w:style w:type="character" w:customStyle="1" w:styleId="BalloonTextChar">
    <w:name w:val="Balloon Text Char"/>
    <w:link w:val="BalloonText"/>
    <w:rsid w:val="008A08B4"/>
    <w:rPr>
      <w:rFonts w:ascii="Segoe UI" w:hAnsi="Segoe UI" w:cs="Segoe UI"/>
      <w:sz w:val="18"/>
      <w:szCs w:val="18"/>
    </w:rPr>
  </w:style>
  <w:style w:type="paragraph" w:styleId="ListParagraph">
    <w:name w:val="List Paragraph"/>
    <w:basedOn w:val="Normal"/>
    <w:qFormat/>
    <w:rsid w:val="008A08B4"/>
    <w:pPr>
      <w:ind w:left="720"/>
      <w:contextualSpacing/>
    </w:pPr>
  </w:style>
  <w:style w:type="character" w:styleId="CommentReference">
    <w:name w:val="annotation reference"/>
    <w:semiHidden/>
    <w:unhideWhenUsed/>
    <w:rsid w:val="00FE2B1B"/>
    <w:rPr>
      <w:sz w:val="16"/>
      <w:szCs w:val="16"/>
    </w:rPr>
  </w:style>
  <w:style w:type="paragraph" w:styleId="CommentText">
    <w:name w:val="annotation text"/>
    <w:basedOn w:val="Normal"/>
    <w:link w:val="CommentTextChar"/>
    <w:unhideWhenUsed/>
    <w:rsid w:val="00FE2B1B"/>
    <w:rPr>
      <w:sz w:val="20"/>
    </w:rPr>
  </w:style>
  <w:style w:type="character" w:customStyle="1" w:styleId="CommentTextChar">
    <w:name w:val="Comment Text Char"/>
    <w:link w:val="CommentText"/>
    <w:rsid w:val="00FE2B1B"/>
    <w:rPr>
      <w:sz w:val="20"/>
    </w:rPr>
  </w:style>
  <w:style w:type="paragraph" w:styleId="CommentSubject">
    <w:name w:val="annotation subject"/>
    <w:basedOn w:val="CommentText"/>
    <w:next w:val="CommentText"/>
    <w:link w:val="CommentSubjectChar"/>
    <w:semiHidden/>
    <w:unhideWhenUsed/>
    <w:rsid w:val="00FE2B1B"/>
    <w:rPr>
      <w:b/>
      <w:bCs/>
    </w:rPr>
  </w:style>
  <w:style w:type="character" w:customStyle="1" w:styleId="CommentSubjectChar">
    <w:name w:val="Comment Subject Char"/>
    <w:link w:val="CommentSubject"/>
    <w:semiHidden/>
    <w:rsid w:val="00FE2B1B"/>
    <w:rPr>
      <w:b/>
      <w:bCs/>
      <w:sz w:val="20"/>
    </w:rPr>
  </w:style>
  <w:style w:type="paragraph" w:styleId="Footer">
    <w:name w:val="footer"/>
    <w:basedOn w:val="Normal"/>
    <w:link w:val="FooterChar"/>
    <w:uiPriority w:val="99"/>
    <w:unhideWhenUsed/>
    <w:rsid w:val="00F215BE"/>
    <w:pPr>
      <w:tabs>
        <w:tab w:val="center" w:pos="4680"/>
        <w:tab w:val="right" w:pos="9360"/>
      </w:tabs>
    </w:pPr>
    <w:rPr>
      <w:rFonts w:ascii="Calibri" w:hAnsi="Calibri"/>
      <w:sz w:val="22"/>
      <w:szCs w:val="22"/>
      <w:lang w:eastAsia="lt-LT"/>
    </w:rPr>
  </w:style>
  <w:style w:type="character" w:customStyle="1" w:styleId="FooterChar">
    <w:name w:val="Footer Char"/>
    <w:link w:val="Footer"/>
    <w:uiPriority w:val="99"/>
    <w:rsid w:val="00F215BE"/>
    <w:rPr>
      <w:rFonts w:ascii="Calibri" w:eastAsia="Times New Roman" w:hAnsi="Calibri"/>
      <w:sz w:val="22"/>
      <w:szCs w:val="22"/>
      <w:lang w:eastAsia="lt-LT"/>
    </w:rPr>
  </w:style>
  <w:style w:type="paragraph" w:styleId="HTMLPreformatted">
    <w:name w:val="HTML Preformatted"/>
    <w:basedOn w:val="Normal"/>
    <w:link w:val="HTMLPreformattedChar"/>
    <w:unhideWhenUsed/>
    <w:rsid w:val="0015479A"/>
    <w:rPr>
      <w:rFonts w:ascii="Consolas" w:hAnsi="Consolas"/>
      <w:sz w:val="20"/>
    </w:rPr>
  </w:style>
  <w:style w:type="character" w:customStyle="1" w:styleId="HTMLPreformattedChar">
    <w:name w:val="HTML Preformatted Char"/>
    <w:link w:val="HTMLPreformatted"/>
    <w:semiHidden/>
    <w:rsid w:val="0015479A"/>
    <w:rPr>
      <w:rFonts w:ascii="Consolas" w:hAnsi="Consolas"/>
      <w:sz w:val="20"/>
    </w:rPr>
  </w:style>
  <w:style w:type="paragraph" w:styleId="Header">
    <w:name w:val="header"/>
    <w:basedOn w:val="Normal"/>
    <w:link w:val="HeaderChar"/>
    <w:semiHidden/>
    <w:unhideWhenUsed/>
    <w:rsid w:val="00B803C7"/>
    <w:pPr>
      <w:tabs>
        <w:tab w:val="center" w:pos="4513"/>
        <w:tab w:val="right" w:pos="9026"/>
      </w:tabs>
    </w:pPr>
  </w:style>
  <w:style w:type="character" w:customStyle="1" w:styleId="HeaderChar">
    <w:name w:val="Header Char"/>
    <w:basedOn w:val="DefaultParagraphFont"/>
    <w:link w:val="Header"/>
    <w:semiHidden/>
    <w:rsid w:val="00B803C7"/>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27356E"/>
    <w:rPr>
      <w:sz w:val="24"/>
      <w:lang w:eastAsia="en-US"/>
    </w:rPr>
  </w:style>
  <w:style w:type="paragraph" w:customStyle="1" w:styleId="tactin">
    <w:name w:val="tactin"/>
    <w:basedOn w:val="Normal"/>
    <w:rsid w:val="00DD4BD0"/>
    <w:pPr>
      <w:spacing w:before="100" w:beforeAutospacing="1" w:after="100" w:afterAutospacing="1"/>
    </w:pPr>
    <w:rPr>
      <w:szCs w:val="24"/>
      <w:lang w:eastAsia="lt-LT"/>
    </w:rPr>
  </w:style>
  <w:style w:type="paragraph" w:customStyle="1" w:styleId="tin">
    <w:name w:val="tin"/>
    <w:basedOn w:val="Normal"/>
    <w:rsid w:val="00D648BD"/>
    <w:pPr>
      <w:spacing w:before="100" w:beforeAutospacing="1" w:after="100" w:afterAutospacing="1"/>
    </w:pPr>
    <w:rPr>
      <w:szCs w:val="24"/>
      <w:lang w:eastAsia="lt-LT"/>
    </w:rPr>
  </w:style>
  <w:style w:type="paragraph" w:customStyle="1" w:styleId="tajtip">
    <w:name w:val="tajtip"/>
    <w:basedOn w:val="Normal"/>
    <w:rsid w:val="00D648B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2430">
      <w:bodyDiv w:val="1"/>
      <w:marLeft w:val="0"/>
      <w:marRight w:val="0"/>
      <w:marTop w:val="0"/>
      <w:marBottom w:val="0"/>
      <w:divBdr>
        <w:top w:val="none" w:sz="0" w:space="0" w:color="auto"/>
        <w:left w:val="none" w:sz="0" w:space="0" w:color="auto"/>
        <w:bottom w:val="none" w:sz="0" w:space="0" w:color="auto"/>
        <w:right w:val="none" w:sz="0" w:space="0" w:color="auto"/>
      </w:divBdr>
    </w:div>
    <w:div w:id="112484151">
      <w:bodyDiv w:val="1"/>
      <w:marLeft w:val="0"/>
      <w:marRight w:val="0"/>
      <w:marTop w:val="0"/>
      <w:marBottom w:val="0"/>
      <w:divBdr>
        <w:top w:val="none" w:sz="0" w:space="0" w:color="auto"/>
        <w:left w:val="none" w:sz="0" w:space="0" w:color="auto"/>
        <w:bottom w:val="none" w:sz="0" w:space="0" w:color="auto"/>
        <w:right w:val="none" w:sz="0" w:space="0" w:color="auto"/>
      </w:divBdr>
    </w:div>
    <w:div w:id="203563222">
      <w:bodyDiv w:val="1"/>
      <w:marLeft w:val="0"/>
      <w:marRight w:val="0"/>
      <w:marTop w:val="0"/>
      <w:marBottom w:val="0"/>
      <w:divBdr>
        <w:top w:val="none" w:sz="0" w:space="0" w:color="auto"/>
        <w:left w:val="none" w:sz="0" w:space="0" w:color="auto"/>
        <w:bottom w:val="none" w:sz="0" w:space="0" w:color="auto"/>
        <w:right w:val="none" w:sz="0" w:space="0" w:color="auto"/>
      </w:divBdr>
    </w:div>
    <w:div w:id="205879120">
      <w:bodyDiv w:val="1"/>
      <w:marLeft w:val="0"/>
      <w:marRight w:val="0"/>
      <w:marTop w:val="0"/>
      <w:marBottom w:val="0"/>
      <w:divBdr>
        <w:top w:val="none" w:sz="0" w:space="0" w:color="auto"/>
        <w:left w:val="none" w:sz="0" w:space="0" w:color="auto"/>
        <w:bottom w:val="none" w:sz="0" w:space="0" w:color="auto"/>
        <w:right w:val="none" w:sz="0" w:space="0" w:color="auto"/>
      </w:divBdr>
    </w:div>
    <w:div w:id="284775578">
      <w:bodyDiv w:val="1"/>
      <w:marLeft w:val="0"/>
      <w:marRight w:val="0"/>
      <w:marTop w:val="0"/>
      <w:marBottom w:val="0"/>
      <w:divBdr>
        <w:top w:val="none" w:sz="0" w:space="0" w:color="auto"/>
        <w:left w:val="none" w:sz="0" w:space="0" w:color="auto"/>
        <w:bottom w:val="none" w:sz="0" w:space="0" w:color="auto"/>
        <w:right w:val="none" w:sz="0" w:space="0" w:color="auto"/>
      </w:divBdr>
    </w:div>
    <w:div w:id="312831077">
      <w:bodyDiv w:val="1"/>
      <w:marLeft w:val="0"/>
      <w:marRight w:val="0"/>
      <w:marTop w:val="0"/>
      <w:marBottom w:val="0"/>
      <w:divBdr>
        <w:top w:val="none" w:sz="0" w:space="0" w:color="auto"/>
        <w:left w:val="none" w:sz="0" w:space="0" w:color="auto"/>
        <w:bottom w:val="none" w:sz="0" w:space="0" w:color="auto"/>
        <w:right w:val="none" w:sz="0" w:space="0" w:color="auto"/>
      </w:divBdr>
    </w:div>
    <w:div w:id="416251458">
      <w:bodyDiv w:val="1"/>
      <w:marLeft w:val="0"/>
      <w:marRight w:val="0"/>
      <w:marTop w:val="0"/>
      <w:marBottom w:val="0"/>
      <w:divBdr>
        <w:top w:val="none" w:sz="0" w:space="0" w:color="auto"/>
        <w:left w:val="none" w:sz="0" w:space="0" w:color="auto"/>
        <w:bottom w:val="none" w:sz="0" w:space="0" w:color="auto"/>
        <w:right w:val="none" w:sz="0" w:space="0" w:color="auto"/>
      </w:divBdr>
    </w:div>
    <w:div w:id="451286104">
      <w:bodyDiv w:val="1"/>
      <w:marLeft w:val="0"/>
      <w:marRight w:val="0"/>
      <w:marTop w:val="0"/>
      <w:marBottom w:val="0"/>
      <w:divBdr>
        <w:top w:val="none" w:sz="0" w:space="0" w:color="auto"/>
        <w:left w:val="none" w:sz="0" w:space="0" w:color="auto"/>
        <w:bottom w:val="none" w:sz="0" w:space="0" w:color="auto"/>
        <w:right w:val="none" w:sz="0" w:space="0" w:color="auto"/>
      </w:divBdr>
      <w:divsChild>
        <w:div w:id="44985668">
          <w:marLeft w:val="0"/>
          <w:marRight w:val="0"/>
          <w:marTop w:val="0"/>
          <w:marBottom w:val="0"/>
          <w:divBdr>
            <w:top w:val="none" w:sz="0" w:space="0" w:color="auto"/>
            <w:left w:val="none" w:sz="0" w:space="0" w:color="auto"/>
            <w:bottom w:val="none" w:sz="0" w:space="0" w:color="auto"/>
            <w:right w:val="none" w:sz="0" w:space="0" w:color="auto"/>
          </w:divBdr>
        </w:div>
      </w:divsChild>
    </w:div>
    <w:div w:id="490411618">
      <w:bodyDiv w:val="1"/>
      <w:marLeft w:val="0"/>
      <w:marRight w:val="0"/>
      <w:marTop w:val="0"/>
      <w:marBottom w:val="0"/>
      <w:divBdr>
        <w:top w:val="none" w:sz="0" w:space="0" w:color="auto"/>
        <w:left w:val="none" w:sz="0" w:space="0" w:color="auto"/>
        <w:bottom w:val="none" w:sz="0" w:space="0" w:color="auto"/>
        <w:right w:val="none" w:sz="0" w:space="0" w:color="auto"/>
      </w:divBdr>
    </w:div>
    <w:div w:id="507327528">
      <w:bodyDiv w:val="1"/>
      <w:marLeft w:val="0"/>
      <w:marRight w:val="0"/>
      <w:marTop w:val="0"/>
      <w:marBottom w:val="0"/>
      <w:divBdr>
        <w:top w:val="none" w:sz="0" w:space="0" w:color="auto"/>
        <w:left w:val="none" w:sz="0" w:space="0" w:color="auto"/>
        <w:bottom w:val="none" w:sz="0" w:space="0" w:color="auto"/>
        <w:right w:val="none" w:sz="0" w:space="0" w:color="auto"/>
      </w:divBdr>
    </w:div>
    <w:div w:id="757018638">
      <w:bodyDiv w:val="1"/>
      <w:marLeft w:val="0"/>
      <w:marRight w:val="0"/>
      <w:marTop w:val="0"/>
      <w:marBottom w:val="0"/>
      <w:divBdr>
        <w:top w:val="none" w:sz="0" w:space="0" w:color="auto"/>
        <w:left w:val="none" w:sz="0" w:space="0" w:color="auto"/>
        <w:bottom w:val="none" w:sz="0" w:space="0" w:color="auto"/>
        <w:right w:val="none" w:sz="0" w:space="0" w:color="auto"/>
      </w:divBdr>
    </w:div>
    <w:div w:id="763068377">
      <w:bodyDiv w:val="1"/>
      <w:marLeft w:val="0"/>
      <w:marRight w:val="0"/>
      <w:marTop w:val="0"/>
      <w:marBottom w:val="0"/>
      <w:divBdr>
        <w:top w:val="none" w:sz="0" w:space="0" w:color="auto"/>
        <w:left w:val="none" w:sz="0" w:space="0" w:color="auto"/>
        <w:bottom w:val="none" w:sz="0" w:space="0" w:color="auto"/>
        <w:right w:val="none" w:sz="0" w:space="0" w:color="auto"/>
      </w:divBdr>
    </w:div>
    <w:div w:id="906300906">
      <w:bodyDiv w:val="1"/>
      <w:marLeft w:val="0"/>
      <w:marRight w:val="0"/>
      <w:marTop w:val="0"/>
      <w:marBottom w:val="0"/>
      <w:divBdr>
        <w:top w:val="none" w:sz="0" w:space="0" w:color="auto"/>
        <w:left w:val="none" w:sz="0" w:space="0" w:color="auto"/>
        <w:bottom w:val="none" w:sz="0" w:space="0" w:color="auto"/>
        <w:right w:val="none" w:sz="0" w:space="0" w:color="auto"/>
      </w:divBdr>
    </w:div>
    <w:div w:id="1127048484">
      <w:bodyDiv w:val="1"/>
      <w:marLeft w:val="0"/>
      <w:marRight w:val="0"/>
      <w:marTop w:val="0"/>
      <w:marBottom w:val="0"/>
      <w:divBdr>
        <w:top w:val="none" w:sz="0" w:space="0" w:color="auto"/>
        <w:left w:val="none" w:sz="0" w:space="0" w:color="auto"/>
        <w:bottom w:val="none" w:sz="0" w:space="0" w:color="auto"/>
        <w:right w:val="none" w:sz="0" w:space="0" w:color="auto"/>
      </w:divBdr>
      <w:divsChild>
        <w:div w:id="722364512">
          <w:marLeft w:val="0"/>
          <w:marRight w:val="0"/>
          <w:marTop w:val="0"/>
          <w:marBottom w:val="0"/>
          <w:divBdr>
            <w:top w:val="none" w:sz="0" w:space="0" w:color="auto"/>
            <w:left w:val="none" w:sz="0" w:space="0" w:color="auto"/>
            <w:bottom w:val="none" w:sz="0" w:space="0" w:color="auto"/>
            <w:right w:val="none" w:sz="0" w:space="0" w:color="auto"/>
          </w:divBdr>
          <w:divsChild>
            <w:div w:id="287198968">
              <w:marLeft w:val="0"/>
              <w:marRight w:val="0"/>
              <w:marTop w:val="0"/>
              <w:marBottom w:val="0"/>
              <w:divBdr>
                <w:top w:val="none" w:sz="0" w:space="0" w:color="auto"/>
                <w:left w:val="none" w:sz="0" w:space="0" w:color="auto"/>
                <w:bottom w:val="none" w:sz="0" w:space="0" w:color="auto"/>
                <w:right w:val="none" w:sz="0" w:space="0" w:color="auto"/>
              </w:divBdr>
              <w:divsChild>
                <w:div w:id="19614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539">
      <w:bodyDiv w:val="1"/>
      <w:marLeft w:val="0"/>
      <w:marRight w:val="0"/>
      <w:marTop w:val="0"/>
      <w:marBottom w:val="0"/>
      <w:divBdr>
        <w:top w:val="none" w:sz="0" w:space="0" w:color="auto"/>
        <w:left w:val="none" w:sz="0" w:space="0" w:color="auto"/>
        <w:bottom w:val="none" w:sz="0" w:space="0" w:color="auto"/>
        <w:right w:val="none" w:sz="0" w:space="0" w:color="auto"/>
      </w:divBdr>
    </w:div>
    <w:div w:id="1266770958">
      <w:bodyDiv w:val="1"/>
      <w:marLeft w:val="0"/>
      <w:marRight w:val="0"/>
      <w:marTop w:val="0"/>
      <w:marBottom w:val="0"/>
      <w:divBdr>
        <w:top w:val="none" w:sz="0" w:space="0" w:color="auto"/>
        <w:left w:val="none" w:sz="0" w:space="0" w:color="auto"/>
        <w:bottom w:val="none" w:sz="0" w:space="0" w:color="auto"/>
        <w:right w:val="none" w:sz="0" w:space="0" w:color="auto"/>
      </w:divBdr>
    </w:div>
    <w:div w:id="1306885329">
      <w:bodyDiv w:val="1"/>
      <w:marLeft w:val="0"/>
      <w:marRight w:val="0"/>
      <w:marTop w:val="0"/>
      <w:marBottom w:val="0"/>
      <w:divBdr>
        <w:top w:val="none" w:sz="0" w:space="0" w:color="auto"/>
        <w:left w:val="none" w:sz="0" w:space="0" w:color="auto"/>
        <w:bottom w:val="none" w:sz="0" w:space="0" w:color="auto"/>
        <w:right w:val="none" w:sz="0" w:space="0" w:color="auto"/>
      </w:divBdr>
    </w:div>
    <w:div w:id="1413040572">
      <w:bodyDiv w:val="1"/>
      <w:marLeft w:val="0"/>
      <w:marRight w:val="0"/>
      <w:marTop w:val="0"/>
      <w:marBottom w:val="0"/>
      <w:divBdr>
        <w:top w:val="none" w:sz="0" w:space="0" w:color="auto"/>
        <w:left w:val="none" w:sz="0" w:space="0" w:color="auto"/>
        <w:bottom w:val="none" w:sz="0" w:space="0" w:color="auto"/>
        <w:right w:val="none" w:sz="0" w:space="0" w:color="auto"/>
      </w:divBdr>
    </w:div>
    <w:div w:id="1456483583">
      <w:bodyDiv w:val="1"/>
      <w:marLeft w:val="0"/>
      <w:marRight w:val="0"/>
      <w:marTop w:val="0"/>
      <w:marBottom w:val="0"/>
      <w:divBdr>
        <w:top w:val="none" w:sz="0" w:space="0" w:color="auto"/>
        <w:left w:val="none" w:sz="0" w:space="0" w:color="auto"/>
        <w:bottom w:val="none" w:sz="0" w:space="0" w:color="auto"/>
        <w:right w:val="none" w:sz="0" w:space="0" w:color="auto"/>
      </w:divBdr>
    </w:div>
    <w:div w:id="1520391746">
      <w:bodyDiv w:val="1"/>
      <w:marLeft w:val="0"/>
      <w:marRight w:val="0"/>
      <w:marTop w:val="0"/>
      <w:marBottom w:val="0"/>
      <w:divBdr>
        <w:top w:val="none" w:sz="0" w:space="0" w:color="auto"/>
        <w:left w:val="none" w:sz="0" w:space="0" w:color="auto"/>
        <w:bottom w:val="none" w:sz="0" w:space="0" w:color="auto"/>
        <w:right w:val="none" w:sz="0" w:space="0" w:color="auto"/>
      </w:divBdr>
      <w:divsChild>
        <w:div w:id="536964800">
          <w:marLeft w:val="0"/>
          <w:marRight w:val="0"/>
          <w:marTop w:val="0"/>
          <w:marBottom w:val="0"/>
          <w:divBdr>
            <w:top w:val="none" w:sz="0" w:space="0" w:color="auto"/>
            <w:left w:val="none" w:sz="0" w:space="0" w:color="auto"/>
            <w:bottom w:val="none" w:sz="0" w:space="0" w:color="auto"/>
            <w:right w:val="none" w:sz="0" w:space="0" w:color="auto"/>
          </w:divBdr>
        </w:div>
      </w:divsChild>
    </w:div>
    <w:div w:id="1752776552">
      <w:bodyDiv w:val="1"/>
      <w:marLeft w:val="0"/>
      <w:marRight w:val="0"/>
      <w:marTop w:val="0"/>
      <w:marBottom w:val="0"/>
      <w:divBdr>
        <w:top w:val="none" w:sz="0" w:space="0" w:color="auto"/>
        <w:left w:val="none" w:sz="0" w:space="0" w:color="auto"/>
        <w:bottom w:val="none" w:sz="0" w:space="0" w:color="auto"/>
        <w:right w:val="none" w:sz="0" w:space="0" w:color="auto"/>
      </w:divBdr>
    </w:div>
    <w:div w:id="1802654617">
      <w:bodyDiv w:val="1"/>
      <w:marLeft w:val="0"/>
      <w:marRight w:val="0"/>
      <w:marTop w:val="0"/>
      <w:marBottom w:val="0"/>
      <w:divBdr>
        <w:top w:val="none" w:sz="0" w:space="0" w:color="auto"/>
        <w:left w:val="none" w:sz="0" w:space="0" w:color="auto"/>
        <w:bottom w:val="none" w:sz="0" w:space="0" w:color="auto"/>
        <w:right w:val="none" w:sz="0" w:space="0" w:color="auto"/>
      </w:divBdr>
      <w:divsChild>
        <w:div w:id="1088693018">
          <w:marLeft w:val="0"/>
          <w:marRight w:val="0"/>
          <w:marTop w:val="0"/>
          <w:marBottom w:val="0"/>
          <w:divBdr>
            <w:top w:val="none" w:sz="0" w:space="0" w:color="auto"/>
            <w:left w:val="none" w:sz="0" w:space="0" w:color="auto"/>
            <w:bottom w:val="none" w:sz="0" w:space="0" w:color="auto"/>
            <w:right w:val="none" w:sz="0" w:space="0" w:color="auto"/>
          </w:divBdr>
        </w:div>
      </w:divsChild>
    </w:div>
    <w:div w:id="20454059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696D5C94E70F04591DCC0CD6B735CD9" ma:contentTypeVersion="2" ma:contentTypeDescription="Kurkite naują dokumentą." ma:contentTypeScope="" ma:versionID="e4ecb6bac7281adb1515cbd8faba779a">
  <xsd:schema xmlns:xsd="http://www.w3.org/2001/XMLSchema" xmlns:xs="http://www.w3.org/2001/XMLSchema" xmlns:p="http://schemas.microsoft.com/office/2006/metadata/properties" xmlns:ns2="eed1c164-dc88-4e80-8d86-e5ef60d6edca" targetNamespace="http://schemas.microsoft.com/office/2006/metadata/properties" ma:root="true" ma:fieldsID="3b5d532c1c0e3ed58b7d19ba85aa82f8" ns2:_="">
    <xsd:import namespace="eed1c164-dc88-4e80-8d86-e5ef60d6ed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c164-dc88-4e80-8d86-e5ef60d6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9649-D983-4980-ADF6-6A7D521577B8}">
  <ds:schemaRefs>
    <ds:schemaRef ds:uri="http://schemas.microsoft.com/sharepoint/v3/contenttype/forms"/>
  </ds:schemaRefs>
</ds:datastoreItem>
</file>

<file path=customXml/itemProps2.xml><?xml version="1.0" encoding="utf-8"?>
<ds:datastoreItem xmlns:ds="http://schemas.openxmlformats.org/officeDocument/2006/customXml" ds:itemID="{3146510C-DE80-452A-BFE8-2AFDA46BE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1c164-dc88-4e80-8d86-e5ef60d6e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09C2E-E9EF-4B10-A10D-06DE78B981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9077D5-2C2C-4011-80D1-A7C90A78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6626</Words>
  <Characters>3777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2020-05-11T09:25:00Z</dcterms:created>
  <dc:creator>Ramune Mikalauskiene</dc:creator>
  <cp:lastModifiedBy>Gabija Talačkaitė</cp:lastModifiedBy>
  <cp:lastPrinted>2018-06-30T12:48:00Z</cp:lastPrinted>
  <dcterms:modified xsi:type="dcterms:W3CDTF">2020-05-12T08:49:00Z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0x0101001696D5C94E70F04591DCC0CD6B735CD9</vt:lpwstr>
  </property>
</Properties>
</file>