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bd3bc9b87b364e7886d1da3848d1e8cf"/>
        <w:lock w:val="sdtLocked"/>
        <w:richText/>
      </w:sdtPr>
      <w:sdtContent>
        <w:p>
          <w:pPr>
            <w:tabs>
              <w:tab w:val="center" w:pos="4986"/>
              <w:tab w:val="right" w:pos="9972"/>
            </w:tabs>
            <w:rPr>
              <w:sz w:val="22"/>
              <w:szCs w:val="22"/>
            </w:rPr>
          </w:pPr>
        </w:p>
        <w:p>
          <w:pPr>
            <w:jc w:val="center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B98C8A0" wp14:editId="7F55603D">
                    <wp:simplePos x="0" y="0"/>
                    <wp:positionH relativeFrom="column">
                      <wp:posOffset>4183380</wp:posOffset>
                    </wp:positionH>
                    <wp:positionV relativeFrom="paragraph">
                      <wp:posOffset>-418465</wp:posOffset>
                    </wp:positionV>
                    <wp:extent cx="2528570" cy="501650"/>
                    <wp:effectExtent l="0" t="0" r="24130" b="1270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28570" cy="501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center" w:pos="4153"/>
                                    <w:tab w:val="right" w:pos="8306"/>
                                  </w:tabs>
                                  <w:ind w:firstLine="1800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</w:rPr>
                                  <w:t xml:space="preserve">Projektas                              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329.4pt;margin-top:-32.95pt;width:199.1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4mRflQgIAAIcEAAAOAAAAZHJzL2Uyb0RvYy54bWysVNtu3CAQfa/Uf0C8d71rxblY8Ubppqkq pRcp6QdgjG1UYCiwa6df3wE2W7d9q+oHxDDDYeacGV/fzFqRg3BegmnoZrWmRBgOnTRDQ78+3b+5 pMQHZjqmwIiGPgtPb7avX11PthYljKA64QiCGF9PtqFjCLYuCs9HoZlfgRUGnT04zQKabig6xyZE 16oo1+vzYgLXWQdceI+nd9lJtwm/7wUPn/vei0BUQzG3kFaX1jauxfaa1YNjdpT8mAb7hyw0kwYf PUHdscDI3sm/oLTkDjz0YcVBF9D3kotUA1azWf9RzePIrEi1IDnenmjy/w+Wfzp8cUR2qB0lhmmU 6EnMgbyFmZSRncn6GoMeLYaFGY9jZKzU2wfg3zwxsBuZGcStczCNgnWY3SbeLBZXM46PIO30ETp8 hu0DJKC5dzoCIhkE0VGl55MyMRWOh2VVXlYX6OLoq9ab8ypJV7D65bZ1PrwXoEncNNSh8gmdHR58 iNmw+iUkZQ9KdvdSqWS4od0pRw4Mu+Q+fakALHIZpgyZGnpVlVUmYOlLDStOIO2QSVJ7jdVm4M06 frnj8Bz7Mp+/VHKCSMn+9rKWAadESd3QywVKZPud6VIPByZV3mOlyhzpj4xn7sPczkc5W+ieUQgH eRpwenEzgvtByYST0FD/fc+coER9MCjm1ebsLI5OMs6qixINt/S0Sw8zHKEaGijJ213I47a3Tg4j vpSZMXCLDdDLpE3slJzVMW/s9sTCcTLjOC3tFPXr/7H9CQAA//8DAFBLAwQUAAYACAAAACEAbYaM nuAAAAALAQAADwAAAGRycy9kb3ducmV2LnhtbEyPwU7DMBBE70j8g7VI3Fq7QEIb4lQIRG+oIqDC 0YmXJCJeR7HbBr6e7Qlus5rR7Jt8PbleHHAMnScNi7kCgVR721Gj4e31abYEEaIha3pPqOEbA6yL 87PcZNYf6QUPZWwEl1DIjIY2xiGTMtQtOhPmfkBi79OPzkQ+x0ba0Ry53PXySqlUOtMRf2jNgA8t 1l/l3mkItUp325ty917JDf6srH382DxrfXkx3d+BiDjFvzCc8BkdCmaq/J5sEL2GNFkyetQwS5MV iFNCJbc8r2J1vQBZ5PL/huIXAAD//wMAUEsBAi0AFAAGAAgAAAAhALaDOJL+AAAA4QEAABMAAAAA AAAAAAAAAAAAAAAAAFtDb250ZW50X1R5cGVzXS54bWxQSwECLQAUAAYACAAAACEAOP0h/9YAAACU AQAACwAAAAAAAAAAAAAAAAAvAQAAX3JlbHMvLnJlbHNQSwECLQAUAAYACAAAACEAeJkX5UICAACH BAAADgAAAAAAAAAAAAAAAAAuAgAAZHJzL2Uyb0RvYy54bWxQSwECLQAUAAYACAAAACEAbYaMnuAA AAALAQAADwAAAAAAAAAAAAAAAACcBAAAZHJzL2Rvd25yZXYueG1sUEsFBgAAAAAEAAQA8wAAAKkF AAAAAA== " strokecolor="white [3212]">
                    <v:textbox>
                      <w:txbxContent>
                        <w:p>
                          <w:pPr>
                            <w:tabs>
                              <w:tab w:val="center" w:leader="none" w:pos="4153"/>
                              <w:tab w:val="right" w:leader="none" w:pos="8306"/>
                            </w:tabs>
                            <w:spacing w:line="240"/>
                            <w:ind w:firstLine="180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Cs w:val="24"/>
                            </w:rPr>
                            <w:t xml:space="preserve">Projektas                                    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>
          <w:pPr>
            <w:rPr>
              <w:sz w:val="8"/>
              <w:szCs w:val="8"/>
            </w:rPr>
          </w:pPr>
        </w:p>
        <w:p>
          <w:pPr>
            <w:jc w:val="center"/>
            <w:rPr>
              <w:b/>
              <w:szCs w:val="24"/>
              <w:lang w:eastAsia="lt-LT"/>
            </w:rPr>
          </w:pPr>
          <w:r>
            <w:rPr>
              <w:b/>
              <w:bCs/>
              <w:color w:val="000000"/>
              <w:szCs w:val="24"/>
              <w:lang w:eastAsia="lt-LT"/>
            </w:rPr>
            <w:t>LIETUVOS RESPUBLIKOS VYRIAUSYBĖ</w:t>
          </w:r>
        </w:p>
        <w:p>
          <w:pPr>
            <w:rPr>
              <w:sz w:val="8"/>
              <w:szCs w:val="8"/>
            </w:rPr>
          </w:pPr>
        </w:p>
        <w:p>
          <w:pPr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NUTARIMAS</w:t>
          </w:r>
        </w:p>
        <w:p>
          <w:pPr>
            <w:jc w:val="center"/>
            <w:rPr>
              <w:b/>
              <w:bCs/>
              <w:szCs w:val="24"/>
            </w:rPr>
          </w:pPr>
          <w:r>
            <w:rPr>
              <w:b/>
              <w:szCs w:val="24"/>
              <w:lang w:eastAsia="lt-LT"/>
            </w:rPr>
            <w:t xml:space="preserve">DĖL </w:t>
          </w:r>
          <w:r>
            <w:rPr>
              <w:b/>
              <w:bCs/>
              <w:color w:val="000000"/>
              <w:szCs w:val="24"/>
              <w:lang w:eastAsia="lt-LT"/>
            </w:rPr>
            <w:t>LIETUVOS RESPUBLIKOS VYRIAUSYBĖS 1996</w:t>
          </w:r>
          <w:r>
            <w:rPr>
              <w:b/>
              <w:szCs w:val="24"/>
            </w:rPr>
            <w:t xml:space="preserve"> M. RUGPJŪČIO 23 D. </w:t>
          </w:r>
          <w:r>
            <w:rPr>
              <w:b/>
              <w:bCs/>
              <w:color w:val="000000"/>
              <w:szCs w:val="24"/>
              <w:lang w:eastAsia="lt-LT"/>
            </w:rPr>
            <w:t xml:space="preserve">NUTARIMO </w:t>
          </w:r>
          <w:r>
            <w:rPr>
              <w:b/>
              <w:szCs w:val="24"/>
            </w:rPr>
            <w:t>NR. 1014</w:t>
          </w:r>
          <w:r>
            <w:rPr>
              <w:b/>
              <w:bCs/>
              <w:color w:val="000000"/>
              <w:szCs w:val="24"/>
              <w:lang w:eastAsia="lt-LT"/>
            </w:rPr>
            <w:t xml:space="preserve"> „</w:t>
          </w:r>
          <w:r>
            <w:rPr>
              <w:b/>
              <w:szCs w:val="24"/>
            </w:rPr>
            <w:t>DĖL PRIĖMIMO Į TARNYBĄ LIETUVOS RESPUBLIKOS MUITINĖJE KOMISIJŲ NUOSTATŲ PATVIRTINIMO</w:t>
          </w:r>
          <w:r>
            <w:rPr>
              <w:b/>
              <w:bCs/>
              <w:szCs w:val="24"/>
            </w:rPr>
            <w:t xml:space="preserve">“ </w:t>
          </w:r>
          <w:r>
            <w:rPr>
              <w:b/>
              <w:bCs/>
              <w:color w:val="000000"/>
              <w:szCs w:val="24"/>
              <w:lang w:eastAsia="lt-LT"/>
            </w:rPr>
            <w:t>PRIPAŽINIMO NETEKUSIU GALIOS</w:t>
          </w:r>
        </w:p>
        <w:p>
          <w:pPr>
            <w:spacing w:line="276" w:lineRule="auto"/>
            <w:ind w:firstLine="62"/>
            <w:jc w:val="center"/>
            <w:rPr>
              <w:b/>
              <w:szCs w:val="24"/>
              <w:lang w:eastAsia="lt-LT"/>
            </w:rPr>
          </w:pPr>
        </w:p>
        <w:p>
          <w:pPr>
            <w:rPr>
              <w:sz w:val="18"/>
              <w:szCs w:val="18"/>
            </w:rPr>
          </w:pPr>
        </w:p>
        <w:p>
          <w:pPr>
            <w:spacing w:line="276" w:lineRule="auto"/>
            <w:ind w:firstLine="62"/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 xml:space="preserve">Nr. </w:t>
          </w:r>
        </w:p>
        <w:p>
          <w:pPr>
            <w:rPr>
              <w:sz w:val="18"/>
              <w:szCs w:val="18"/>
            </w:rPr>
          </w:pPr>
        </w:p>
        <w:p>
          <w:pPr>
            <w:spacing w:line="276" w:lineRule="auto"/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Vilnius</w:t>
          </w:r>
        </w:p>
        <w:p>
          <w:pPr>
            <w:rPr>
              <w:sz w:val="18"/>
              <w:szCs w:val="18"/>
            </w:rPr>
          </w:pPr>
        </w:p>
        <w:p>
          <w:pPr>
            <w:spacing w:line="276" w:lineRule="auto"/>
            <w:jc w:val="center"/>
            <w:rPr>
              <w:szCs w:val="24"/>
              <w:lang w:eastAsia="lt-LT"/>
            </w:rPr>
          </w:pPr>
        </w:p>
        <w:p>
          <w:pPr>
            <w:rPr>
              <w:sz w:val="18"/>
              <w:szCs w:val="18"/>
            </w:rPr>
          </w:pPr>
        </w:p>
        <w:sdt>
          <w:sdtPr>
            <w:alias w:val="preambule"/>
            <w:tag w:val="part_f52f2b6f99a64353ae17094371e6142e"/>
            <w:lock w:val="sdtLocked"/>
            <w:richText/>
          </w:sdtPr>
          <w:sdtContent>
            <w:p>
              <w:pPr>
                <w:spacing w:line="360" w:lineRule="auto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86780c9cefb6477b822cd57c69c645d9"/>
            <w:lock w:val="sdtLocked"/>
            <w:richText/>
          </w:sdtPr>
          <w:sdtContent>
            <w:p>
              <w:pPr>
                <w:widowControl w:val="0"/>
                <w:shd w:val="clear" w:color="auto" w:fill="FFFFFF"/>
                <w:spacing w:line="360" w:lineRule="auto"/>
                <w:ind w:firstLine="720"/>
                <w:jc w:val="both"/>
                <w:rPr>
                  <w:bCs/>
                  <w:szCs w:val="24"/>
                </w:rPr>
              </w:pPr>
              <w:sdt>
                <w:sdtPr>
                  <w:alias w:val="Numeris"/>
                  <w:tag w:val="nr_86780c9cefb6477b822cd57c69c645d9"/>
                  <w:lock w:val="sdtLocked"/>
                  <w:richText/>
                </w:sdtPr>
                <w:sdtContent>
                  <w:r>
                    <w:rPr>
                      <w:color w:val="000000"/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color w:val="000000"/>
                  <w:szCs w:val="24"/>
                  <w:lang w:eastAsia="lt-LT"/>
                </w:rPr>
                <w:t>. Pripažinti netekusiu galios Lietuvos Respublikos Vyriausybės 1996</w:t>
              </w:r>
              <w:r>
                <w:rPr>
                  <w:bCs/>
                  <w:color w:val="000000"/>
                  <w:szCs w:val="24"/>
                  <w:lang w:eastAsia="lt-LT"/>
                </w:rPr>
                <w:t xml:space="preserve"> m. </w:t>
              </w:r>
              <w:r>
                <w:rPr>
                  <w:szCs w:val="24"/>
                </w:rPr>
                <w:t xml:space="preserve">rugpjūčio 23 d. </w:t>
              </w:r>
              <w:r>
                <w:rPr>
                  <w:bCs/>
                  <w:color w:val="000000"/>
                  <w:szCs w:val="24"/>
                  <w:lang w:eastAsia="lt-LT"/>
                </w:rPr>
                <w:t xml:space="preserve">nutarimą Nr. 1014  „</w:t>
              </w:r>
              <w:r>
                <w:rPr>
                  <w:szCs w:val="24"/>
                </w:rPr>
                <w:t>Dėl Priėmimo į tarnybą Lietuvos Respublikos muitinėje komisijų nuostatų patvirtinimo</w:t>
              </w:r>
              <w:r>
                <w:rPr>
                  <w:bCs/>
                  <w:color w:val="000000"/>
                  <w:szCs w:val="24"/>
                  <w:lang w:eastAsia="lt-LT"/>
                </w:rPr>
                <w:t>“.</w:t>
              </w:r>
            </w:p>
          </w:sdtContent>
        </w:sdt>
        <w:sdt>
          <w:sdtPr>
            <w:alias w:val="2 p."/>
            <w:tag w:val="part_2bb7895d1b894140bd9540ff29721035"/>
            <w:lock w:val="sdtLocked"/>
            <w:richText/>
          </w:sdtPr>
          <w:sdtContent>
            <w:p>
              <w:pPr>
                <w:widowControl w:val="0"/>
                <w:shd w:val="clear" w:color="auto" w:fill="FFFFFF"/>
                <w:spacing w:line="360" w:lineRule="auto"/>
                <w:ind w:firstLine="720"/>
                <w:jc w:val="both"/>
                <w:rPr>
                  <w:bCs/>
                  <w:szCs w:val="24"/>
                </w:rPr>
              </w:pPr>
              <w:sdt>
                <w:sdtPr>
                  <w:alias w:val="Numeris"/>
                  <w:tag w:val="nr_2bb7895d1b894140bd9540ff29721035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 Šis nutarimas įsigalioja 2019 m. sausio 1 d.</w:t>
              </w:r>
            </w:p>
            <w:p>
              <w:pPr>
                <w:rPr>
                  <w:sz w:val="18"/>
                  <w:szCs w:val="18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spacing w:line="288" w:lineRule="auto"/>
                <w:rPr>
                  <w:szCs w:val="24"/>
                  <w:lang w:eastAsia="lt-LT"/>
                </w:rPr>
              </w:pPr>
            </w:p>
            <w:p>
              <w:pPr>
                <w:rPr>
                  <w:sz w:val="18"/>
                  <w:szCs w:val="18"/>
                </w:rPr>
              </w:pPr>
            </w:p>
          </w:sdtContent>
        </w:sdt>
        <w:sdt>
          <w:sdtPr>
            <w:alias w:val="signatura"/>
            <w:tag w:val="part_1c7668d9166d4970832fe505dc8f845c"/>
            <w:lock w:val="sdtLocked"/>
            <w:richText/>
          </w:sdtPr>
          <w:sdtContent>
            <w:p>
              <w:pPr>
                <w:tabs>
                  <w:tab w:val="center" w:pos="-7800"/>
                  <w:tab w:val="left" w:pos="6237"/>
                  <w:tab w:val="right" w:pos="8306"/>
                </w:tabs>
                <w:spacing w:line="288" w:lineRule="auto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Ministras Pirmininkas</w:t>
                <w:tab/>
              </w:r>
            </w:p>
            <w:p>
              <w:pPr>
                <w:rPr>
                  <w:sz w:val="18"/>
                  <w:szCs w:val="18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spacing w:line="276" w:lineRule="auto"/>
                <w:rPr>
                  <w:szCs w:val="24"/>
                  <w:lang w:eastAsia="lt-LT"/>
                </w:rPr>
              </w:pPr>
            </w:p>
            <w:p>
              <w:pPr>
                <w:rPr>
                  <w:sz w:val="18"/>
                  <w:szCs w:val="18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spacing w:line="276" w:lineRule="auto"/>
                <w:rPr>
                  <w:szCs w:val="24"/>
                </w:rPr>
              </w:pPr>
              <w:r>
                <w:rPr>
                  <w:szCs w:val="24"/>
                  <w:lang w:eastAsia="lt-LT"/>
                </w:rPr>
                <w:t>Finansų ministras</w:t>
              </w:r>
            </w:p>
            <w:p>
              <w:pPr>
                <w:rPr>
                  <w:sz w:val="18"/>
                  <w:szCs w:val="18"/>
                </w:rPr>
              </w:pPr>
            </w:p>
            <w:p>
              <w:pPr>
                <w:widowControl w:val="0"/>
                <w:shd w:val="clear" w:color="auto" w:fill="FFFFFF"/>
                <w:spacing w:line="360" w:lineRule="auto"/>
                <w:ind w:firstLine="720"/>
                <w:jc w:val="both"/>
                <w:rPr>
                  <w:bCs/>
                  <w:szCs w:val="24"/>
                </w:rPr>
              </w:pPr>
            </w:p>
            <w:p>
              <w:pPr>
                <w:rPr>
                  <w:sz w:val="18"/>
                  <w:szCs w:val="18"/>
                </w:rPr>
              </w:pPr>
            </w:p>
            <w:p>
              <w:pPr>
                <w:widowControl w:val="0"/>
                <w:shd w:val="clear" w:color="auto" w:fill="FFFFFF"/>
                <w:spacing w:line="360" w:lineRule="auto"/>
                <w:ind w:firstLine="720"/>
                <w:jc w:val="both"/>
                <w:rPr>
                  <w:bCs/>
                  <w:szCs w:val="24"/>
                </w:rPr>
              </w:pPr>
            </w:p>
            <w:p>
              <w:pPr>
                <w:rPr>
                  <w:sz w:val="18"/>
                  <w:szCs w:val="18"/>
                </w:rPr>
              </w:pPr>
            </w:p>
            <w:p>
              <w:pPr>
                <w:widowControl w:val="0"/>
                <w:shd w:val="clear" w:color="auto" w:fill="FFFFFF"/>
                <w:spacing w:line="360" w:lineRule="auto"/>
                <w:ind w:firstLine="720"/>
                <w:jc w:val="both"/>
                <w:rPr>
                  <w:bCs/>
                  <w:szCs w:val="24"/>
                </w:rPr>
              </w:pP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986"/>
        <w:tab w:val="right" w:pos="9972"/>
      </w:tabs>
      <w:rPr>
        <w:sz w:val="22"/>
        <w:szCs w:val="22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986"/>
        <w:tab w:val="right" w:pos="9972"/>
      </w:tabs>
      <w:rPr>
        <w:sz w:val="22"/>
        <w:szCs w:val="22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986"/>
        <w:tab w:val="right" w:pos="9972"/>
      </w:tabs>
      <w:rPr>
        <w:sz w:val="22"/>
        <w:szCs w:val="22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986"/>
        <w:tab w:val="right" w:pos="9972"/>
      </w:tabs>
      <w:rPr>
        <w:sz w:val="22"/>
        <w:szCs w:val="22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986"/>
        <w:tab w:val="right" w:pos="9972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</w:rPr>
      <w:fldChar w:fldCharType="end"/>
    </w:r>
  </w:p>
  <w:p>
    <w:pPr>
      <w:tabs>
        <w:tab w:val="left" w:pos="8490"/>
      </w:tabs>
      <w:rPr>
        <w:sz w:val="22"/>
        <w:szCs w:val="22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986"/>
        <w:tab w:val="right" w:pos="9972"/>
      </w:tabs>
      <w:rPr>
        <w:sz w:val="22"/>
        <w:szCs w:val="22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oNotDisplayPageBoundaries/>
  <w:hideGrammaticalErrors/>
  <w:defaultTabStop w:val="1296"/>
  <w:hyphenationZone w:val="396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716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34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10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5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32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67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4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8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2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7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57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35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69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47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67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85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74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05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807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46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91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09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238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70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8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77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42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90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88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77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29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3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60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34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2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63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99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98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2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94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8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3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1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53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23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92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arts xmlns="http://lrs.lt/TAIS/DocParts">
  <Part Type="pagrindine" DocPartId="7c53b075938048b7847f29459fd53c8a" PartId="bd3bc9b87b364e7886d1da3848d1e8cf">
    <Part Type="preambule" DocPartId="a79b3ee911d240d6b8678647c7c0e81d" PartId="f52f2b6f99a64353ae17094371e6142e"/>
    <Part Type="punktas" Nr="1" Abbr="1 p." DocPartId="7a5f0ec930f84feeb0f870fba297941c" PartId="86780c9cefb6477b822cd57c69c645d9"/>
    <Part Type="punktas" Nr="2" Abbr="2 p." DocPartId="43f2911c6a4f4f619e9cebc664cf30ac" PartId="2bb7895d1b894140bd9540ff29721035"/>
    <Part Type="signatura" DocPartId="834a2e2e10294ed396c1f73f5292e5c0" PartId="1c7668d9166d4970832fe505dc8f845c"/>
  </Part>
</Parts>
</file>

<file path=customXml/itemProps1.xml><?xml version="1.0" encoding="utf-8"?>
<ds:datastoreItem xmlns:ds="http://schemas.openxmlformats.org/officeDocument/2006/customXml" ds:itemID="{74F3AED4-1A50-4318-9AAC-6712FDE1AA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3F835C-39AC-48D2-BA11-F7D9B0D0D120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522</Characters>
  <Application>Microsoft Office Word</Application>
  <DocSecurity>4</DocSecurity>
  <Lines>23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2018-11-08T09:10:00Z</dcterms:created>
  <dc:creator>Inga</dc:creator>
  <cp:lastModifiedBy>Asseco</cp:lastModifiedBy>
  <cp:lastPrinted>2017-06-19T05:04:00Z</cp:lastPrinted>
  <dcterms:modified xsi:type="dcterms:W3CDTF">2018-11-08T09:10:00Z</dcterms:modified>
  <cp:revision>2</cp:revision>
</cp:coreProperties>
</file>