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5022" w14:textId="77777777" w:rsidR="00A778AB" w:rsidRDefault="00A778AB">
      <w:pPr>
        <w:suppressAutoHyphens/>
        <w:spacing w:line="360" w:lineRule="atLeast"/>
        <w:rPr>
          <w:lang w:eastAsia="ar-SA"/>
        </w:rPr>
      </w:pPr>
    </w:p>
    <w:p w14:paraId="46CE009E" w14:textId="77777777" w:rsidR="00A778AB" w:rsidRDefault="00F07869">
      <w:pPr>
        <w:suppressAutoHyphens/>
        <w:spacing w:line="360" w:lineRule="atLeast"/>
        <w:jc w:val="center"/>
        <w:rPr>
          <w:lang w:eastAsia="ar-SA"/>
        </w:rPr>
      </w:pPr>
      <w:r>
        <w:rPr>
          <w:lang w:eastAsia="ar-SA"/>
        </w:rPr>
        <w:t xml:space="preserve">2020 m.                         d. Nr. </w:t>
      </w:r>
    </w:p>
    <w:p w14:paraId="67FA8630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10FAC2A5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7F09FA4C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3CD424F4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319A7B7C" w14:textId="77777777" w:rsidR="00A778AB" w:rsidRDefault="00A778AB">
      <w:pPr>
        <w:suppressAutoHyphens/>
        <w:spacing w:line="360" w:lineRule="atLeast"/>
        <w:ind w:firstLine="680"/>
        <w:jc w:val="both"/>
        <w:rPr>
          <w:lang w:eastAsia="ar-SA"/>
        </w:rPr>
      </w:pPr>
    </w:p>
    <w:p w14:paraId="0E800B88" w14:textId="26316972" w:rsidR="00A778AB" w:rsidRDefault="00F07869">
      <w:pPr>
        <w:keepNext/>
        <w:pBdr>
          <w:bottom w:val="single" w:sz="4" w:space="0" w:color="auto"/>
        </w:pBdr>
        <w:suppressAutoHyphens/>
        <w:spacing w:line="276" w:lineRule="auto"/>
        <w:jc w:val="center"/>
        <w:rPr>
          <w:lang w:eastAsia="ar-SA"/>
        </w:rPr>
      </w:pPr>
      <w:r>
        <w:rPr>
          <w:lang w:eastAsia="ar-SA"/>
        </w:rPr>
        <w:t xml:space="preserve">Dėl </w:t>
      </w:r>
      <w:r w:rsidR="00841001">
        <w:rPr>
          <w:lang w:eastAsia="ar-SA"/>
        </w:rPr>
        <w:t>ekonomikos skatinimo ir koronaviruso (COVID-19) sukeltų pasekmių mažinimo priemonių plano pakeitimo</w:t>
      </w:r>
      <w:r>
        <w:rPr>
          <w:lang w:eastAsia="ar-SA"/>
        </w:rPr>
        <w:t xml:space="preserve"> </w:t>
      </w:r>
    </w:p>
    <w:p w14:paraId="61471ED2" w14:textId="77777777" w:rsidR="00A778AB" w:rsidRDefault="00A778AB">
      <w:pPr>
        <w:keepNext/>
        <w:pBdr>
          <w:bottom w:val="single" w:sz="4" w:space="0" w:color="auto"/>
        </w:pBdr>
        <w:suppressAutoHyphens/>
        <w:spacing w:line="240" w:lineRule="atLeast"/>
        <w:jc w:val="both"/>
        <w:rPr>
          <w:lang w:eastAsia="ar-SA"/>
        </w:rPr>
      </w:pPr>
    </w:p>
    <w:p w14:paraId="007643E5" w14:textId="77777777" w:rsidR="00A778AB" w:rsidRDefault="00A778AB">
      <w:pPr>
        <w:keepNext/>
        <w:suppressAutoHyphens/>
        <w:spacing w:line="240" w:lineRule="atLeast"/>
        <w:jc w:val="center"/>
        <w:rPr>
          <w:lang w:eastAsia="ar-SA"/>
        </w:rPr>
      </w:pPr>
    </w:p>
    <w:p w14:paraId="339E8059" w14:textId="55A07E69" w:rsidR="00841001" w:rsidRDefault="00841001">
      <w:pPr>
        <w:tabs>
          <w:tab w:val="left" w:pos="0"/>
        </w:tabs>
        <w:suppressAutoHyphens/>
        <w:spacing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Atsižvelgiant į koronaviruso (COVID-19) pandemijos ir šalyje įvesto karantino neigiamas pasekme</w:t>
      </w:r>
      <w:r w:rsidR="000639C6">
        <w:rPr>
          <w:szCs w:val="24"/>
          <w:lang w:eastAsia="ar-SA"/>
        </w:rPr>
        <w:t>s nevyriausybinėms organizacijoms</w:t>
      </w:r>
      <w:r>
        <w:rPr>
          <w:szCs w:val="24"/>
          <w:lang w:eastAsia="ar-SA"/>
        </w:rPr>
        <w:t>:</w:t>
      </w:r>
    </w:p>
    <w:p w14:paraId="68E5E228" w14:textId="04A60642" w:rsidR="00841001" w:rsidRDefault="00F07869">
      <w:pPr>
        <w:tabs>
          <w:tab w:val="left" w:pos="0"/>
        </w:tabs>
        <w:suppressAutoHyphens/>
        <w:spacing w:line="360" w:lineRule="auto"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1.</w:t>
      </w:r>
      <w:r w:rsidR="005D55C9">
        <w:rPr>
          <w:szCs w:val="24"/>
          <w:lang w:eastAsia="ar-SA"/>
        </w:rPr>
        <w:t xml:space="preserve"> </w:t>
      </w:r>
      <w:r w:rsidR="00841001">
        <w:rPr>
          <w:szCs w:val="24"/>
          <w:lang w:eastAsia="ar-SA"/>
        </w:rPr>
        <w:t xml:space="preserve">Pritarti </w:t>
      </w:r>
      <w:r w:rsidR="00841001">
        <w:rPr>
          <w:lang w:eastAsia="ar-SA"/>
        </w:rPr>
        <w:t xml:space="preserve">ekonomikos skatinimo ir koronaviruso (COVID-19) sukeltų pasekmių mažinimo priemonių plano (toliau – Priemonių planas) </w:t>
      </w:r>
      <w:r w:rsidR="00E15E34">
        <w:rPr>
          <w:lang w:eastAsia="ar-SA"/>
        </w:rPr>
        <w:t xml:space="preserve">1 tikslo </w:t>
      </w:r>
      <w:r w:rsidR="00841001">
        <w:rPr>
          <w:lang w:eastAsia="ar-SA"/>
        </w:rPr>
        <w:t>papildymui nauja priemone</w:t>
      </w:r>
      <w:r w:rsidR="005D55C9">
        <w:rPr>
          <w:lang w:eastAsia="ar-SA"/>
        </w:rPr>
        <w:t xml:space="preserve"> </w:t>
      </w:r>
      <w:r w:rsidR="00096A68">
        <w:rPr>
          <w:lang w:eastAsia="ar-SA"/>
        </w:rPr>
        <w:t>„</w:t>
      </w:r>
      <w:r w:rsidR="00C10FC2">
        <w:rPr>
          <w:lang w:eastAsia="ar-SA"/>
        </w:rPr>
        <w:t>6</w:t>
      </w:r>
      <w:bookmarkStart w:id="0" w:name="_GoBack"/>
      <w:bookmarkEnd w:id="0"/>
      <w:r w:rsidR="000639C6" w:rsidRPr="000639C6">
        <w:rPr>
          <w:lang w:eastAsia="ar-SA"/>
        </w:rPr>
        <w:t>. Užtikrinti nevyriausybinių organizacijų, veikiančių socialinėje srityje ir teikiančių būtinąsias socialines</w:t>
      </w:r>
      <w:r w:rsidR="000639C6">
        <w:rPr>
          <w:lang w:eastAsia="ar-SA"/>
        </w:rPr>
        <w:t xml:space="preserve"> paslaugas, </w:t>
      </w:r>
      <w:r w:rsidR="00D446CC" w:rsidRPr="000639C6">
        <w:rPr>
          <w:lang w:eastAsia="ar-SA"/>
        </w:rPr>
        <w:t>papildomų</w:t>
      </w:r>
      <w:r w:rsidR="00D446CC">
        <w:rPr>
          <w:lang w:eastAsia="ar-SA"/>
        </w:rPr>
        <w:t xml:space="preserve"> </w:t>
      </w:r>
      <w:r w:rsidR="000639C6">
        <w:rPr>
          <w:lang w:eastAsia="ar-SA"/>
        </w:rPr>
        <w:t>išlaidų finansavimą</w:t>
      </w:r>
      <w:r w:rsidR="00096A68">
        <w:rPr>
          <w:lang w:eastAsia="ar-SA"/>
        </w:rPr>
        <w:t xml:space="preserve">“ </w:t>
      </w:r>
      <w:r w:rsidR="00841001">
        <w:rPr>
          <w:lang w:eastAsia="ar-SA"/>
        </w:rPr>
        <w:t>(</w:t>
      </w:r>
      <w:r w:rsidR="00096A68">
        <w:rPr>
          <w:lang w:eastAsia="ar-SA"/>
        </w:rPr>
        <w:t xml:space="preserve">toliau – Priemonė, </w:t>
      </w:r>
      <w:r w:rsidR="00841001">
        <w:rPr>
          <w:lang w:eastAsia="ar-SA"/>
        </w:rPr>
        <w:t>protokolo priedas);</w:t>
      </w:r>
    </w:p>
    <w:p w14:paraId="20E4EC9F" w14:textId="0339FDA8" w:rsidR="00A778AB" w:rsidRDefault="00F07869">
      <w:pPr>
        <w:tabs>
          <w:tab w:val="left" w:pos="0"/>
        </w:tabs>
        <w:suppressAutoHyphens/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>2.</w:t>
      </w:r>
      <w:r>
        <w:rPr>
          <w:lang w:eastAsia="ar-SA"/>
        </w:rPr>
        <w:tab/>
        <w:t xml:space="preserve">Pavesti </w:t>
      </w:r>
      <w:r w:rsidR="00841001">
        <w:rPr>
          <w:lang w:eastAsia="ar-SA"/>
        </w:rPr>
        <w:t xml:space="preserve">Lietuvos Respublikos socialinės apsaugos ir darbo ministerijai </w:t>
      </w:r>
      <w:r w:rsidR="005D55C9">
        <w:rPr>
          <w:lang w:eastAsia="ar-SA"/>
        </w:rPr>
        <w:t>Priemonių plane nurodytais terminais parengti teisės aktų projektus, reikalingus Priemonių plane nurodytai</w:t>
      </w:r>
      <w:r w:rsidR="00096A68">
        <w:rPr>
          <w:lang w:eastAsia="ar-SA"/>
        </w:rPr>
        <w:t xml:space="preserve"> Priemonei</w:t>
      </w:r>
      <w:r w:rsidR="005D55C9">
        <w:rPr>
          <w:lang w:eastAsia="ar-SA"/>
        </w:rPr>
        <w:t xml:space="preserve"> įgyvendinti.</w:t>
      </w:r>
    </w:p>
    <w:p w14:paraId="16CA9E15" w14:textId="77777777" w:rsidR="00544739" w:rsidRPr="008D6B09" w:rsidRDefault="00544739">
      <w:pPr>
        <w:tabs>
          <w:tab w:val="left" w:pos="0"/>
        </w:tabs>
        <w:suppressAutoHyphens/>
        <w:spacing w:line="360" w:lineRule="auto"/>
        <w:ind w:firstLine="851"/>
        <w:jc w:val="both"/>
        <w:rPr>
          <w:lang w:eastAsia="ar-SA"/>
        </w:rPr>
      </w:pPr>
    </w:p>
    <w:p w14:paraId="0956578C" w14:textId="77777777" w:rsidR="00A778AB" w:rsidRDefault="00A778AB">
      <w:pPr>
        <w:suppressAutoHyphens/>
        <w:spacing w:line="276" w:lineRule="auto"/>
        <w:jc w:val="both"/>
        <w:rPr>
          <w:lang w:eastAsia="ar-SA"/>
        </w:rPr>
      </w:pPr>
    </w:p>
    <w:p w14:paraId="506949C9" w14:textId="77777777" w:rsidR="00A778AB" w:rsidRDefault="00A778AB">
      <w:pPr>
        <w:suppressAutoHyphens/>
        <w:spacing w:line="276" w:lineRule="auto"/>
        <w:jc w:val="both"/>
        <w:rPr>
          <w:lang w:eastAsia="ar-SA"/>
        </w:rPr>
      </w:pPr>
    </w:p>
    <w:p w14:paraId="72407923" w14:textId="77777777" w:rsidR="00A778AB" w:rsidRDefault="00F07869">
      <w:pPr>
        <w:suppressAutoHyphens/>
        <w:spacing w:line="360" w:lineRule="atLeast"/>
        <w:jc w:val="both"/>
        <w:rPr>
          <w:lang w:eastAsia="ar-SA"/>
        </w:rPr>
      </w:pPr>
      <w:r>
        <w:rPr>
          <w:lang w:eastAsia="ar-SA"/>
        </w:rPr>
        <w:t>Ministras Pirmininkas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</w:t>
      </w:r>
    </w:p>
    <w:p w14:paraId="2E741ABE" w14:textId="77777777" w:rsidR="00A778AB" w:rsidRDefault="00A778AB"/>
    <w:sectPr w:rsidR="00A778AB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1A578" w14:textId="77777777" w:rsidR="0010363E" w:rsidRDefault="0010363E">
      <w:pPr>
        <w:widowControl w:val="0"/>
        <w:suppressAutoHyphens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14:paraId="43C2389D" w14:textId="77777777" w:rsidR="0010363E" w:rsidRDefault="0010363E">
      <w:pPr>
        <w:widowControl w:val="0"/>
        <w:suppressAutoHyphens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FB2F9" w14:textId="77777777" w:rsidR="0010363E" w:rsidRDefault="0010363E">
      <w:pPr>
        <w:widowControl w:val="0"/>
        <w:suppressAutoHyphens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14:paraId="037D1F4F" w14:textId="77777777" w:rsidR="0010363E" w:rsidRDefault="0010363E">
      <w:pPr>
        <w:widowControl w:val="0"/>
        <w:suppressAutoHyphens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B3AC" w14:textId="77777777" w:rsidR="00A778AB" w:rsidRDefault="00F07869">
    <w:pPr>
      <w:widowControl w:val="0"/>
      <w:suppressAutoHyphens/>
      <w:spacing w:line="240" w:lineRule="atLeast"/>
      <w:jc w:val="right"/>
      <w:rPr>
        <w:b/>
        <w:lang w:eastAsia="ar-SA"/>
      </w:rPr>
    </w:pPr>
    <w:r>
      <w:rPr>
        <w:b/>
        <w:lang w:eastAsia="ar-SA"/>
      </w:rPr>
      <w:t>Projektas</w:t>
    </w:r>
  </w:p>
  <w:p w14:paraId="160A99B0" w14:textId="77777777" w:rsidR="00A778AB" w:rsidRDefault="00A778AB">
    <w:pPr>
      <w:widowControl w:val="0"/>
      <w:suppressAutoHyphens/>
      <w:spacing w:line="240" w:lineRule="atLeast"/>
      <w:jc w:val="center"/>
      <w:rPr>
        <w:lang w:eastAsia="ar-SA"/>
      </w:rPr>
    </w:pPr>
  </w:p>
  <w:p w14:paraId="2FB6C45D" w14:textId="77777777" w:rsidR="00A778AB" w:rsidRDefault="00F07869">
    <w:pPr>
      <w:widowControl w:val="0"/>
      <w:suppressAutoHyphens/>
      <w:spacing w:before="120" w:line="240" w:lineRule="atLeast"/>
      <w:jc w:val="center"/>
      <w:rPr>
        <w:rFonts w:ascii="Arial" w:hAnsi="Arial"/>
        <w:sz w:val="36"/>
        <w:lang w:eastAsia="ar-SA"/>
      </w:rPr>
    </w:pPr>
    <w:r>
      <w:rPr>
        <w:rFonts w:ascii="Arial" w:hAnsi="Arial"/>
        <w:sz w:val="36"/>
        <w:lang w:eastAsia="ar-SA"/>
      </w:rPr>
      <w:t>LIETUVOS RESPUBLIKOS VYRIAUSYBĖ</w:t>
    </w:r>
  </w:p>
  <w:p w14:paraId="1197EBF2" w14:textId="77777777" w:rsidR="00A778AB" w:rsidRDefault="00F07869">
    <w:pPr>
      <w:widowControl w:val="0"/>
      <w:suppressAutoHyphens/>
      <w:spacing w:before="120" w:line="240" w:lineRule="atLeast"/>
      <w:jc w:val="center"/>
      <w:rPr>
        <w:rFonts w:ascii="Arial" w:hAnsi="Arial"/>
        <w:caps/>
        <w:sz w:val="28"/>
        <w:lang w:eastAsia="ar-SA"/>
      </w:rPr>
    </w:pPr>
    <w:r>
      <w:rPr>
        <w:rFonts w:ascii="Arial" w:hAnsi="Arial"/>
        <w:caps/>
        <w:sz w:val="28"/>
        <w:lang w:eastAsia="ar-SA"/>
      </w:rPr>
      <w:t>pasitarimo</w:t>
    </w:r>
  </w:p>
  <w:p w14:paraId="0C435352" w14:textId="77777777" w:rsidR="00A778AB" w:rsidRDefault="00F07869" w:rsidP="00AE2FAA">
    <w:pPr>
      <w:keepNext/>
      <w:widowControl w:val="0"/>
      <w:tabs>
        <w:tab w:val="num" w:pos="1152"/>
      </w:tabs>
      <w:suppressAutoHyphens/>
      <w:spacing w:before="120" w:line="240" w:lineRule="atLeast"/>
      <w:ind w:left="1152" w:hanging="1152"/>
      <w:jc w:val="center"/>
      <w:outlineLvl w:val="5"/>
      <w:rPr>
        <w:rFonts w:ascii="Arial" w:hAnsi="Arial"/>
        <w:sz w:val="28"/>
        <w:lang w:eastAsia="ar-SA"/>
      </w:rPr>
    </w:pPr>
    <w:r>
      <w:rPr>
        <w:rFonts w:ascii="Arial" w:hAnsi="Arial"/>
        <w:sz w:val="28"/>
        <w:lang w:eastAsia="ar-SA"/>
      </w:rPr>
      <w:t>PROTOKOLAS</w:t>
    </w:r>
  </w:p>
  <w:p w14:paraId="0DE0314E" w14:textId="77777777" w:rsidR="00A778AB" w:rsidRDefault="00A778AB">
    <w:pPr>
      <w:widowControl w:val="0"/>
      <w:tabs>
        <w:tab w:val="center" w:pos="4153"/>
        <w:tab w:val="right" w:pos="8306"/>
      </w:tabs>
      <w:suppressAutoHyphens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B1"/>
    <w:rsid w:val="000639C6"/>
    <w:rsid w:val="00096A68"/>
    <w:rsid w:val="0010363E"/>
    <w:rsid w:val="001B66BF"/>
    <w:rsid w:val="001C6124"/>
    <w:rsid w:val="001F3E9B"/>
    <w:rsid w:val="00203CC4"/>
    <w:rsid w:val="00242A09"/>
    <w:rsid w:val="00251418"/>
    <w:rsid w:val="003B30C4"/>
    <w:rsid w:val="003B7133"/>
    <w:rsid w:val="003E74EB"/>
    <w:rsid w:val="00462F15"/>
    <w:rsid w:val="00544739"/>
    <w:rsid w:val="005D55C9"/>
    <w:rsid w:val="006239C5"/>
    <w:rsid w:val="006819FD"/>
    <w:rsid w:val="007E208C"/>
    <w:rsid w:val="00841001"/>
    <w:rsid w:val="008A2451"/>
    <w:rsid w:val="008B61B3"/>
    <w:rsid w:val="008D6B09"/>
    <w:rsid w:val="0094348B"/>
    <w:rsid w:val="00A36083"/>
    <w:rsid w:val="00A778AB"/>
    <w:rsid w:val="00AA6295"/>
    <w:rsid w:val="00AE2FAA"/>
    <w:rsid w:val="00C10FC2"/>
    <w:rsid w:val="00D446CC"/>
    <w:rsid w:val="00E15E34"/>
    <w:rsid w:val="00E31549"/>
    <w:rsid w:val="00ED2BB1"/>
    <w:rsid w:val="00F07869"/>
    <w:rsid w:val="00F3223F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E8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E2F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E2FAA"/>
  </w:style>
  <w:style w:type="paragraph" w:styleId="Porat">
    <w:name w:val="footer"/>
    <w:basedOn w:val="prastasis"/>
    <w:link w:val="PoratDiagrama"/>
    <w:unhideWhenUsed/>
    <w:rsid w:val="00AE2F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E2FAA"/>
  </w:style>
  <w:style w:type="character" w:styleId="Komentaronuoroda">
    <w:name w:val="annotation reference"/>
    <w:basedOn w:val="Numatytasispastraiposriftas"/>
    <w:semiHidden/>
    <w:unhideWhenUsed/>
    <w:rsid w:val="00AE2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E2F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E2FA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E2F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E2FA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AE2F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E2F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E2F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E2FAA"/>
  </w:style>
  <w:style w:type="paragraph" w:styleId="Porat">
    <w:name w:val="footer"/>
    <w:basedOn w:val="prastasis"/>
    <w:link w:val="PoratDiagrama"/>
    <w:unhideWhenUsed/>
    <w:rsid w:val="00AE2F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E2FAA"/>
  </w:style>
  <w:style w:type="character" w:styleId="Komentaronuoroda">
    <w:name w:val="annotation reference"/>
    <w:basedOn w:val="Numatytasispastraiposriftas"/>
    <w:semiHidden/>
    <w:unhideWhenUsed/>
    <w:rsid w:val="00AE2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E2F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E2FA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E2F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E2FA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AE2F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E2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SADM</Company>
  <LinksUpToDate>false</LinksUpToDate>
  <CharactersWithSpaces>884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2020-05-18T10:56:00Z</dcterms:created>
  <dc:creator>A. Olendraite</dc:creator>
  <cp:lastModifiedBy>Aurelija Olendraitė</cp:lastModifiedBy>
  <dcterms:modified xsi:type="dcterms:W3CDTF">2020-05-19T07:01:00Z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