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7690ac2276d45308b029f5380d52455"/>
        <w:lock w:val="sdtLocked"/>
        <w:richText/>
      </w:sdtPr>
      <w:sdtContent>
        <w:p w14:paraId="4CB4EF80" w14:textId="77777777"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 w14:paraId="4CB4EF81" w14:textId="77777777">
          <w:pPr>
            <w:jc w:val="right"/>
            <w:rPr>
              <w:b/>
              <w:szCs w:val="24"/>
            </w:rPr>
          </w:pPr>
        </w:p>
        <w:p w14:paraId="4CB4EF82" w14:textId="77777777">
          <w:pPr>
            <w:jc w:val="center"/>
            <w:rPr>
              <w:b/>
              <w:szCs w:val="24"/>
            </w:rPr>
          </w:pPr>
        </w:p>
        <w:p w14:paraId="4CB4EF83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VYRIAUSYBĖ</w:t>
          </w:r>
        </w:p>
        <w:p w14:paraId="4CB4EF84" w14:textId="77777777">
          <w:pPr>
            <w:jc w:val="center"/>
            <w:rPr>
              <w:b/>
              <w:szCs w:val="24"/>
            </w:rPr>
          </w:pPr>
        </w:p>
        <w:p w14:paraId="4CB4EF85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 w14:paraId="4CB4EF86" w14:textId="7777777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</w:rPr>
          </w:pPr>
          <w:r>
            <w:rPr>
              <w:b/>
              <w:bCs/>
              <w:szCs w:val="24"/>
            </w:rPr>
            <w:t xml:space="preserve">DĖL </w:t>
          </w:r>
          <w:r>
            <w:rPr>
              <w:b/>
              <w:szCs w:val="24"/>
            </w:rPr>
            <w:t xml:space="preserve">LIETUVOS RESPUBLIKOS ĮSTATYMO „DĖL UŽSIENIEČIŲ TEISINĖS PADĖTIES“ NR. IX-2206 PAKEITIMO ĮSTATYMO, LIETUVOS RESPUBLIKOS ADMINISTRACINIŲ NUSIŽENGIMŲ KODEKSO 542 STRAIPSNIO PAKEITIMO ĮSTATYMO, </w:t>
          </w:r>
        </w:p>
        <w:p w14:paraId="4CB4EF87" w14:textId="7777777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caps/>
              <w:szCs w:val="24"/>
            </w:rPr>
          </w:pPr>
          <w:r>
            <w:rPr>
              <w:b/>
              <w:szCs w:val="24"/>
              <w:lang w:eastAsia="lt-LT"/>
            </w:rPr>
            <w:t xml:space="preserve">LIETUVOS RESPUBLIKOS </w:t>
          </w:r>
          <w:r>
            <w:rPr>
              <w:b/>
              <w:caps/>
              <w:szCs w:val="24"/>
            </w:rPr>
            <w:t xml:space="preserve">CIVILINĖS BŪKLĖS AKTŲ REGISTRAVIMO ĮSTATYMo </w:t>
          </w:r>
        </w:p>
        <w:p w14:paraId="4CB4EF88" w14:textId="77777777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</w:rPr>
          </w:pPr>
          <w:r>
            <w:rPr>
              <w:b/>
              <w:bCs/>
              <w:szCs w:val="24"/>
              <w:lang w:eastAsia="lt-LT"/>
            </w:rPr>
            <w:t xml:space="preserve">NR. </w:t>
          </w:r>
          <w:r>
            <w:rPr>
              <w:b/>
              <w:szCs w:val="24"/>
            </w:rPr>
            <w:t>XII-2111 15</w:t>
          </w:r>
          <w:r>
            <w:rPr>
              <w:szCs w:val="24"/>
            </w:rPr>
            <w:t xml:space="preserve"> </w:t>
          </w:r>
          <w:r>
            <w:rPr>
              <w:b/>
              <w:szCs w:val="24"/>
              <w:lang w:eastAsia="lt-LT"/>
            </w:rPr>
            <w:t xml:space="preserve">STRAIPSNIO PAKEITIMO ĮSTATYMO, </w:t>
          </w:r>
          <w:r>
            <w:rPr>
              <w:b/>
              <w:szCs w:val="24"/>
            </w:rPr>
            <w:t>LIETUVOS RESPUBLIKOS UŽIMTUMO ĮSTATYMO NR. XII-2470 1, 56, 57, 58 STRAIPSNIŲ PAKEITIMO IR ĮSTATYMO PAPILDYMO 30</w:t>
          </w:r>
          <w:r>
            <w:rPr>
              <w:b/>
              <w:szCs w:val="24"/>
              <w:vertAlign w:val="superscript"/>
            </w:rPr>
            <w:t>1</w:t>
          </w:r>
          <w:r>
            <w:rPr>
              <w:b/>
              <w:szCs w:val="24"/>
            </w:rPr>
            <w:t xml:space="preserve"> STRAIPSNIU ĮSTATYMO, LIETUVOS RESPUBLIKOS IŠMOKŲ VAIKAMS ĮSTATYMO NR. I-621 1, 6, 7 IR 9 STRAIPSNIŲ PAKEITIMO ĮSTATYMO, LIETUVOS RESPUBLIKOS NEĮGALIŲJŲ SOCIALINĖS INTEGRACIJOS ĮSTATYMO NR. I-2044 1 STRAIPSNIO PAKEITIMO ĮSTATYMO, LIETUVOS RESPUBLIKOS PARAMOS MIRTIES ATVEJU ĮSTATYMO NR. I-348 5 STRAIPSNIO PAKEITIMO ĮSTATYMO, LIETUVOS RESPUBLIKOS PINIGINĖS SOCIALINĖS PARAMOS NEPASITURINTIEMS GYVENTOJAMS ĮSTATYMO NR. IX-1675 1 IR 8 STRAIPSNIŲ PAKEITIMO ĮSTATYMO, LIETUVOS RESPUBLIKOS ŠALPOS PENSIJŲ ĮSTATYMO NR. I-675 1 STRAIPSNIO PAKEITIMO ĮSTATYMO IR LIETUVOS RESPUBLIKOS TIKSLINIŲ KOMPENSACIJŲ ĮSTATYMO NR. XII-2507 1 STRAIPSNIO PAKEITIMO ĮSTATYMO PROJEKTŲ PATEIKIMO</w:t>
          </w:r>
        </w:p>
        <w:p w14:paraId="4CB4EF89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SEIMUI</w:t>
          </w:r>
        </w:p>
        <w:p w14:paraId="4CB4EF8B" w14:textId="77777777">
          <w:pPr>
            <w:jc w:val="center"/>
            <w:rPr>
              <w:b/>
              <w:szCs w:val="24"/>
            </w:rPr>
          </w:pPr>
        </w:p>
        <w:p w14:paraId="4CB4EF8C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 xml:space="preserve">2018 m.                      d. Nr.</w:t>
          </w:r>
        </w:p>
        <w:p w14:paraId="4CB4EF8D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4CB4EF8E" w14:textId="77777777">
          <w:pPr>
            <w:ind w:firstLine="709"/>
            <w:jc w:val="both"/>
            <w:rPr>
              <w:szCs w:val="24"/>
            </w:rPr>
          </w:pPr>
        </w:p>
        <w:sdt>
          <w:sdtPr>
            <w:alias w:val="preambule"/>
            <w:tag w:val="part_6f324b4c734c4cb586a809efe55f3a10"/>
            <w:lock w:val="sdtLocked"/>
            <w:richText/>
          </w:sdtPr>
          <w:sdtContent>
            <w:p w14:paraId="4CB4EF8F" w14:textId="2F7176ED">
              <w:pPr>
                <w:ind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Lietuvos Respublikos Vyriausybė </w:t>
              </w:r>
              <w:r>
                <w:rPr>
                  <w:spacing w:val="100"/>
                  <w:szCs w:val="24"/>
                </w:rPr>
                <w:t>nutari</w:t>
              </w:r>
              <w:r>
                <w:rPr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8520319628704148a62844f8af839f8b"/>
            <w:lock w:val="sdtLocked"/>
            <w:richText/>
          </w:sdtPr>
          <w:sdtContent>
            <w:p w14:paraId="4CB4EF90" w14:textId="77777777"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8520319628704148a62844f8af839f8b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 xml:space="preserve">. Pritarti </w:t>
              </w:r>
              <w:r>
                <w:rPr>
                  <w:bCs/>
                  <w:color w:val="000000"/>
                  <w:szCs w:val="24"/>
                </w:rPr>
                <w:t xml:space="preserve">Lietuvos Respublikos įstatymo „Dėl užsieniečių teisinės padėties“ Nr. IX-2206 </w:t>
              </w:r>
              <w:r>
                <w:rPr>
                  <w:szCs w:val="24"/>
                </w:rPr>
                <w:t>pakeitimo įstatymo, Lietuvos Respublikos administracinių nusižengimų kodekso 542 straipsnio pakeitimo įstatymo, Lietuvos Respublikos civilinės būklės aktų registravimo įstatymo Nr. XII-2111 15 straipsnio pakeitimo įstatymo, Lietuvos Respublikos užimtumo įstatymo Nr. XII-2470 1, 56, 57, 58 straipsnių pakeitimo ir papildymo 30</w:t>
              </w:r>
              <w:r>
                <w:rPr>
                  <w:szCs w:val="24"/>
                  <w:vertAlign w:val="superscript"/>
                </w:rPr>
                <w:t>1</w:t>
              </w:r>
              <w:r>
                <w:rPr>
                  <w:szCs w:val="24"/>
                </w:rPr>
                <w:t xml:space="preserve"> straipsniu įstatymo, Lietuvos Respublikos išmokų vaikams įstatymo Nr. I-621 1, 6, 7 ir 9 straipsnių pakeitimo įstatymo, Lietuvos Respublikos neįgaliųjų socialinės integracijos įstatymo Nr. I-2044 1 straipsnio pakeitimo įstatymo, Lietuvos Respublikos paramos mirties atveju įstatymo Nr. I-348 5 straipsnio pakeitimo įstatymo, Lietuvos Respublikos piniginės socialinės paramos nepasiturintiems gyventojams įstatymo Nr. IX-1675 1 ir 8 straipsnių pakeitimo įstatymo, Lietuvos Respublikos šalpos pensijų įstatymo Nr. I-675 1 straipsnio pakeitimo įstatymo, Lietuvos Respublikos tikslinių kompensacijų įstatymo Nr. XII-2507 1 straipsnio pakeitimo įstatymo </w:t>
              </w:r>
              <w:r>
                <w:rPr>
                  <w:bCs/>
                  <w:color w:val="000000"/>
                  <w:szCs w:val="24"/>
                </w:rPr>
                <w:t xml:space="preserve">projektams ir pateikti juos </w:t>
              </w:r>
              <w:r>
                <w:rPr>
                  <w:szCs w:val="24"/>
                </w:rPr>
                <w:t xml:space="preserve">Lietuvos Respublikos Seimui.  </w:t>
              </w:r>
            </w:p>
          </w:sdtContent>
        </w:sdt>
        <w:sdt>
          <w:sdtPr>
            <w:alias w:val="2 p."/>
            <w:tag w:val="part_289da93be9ac44618870f0aed250cc6e"/>
            <w:lock w:val="sdtLocked"/>
            <w:richText/>
          </w:sdtPr>
          <w:sdtContent>
            <w:p w14:paraId="4CB4EF91" w14:textId="72969423"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289da93be9ac44618870f0aed250cc6e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 xml:space="preserve">. Įgalioti vidaus reikalų ministrą Eimutį Misiūną, o jam negalint dalyvauti – vidaus reikalų viceministrą Darių Urboną atstovauti Lietuvos Respublikos Vyriausybei, svarstant nurodytus įstatymų projektus Lietuvos Respublikos Seime. </w:t>
              </w:r>
            </w:p>
            <w:p w14:paraId="4CB4EF92" w14:textId="77777777">
              <w:pPr>
                <w:ind w:firstLine="709"/>
                <w:jc w:val="both"/>
                <w:rPr>
                  <w:szCs w:val="24"/>
                </w:rPr>
              </w:pPr>
            </w:p>
            <w:p w14:paraId="7D0B3003" w14:textId="77777777">
              <w:pPr>
                <w:ind w:firstLine="709"/>
                <w:jc w:val="both"/>
                <w:rPr>
                  <w:szCs w:val="24"/>
                </w:rPr>
              </w:pPr>
            </w:p>
          </w:sdtContent>
        </w:sdt>
        <w:sdt>
          <w:sdtPr>
            <w:alias w:val="signatura"/>
            <w:tag w:val="part_ca74c1a0848e43dc85b8c463b54e9c78"/>
            <w:lock w:val="sdtLocked"/>
            <w:richText/>
          </w:sdtPr>
          <w:sdtContent>
            <w:p w14:paraId="4CB4EF93" w14:textId="77777777"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Ministras Pirmininkas</w:t>
              </w:r>
            </w:p>
            <w:p w14:paraId="4CB4EF94" w14:textId="77777777">
              <w:pPr>
                <w:jc w:val="both"/>
                <w:rPr>
                  <w:szCs w:val="24"/>
                </w:rPr>
              </w:pPr>
            </w:p>
            <w:p w14:paraId="4CB4EF95" w14:textId="77777777"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Vidaus reikalų ministras</w:t>
              </w:r>
            </w:p>
          </w:sdtContent>
        </w:sdt>
      </w:sdtContent>
    </w:sdt>
    <w:sectPr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4EF80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848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02cd723091d34e3883fd0c4e85a4cddb" PartId="c7690ac2276d45308b029f5380d52455">
    <Part Type="preambule" DocPartId="ed88a7b3de774111a9852098b4789882" PartId="6f324b4c734c4cb586a809efe55f3a10"/>
    <Part Type="punktas" Nr="1" Abbr="1 p." DocPartId="225c839ee55c413f9567ad4d8bd63505" PartId="8520319628704148a62844f8af839f8b"/>
    <Part Type="punktas" Nr="2" Abbr="2 p." DocPartId="94d0e2a89abc4137a76f9e12c7cee58d" PartId="289da93be9ac44618870f0aed250cc6e"/>
    <Part Type="signatura" DocPartId="2a82bbf4e8564e25aac3d904382e542e" PartId="ca74c1a0848e43dc85b8c463b54e9c78"/>
  </Part>
</Parts>
</file>

<file path=customXml/itemProps1.xml><?xml version="1.0" encoding="utf-8"?>
<ds:datastoreItem xmlns:ds="http://schemas.openxmlformats.org/officeDocument/2006/customXml" ds:itemID="{D44F3CAF-D2CC-41B4-92BF-C308F8A5EAF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2349</Characters>
  <Application>Microsoft Office Word</Application>
  <DocSecurity>4</DocSecurity>
  <Lines>49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vrm</Company>
  <LinksUpToDate>false</LinksUpToDate>
  <CharactersWithSpaces>2654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2018-12-31T09:13:00Z</dcterms:created>
  <dc:creator>m04356</dc:creator>
  <cp:lastModifiedBy>Asseco</cp:lastModifiedBy>
  <cp:lastPrinted>2012-06-26T09:31:00Z</cp:lastPrinted>
  <dcterms:modified xsi:type="dcterms:W3CDTF">2018-12-31T09:13:00Z</dcterms:modified>
  <cp:revision>2</cp:revision>
  <dc:title>Projektas</dc:title>
</cp:coreProperties>
</file>