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553CF" w14:textId="77777777" w:rsidR="00C8288B" w:rsidRDefault="00C8288B" w:rsidP="00C8288B">
      <w:pPr>
        <w:jc w:val="center"/>
        <w:rPr>
          <w:b/>
          <w:smallCaps/>
        </w:rPr>
      </w:pPr>
      <w:r>
        <w:rPr>
          <w:b/>
        </w:rPr>
        <w:t>DERINIMO PAŽYMA</w:t>
      </w:r>
    </w:p>
    <w:p w14:paraId="43BD1D0B" w14:textId="77777777" w:rsidR="00C8288B" w:rsidRPr="00C8288B" w:rsidRDefault="00C8288B" w:rsidP="00C8288B">
      <w:pPr>
        <w:ind w:firstLine="851"/>
        <w:jc w:val="center"/>
        <w:rPr>
          <w:b/>
        </w:rPr>
      </w:pPr>
      <w:r w:rsidRPr="00C8288B">
        <w:rPr>
          <w:b/>
          <w:noProof/>
        </w:rPr>
        <w:t>Dėl Lietuvos Respublikos Vyriausyb</w:t>
      </w:r>
      <w:r w:rsidRPr="00C8288B">
        <w:rPr>
          <w:rFonts w:hint="eastAsia"/>
          <w:b/>
          <w:noProof/>
        </w:rPr>
        <w:t>ė</w:t>
      </w:r>
      <w:r w:rsidRPr="00C8288B">
        <w:rPr>
          <w:b/>
          <w:noProof/>
        </w:rPr>
        <w:t>s nutarimo „D</w:t>
      </w:r>
      <w:r w:rsidRPr="00C8288B">
        <w:rPr>
          <w:rFonts w:hint="eastAsia"/>
          <w:b/>
          <w:noProof/>
        </w:rPr>
        <w:t>ė</w:t>
      </w:r>
      <w:r w:rsidRPr="00C8288B">
        <w:rPr>
          <w:b/>
          <w:noProof/>
        </w:rPr>
        <w:t>l Lietuvos Respublikos Vyriausyb</w:t>
      </w:r>
      <w:r w:rsidRPr="00C8288B">
        <w:rPr>
          <w:rFonts w:hint="eastAsia"/>
          <w:b/>
          <w:noProof/>
        </w:rPr>
        <w:t>ė</w:t>
      </w:r>
      <w:r w:rsidRPr="00C8288B">
        <w:rPr>
          <w:b/>
          <w:noProof/>
        </w:rPr>
        <w:t>s</w:t>
      </w:r>
      <w:r w:rsidRPr="00C8288B">
        <w:rPr>
          <w:b/>
        </w:rPr>
        <w:t xml:space="preserve"> </w:t>
      </w:r>
      <w:r w:rsidRPr="00C8288B">
        <w:rPr>
          <w:b/>
          <w:bCs/>
        </w:rPr>
        <w:t>2017 m. birželio 21 d. nutarimo Nr. 496 „Dėl Lietuvos Respublikos darbo kodekso įgyvendinimo“ pakeitimo</w:t>
      </w:r>
      <w:r w:rsidRPr="00C8288B">
        <w:rPr>
          <w:b/>
        </w:rPr>
        <w:t xml:space="preserve"> </w:t>
      </w:r>
      <w:r w:rsidRPr="00C8288B">
        <w:rPr>
          <w:b/>
          <w:noProof/>
        </w:rPr>
        <w:t>projekt</w:t>
      </w:r>
      <w:r>
        <w:rPr>
          <w:rFonts w:hint="eastAsia"/>
          <w:b/>
          <w:noProof/>
        </w:rPr>
        <w:t>o</w:t>
      </w:r>
    </w:p>
    <w:p w14:paraId="490FF79A" w14:textId="77777777" w:rsidR="00C8288B" w:rsidRPr="005D0D9F" w:rsidRDefault="00C8288B" w:rsidP="00C8288B">
      <w:pPr>
        <w:jc w:val="center"/>
        <w:rPr>
          <w:b/>
          <w:color w:val="1F497D"/>
        </w:rPr>
      </w:pPr>
      <w:r w:rsidRPr="005D0D9F">
        <w:rPr>
          <w:b/>
        </w:rPr>
        <w:t>(TAIS  NR.</w:t>
      </w:r>
      <w:r w:rsidRPr="005D0D9F">
        <w:rPr>
          <w:b/>
          <w:color w:val="1F497D"/>
        </w:rPr>
        <w:t xml:space="preserve"> </w:t>
      </w:r>
      <w:r w:rsidR="00E2724A" w:rsidRPr="005D0D9F">
        <w:rPr>
          <w:b/>
          <w:color w:val="4F4F4F"/>
        </w:rPr>
        <w:t>18-1274</w:t>
      </w:r>
      <w:r w:rsidR="005D0D9F" w:rsidRPr="005D0D9F">
        <w:rPr>
          <w:b/>
          <w:color w:val="4F4F4F"/>
        </w:rPr>
        <w:t>(2)</w:t>
      </w:r>
    </w:p>
    <w:p w14:paraId="049AA92A" w14:textId="77777777" w:rsidR="00C8288B" w:rsidRDefault="00C8288B" w:rsidP="00C8288B">
      <w:pPr>
        <w:jc w:val="center"/>
        <w:rPr>
          <w:b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1"/>
        <w:gridCol w:w="6691"/>
        <w:gridCol w:w="6492"/>
      </w:tblGrid>
      <w:tr w:rsidR="00C8288B" w14:paraId="601B219E" w14:textId="77777777" w:rsidTr="00E0467E">
        <w:trPr>
          <w:trHeight w:val="104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8580C" w14:textId="77777777" w:rsidR="00C8288B" w:rsidRDefault="00C8288B" w:rsidP="00FA0822">
            <w:pPr>
              <w:jc w:val="center"/>
              <w:rPr>
                <w:sz w:val="22"/>
                <w:szCs w:val="22"/>
              </w:rPr>
            </w:pPr>
            <w:bookmarkStart w:id="0" w:name="_gjdgxs" w:colFirst="0" w:colLast="0"/>
            <w:bookmarkEnd w:id="0"/>
            <w:r>
              <w:rPr>
                <w:b/>
                <w:sz w:val="22"/>
                <w:szCs w:val="22"/>
              </w:rPr>
              <w:t>Institucijos arba ūkio subjekto pavadinimas, rašto data, numeris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8925" w14:textId="77777777" w:rsidR="00C8288B" w:rsidRDefault="00C8288B" w:rsidP="00FA082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Pastabos ir pasiūlymai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208A" w14:textId="77777777" w:rsidR="00C8288B" w:rsidRDefault="00C8288B" w:rsidP="00FA082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Argumentai (neatsižvelgta, atsižvelgta iš dalies)</w:t>
            </w:r>
          </w:p>
          <w:p w14:paraId="13452EA5" w14:textId="77777777" w:rsidR="00C8288B" w:rsidRDefault="00C8288B" w:rsidP="00FA082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8288B" w14:paraId="3D9D3634" w14:textId="77777777" w:rsidTr="00E0467E">
        <w:trPr>
          <w:trHeight w:val="2340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14:paraId="0BE594A6" w14:textId="77777777" w:rsidR="00C8288B" w:rsidRPr="00E2724A" w:rsidRDefault="006246AA" w:rsidP="00E2724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Lietuvos Respublikos Seimo narės Guodos Burokienės 2018 m. vasario 19 d. raštas Nr. SN-S-10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46D84" w14:textId="77777777" w:rsidR="00C8288B" w:rsidRDefault="00E0775D" w:rsidP="00B15A5A">
            <w:pPr>
              <w:ind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6246AA">
              <w:rPr>
                <w:sz w:val="22"/>
                <w:szCs w:val="22"/>
              </w:rPr>
              <w:t xml:space="preserve">Seimo narė persiunčia Panevėžio rajono švietimo centro direktorės pasiūlymus dėl  Nutarimo projekto. Panevėžio rajono švietimo centro direktorė siūlo, kad </w:t>
            </w:r>
            <w:r w:rsidR="006246AA">
              <w:rPr>
                <w:color w:val="000000"/>
              </w:rPr>
              <w:t xml:space="preserve">pailgintas atostogas turėtų </w:t>
            </w:r>
            <w:r w:rsidR="006246AA" w:rsidRPr="00954148">
              <w:rPr>
                <w:i/>
                <w:color w:val="000000"/>
              </w:rPr>
              <w:t>visi</w:t>
            </w:r>
            <w:r w:rsidR="00B15A5A">
              <w:rPr>
                <w:color w:val="000000"/>
              </w:rPr>
              <w:t xml:space="preserve"> pedagoginiai darbuotojai</w:t>
            </w:r>
            <w:r w:rsidR="006246AA">
              <w:rPr>
                <w:color w:val="000000"/>
              </w:rPr>
              <w:t>.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9FFD3" w14:textId="77777777" w:rsidR="00B15A5A" w:rsidRPr="00B71AF3" w:rsidRDefault="006246AA" w:rsidP="00E0775D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 w:rsidRPr="001207FC">
              <w:rPr>
                <w:b/>
              </w:rPr>
              <w:t>Neatsižvelgta.</w:t>
            </w:r>
            <w:r w:rsidR="00B15A5A" w:rsidRPr="00B71AF3">
              <w:t xml:space="preserve"> </w:t>
            </w:r>
            <w:r w:rsidR="00DE2DD8">
              <w:t xml:space="preserve">Pagal </w:t>
            </w:r>
            <w:r w:rsidR="00B15A5A" w:rsidRPr="00B71AF3">
              <w:t xml:space="preserve">Lietuvos Respublikos darbo kodekso 138 straipsnio </w:t>
            </w:r>
            <w:r w:rsidR="00B15A5A" w:rsidRPr="00B71AF3">
              <w:rPr>
                <w:color w:val="000000"/>
                <w:shd w:val="clear" w:color="auto" w:fill="FFFFFF"/>
              </w:rPr>
              <w:t>1 dal</w:t>
            </w:r>
            <w:r w:rsidR="00B15A5A" w:rsidRPr="00B71AF3">
              <w:rPr>
                <w:rFonts w:hint="eastAsia"/>
                <w:color w:val="000000"/>
                <w:shd w:val="clear" w:color="auto" w:fill="FFFFFF"/>
              </w:rPr>
              <w:t>į</w:t>
            </w:r>
            <w:r w:rsidR="00B15A5A" w:rsidRPr="00B71AF3">
              <w:rPr>
                <w:color w:val="000000"/>
                <w:shd w:val="clear" w:color="auto" w:fill="FFFFFF"/>
              </w:rPr>
              <w:t xml:space="preserve"> pailgintos atostogos suteikiamos darbuotojams, kuri</w:t>
            </w:r>
            <w:r w:rsidR="00B15A5A" w:rsidRPr="00B71AF3">
              <w:rPr>
                <w:rFonts w:hint="eastAsia"/>
                <w:color w:val="000000"/>
                <w:shd w:val="clear" w:color="auto" w:fill="FFFFFF"/>
              </w:rPr>
              <w:t>ų</w:t>
            </w:r>
            <w:r w:rsidR="00B15A5A" w:rsidRPr="00B71AF3">
              <w:rPr>
                <w:color w:val="000000"/>
                <w:shd w:val="clear" w:color="auto" w:fill="FFFFFF"/>
              </w:rPr>
              <w:t xml:space="preserve"> darbas susij</w:t>
            </w:r>
            <w:r w:rsidR="00B15A5A" w:rsidRPr="00B71AF3">
              <w:rPr>
                <w:rFonts w:hint="eastAsia"/>
                <w:color w:val="000000"/>
                <w:shd w:val="clear" w:color="auto" w:fill="FFFFFF"/>
              </w:rPr>
              <w:t>ę</w:t>
            </w:r>
            <w:r w:rsidR="00B15A5A" w:rsidRPr="00B71AF3">
              <w:rPr>
                <w:color w:val="000000"/>
                <w:shd w:val="clear" w:color="auto" w:fill="FFFFFF"/>
              </w:rPr>
              <w:t xml:space="preserve">s su didesne nervine, emocine, protine </w:t>
            </w:r>
            <w:r w:rsidR="00B15A5A" w:rsidRPr="00B71AF3">
              <w:rPr>
                <w:rFonts w:hint="eastAsia"/>
                <w:color w:val="000000"/>
                <w:shd w:val="clear" w:color="auto" w:fill="FFFFFF"/>
              </w:rPr>
              <w:t>į</w:t>
            </w:r>
            <w:r w:rsidR="00B15A5A" w:rsidRPr="00B71AF3">
              <w:rPr>
                <w:color w:val="000000"/>
                <w:shd w:val="clear" w:color="auto" w:fill="FFFFFF"/>
              </w:rPr>
              <w:t>tampa ir profesine rizika, taip pat tiems, kuri</w:t>
            </w:r>
            <w:r w:rsidR="00B15A5A" w:rsidRPr="00B71AF3">
              <w:rPr>
                <w:rFonts w:hint="eastAsia"/>
                <w:color w:val="000000"/>
                <w:shd w:val="clear" w:color="auto" w:fill="FFFFFF"/>
              </w:rPr>
              <w:t>ų</w:t>
            </w:r>
            <w:r w:rsidR="00B15A5A" w:rsidRPr="00B71AF3">
              <w:rPr>
                <w:color w:val="000000"/>
                <w:shd w:val="clear" w:color="auto" w:fill="FFFFFF"/>
              </w:rPr>
              <w:t xml:space="preserve"> darbo s</w:t>
            </w:r>
            <w:r w:rsidR="00B15A5A" w:rsidRPr="00B71AF3">
              <w:rPr>
                <w:rFonts w:hint="eastAsia"/>
                <w:color w:val="000000"/>
                <w:shd w:val="clear" w:color="auto" w:fill="FFFFFF"/>
              </w:rPr>
              <w:t>ą</w:t>
            </w:r>
            <w:r w:rsidR="00B15A5A" w:rsidRPr="00B71AF3">
              <w:rPr>
                <w:color w:val="000000"/>
                <w:shd w:val="clear" w:color="auto" w:fill="FFFFFF"/>
              </w:rPr>
              <w:t>lygos yra specifin</w:t>
            </w:r>
            <w:r w:rsidR="00B15A5A" w:rsidRPr="00B71AF3">
              <w:rPr>
                <w:rFonts w:hint="eastAsia"/>
                <w:color w:val="000000"/>
                <w:shd w:val="clear" w:color="auto" w:fill="FFFFFF"/>
              </w:rPr>
              <w:t>ė</w:t>
            </w:r>
            <w:r w:rsidR="00B15A5A" w:rsidRPr="00B71AF3">
              <w:rPr>
                <w:color w:val="000000"/>
                <w:shd w:val="clear" w:color="auto" w:fill="FFFFFF"/>
              </w:rPr>
              <w:t>s. Taigi, Lietuvos Respublikos Vyriausyb</w:t>
            </w:r>
            <w:r w:rsidR="00B15A5A" w:rsidRPr="00B71AF3">
              <w:rPr>
                <w:rFonts w:hint="eastAsia"/>
                <w:color w:val="000000"/>
                <w:shd w:val="clear" w:color="auto" w:fill="FFFFFF"/>
              </w:rPr>
              <w:t>ė</w:t>
            </w:r>
            <w:r w:rsidR="00B15A5A" w:rsidRPr="00B71AF3">
              <w:rPr>
                <w:color w:val="000000"/>
                <w:shd w:val="clear" w:color="auto" w:fill="FFFFFF"/>
              </w:rPr>
              <w:t xml:space="preserve">, atsižvelgdama </w:t>
            </w:r>
            <w:r w:rsidR="00B15A5A" w:rsidRPr="00B71AF3">
              <w:rPr>
                <w:rFonts w:hint="eastAsia"/>
                <w:color w:val="000000"/>
                <w:shd w:val="clear" w:color="auto" w:fill="FFFFFF"/>
              </w:rPr>
              <w:t>į</w:t>
            </w:r>
            <w:r w:rsidR="00B15A5A" w:rsidRPr="00B71AF3">
              <w:rPr>
                <w:color w:val="000000"/>
                <w:shd w:val="clear" w:color="auto" w:fill="FFFFFF"/>
              </w:rPr>
              <w:t xml:space="preserve"> min</w:t>
            </w:r>
            <w:r w:rsidR="00B15A5A" w:rsidRPr="00B71AF3">
              <w:rPr>
                <w:rFonts w:hint="eastAsia"/>
                <w:color w:val="000000"/>
                <w:shd w:val="clear" w:color="auto" w:fill="FFFFFF"/>
              </w:rPr>
              <w:t>ė</w:t>
            </w:r>
            <w:r w:rsidR="00B15A5A" w:rsidRPr="00B71AF3">
              <w:rPr>
                <w:color w:val="000000"/>
                <w:shd w:val="clear" w:color="auto" w:fill="FFFFFF"/>
              </w:rPr>
              <w:t xml:space="preserve">tus </w:t>
            </w:r>
            <w:r w:rsidR="00B15A5A" w:rsidRPr="00B71AF3">
              <w:rPr>
                <w:rFonts w:hint="eastAsia"/>
                <w:color w:val="000000"/>
                <w:shd w:val="clear" w:color="auto" w:fill="FFFFFF"/>
              </w:rPr>
              <w:t>į</w:t>
            </w:r>
            <w:r w:rsidR="00B15A5A" w:rsidRPr="00B71AF3">
              <w:rPr>
                <w:color w:val="000000"/>
                <w:shd w:val="clear" w:color="auto" w:fill="FFFFFF"/>
              </w:rPr>
              <w:t>statymo leid</w:t>
            </w:r>
            <w:r w:rsidR="00B15A5A" w:rsidRPr="00B71AF3">
              <w:rPr>
                <w:rFonts w:hint="eastAsia"/>
                <w:color w:val="000000"/>
                <w:shd w:val="clear" w:color="auto" w:fill="FFFFFF"/>
              </w:rPr>
              <w:t>ė</w:t>
            </w:r>
            <w:r w:rsidR="00B15A5A" w:rsidRPr="00B71AF3">
              <w:rPr>
                <w:color w:val="000000"/>
                <w:shd w:val="clear" w:color="auto" w:fill="FFFFFF"/>
              </w:rPr>
              <w:t>jo patvirtintus kriterijus, tvirtina darbuotoj</w:t>
            </w:r>
            <w:r w:rsidR="00B15A5A" w:rsidRPr="00B71AF3">
              <w:rPr>
                <w:rFonts w:hint="eastAsia"/>
                <w:color w:val="000000"/>
                <w:shd w:val="clear" w:color="auto" w:fill="FFFFFF"/>
              </w:rPr>
              <w:t>ų</w:t>
            </w:r>
            <w:r w:rsidR="00B15A5A" w:rsidRPr="00B71AF3">
              <w:rPr>
                <w:color w:val="000000"/>
                <w:shd w:val="clear" w:color="auto" w:fill="FFFFFF"/>
              </w:rPr>
              <w:t>, turin</w:t>
            </w:r>
            <w:r w:rsidR="00B15A5A" w:rsidRPr="00B71AF3">
              <w:rPr>
                <w:rFonts w:hint="eastAsia"/>
                <w:color w:val="000000"/>
                <w:shd w:val="clear" w:color="auto" w:fill="FFFFFF"/>
              </w:rPr>
              <w:t>č</w:t>
            </w:r>
            <w:r w:rsidR="00B15A5A" w:rsidRPr="00B71AF3">
              <w:rPr>
                <w:color w:val="000000"/>
                <w:shd w:val="clear" w:color="auto" w:fill="FFFFFF"/>
              </w:rPr>
              <w:t>i</w:t>
            </w:r>
            <w:r w:rsidR="00B15A5A" w:rsidRPr="00B71AF3">
              <w:rPr>
                <w:rFonts w:hint="eastAsia"/>
                <w:color w:val="000000"/>
                <w:shd w:val="clear" w:color="auto" w:fill="FFFFFF"/>
              </w:rPr>
              <w:t>ų</w:t>
            </w:r>
            <w:r w:rsidR="00B15A5A" w:rsidRPr="00B71AF3">
              <w:rPr>
                <w:color w:val="000000"/>
                <w:shd w:val="clear" w:color="auto" w:fill="FFFFFF"/>
              </w:rPr>
              <w:t xml:space="preserve"> teis</w:t>
            </w:r>
            <w:r w:rsidR="00B15A5A" w:rsidRPr="00B71AF3">
              <w:rPr>
                <w:rFonts w:hint="eastAsia"/>
                <w:color w:val="000000"/>
                <w:shd w:val="clear" w:color="auto" w:fill="FFFFFF"/>
              </w:rPr>
              <w:t>ę</w:t>
            </w:r>
            <w:r w:rsidR="00B15A5A" w:rsidRPr="00B71AF3">
              <w:rPr>
                <w:color w:val="000000"/>
                <w:shd w:val="clear" w:color="auto" w:fill="FFFFFF"/>
              </w:rPr>
              <w:t xml:space="preserve"> </w:t>
            </w:r>
            <w:r w:rsidR="00B15A5A" w:rsidRPr="00B71AF3">
              <w:rPr>
                <w:rFonts w:hint="eastAsia"/>
                <w:color w:val="000000"/>
                <w:shd w:val="clear" w:color="auto" w:fill="FFFFFF"/>
              </w:rPr>
              <w:t>į</w:t>
            </w:r>
            <w:r w:rsidR="00B15A5A" w:rsidRPr="00B71AF3">
              <w:rPr>
                <w:color w:val="000000"/>
                <w:shd w:val="clear" w:color="auto" w:fill="FFFFFF"/>
              </w:rPr>
              <w:t xml:space="preserve"> šias atostogas, kategorij</w:t>
            </w:r>
            <w:r w:rsidR="00B15A5A" w:rsidRPr="00B71AF3">
              <w:rPr>
                <w:rFonts w:hint="eastAsia"/>
                <w:color w:val="000000"/>
                <w:shd w:val="clear" w:color="auto" w:fill="FFFFFF"/>
              </w:rPr>
              <w:t>ų</w:t>
            </w:r>
            <w:r w:rsidR="00B15A5A" w:rsidRPr="00B71AF3">
              <w:rPr>
                <w:color w:val="000000"/>
                <w:shd w:val="clear" w:color="auto" w:fill="FFFFFF"/>
              </w:rPr>
              <w:t xml:space="preserve"> s</w:t>
            </w:r>
            <w:r w:rsidR="00B15A5A" w:rsidRPr="00B71AF3">
              <w:rPr>
                <w:rFonts w:hint="eastAsia"/>
                <w:color w:val="000000"/>
                <w:shd w:val="clear" w:color="auto" w:fill="FFFFFF"/>
              </w:rPr>
              <w:t>ą</w:t>
            </w:r>
            <w:r w:rsidR="00B15A5A" w:rsidRPr="00B71AF3">
              <w:rPr>
                <w:color w:val="000000"/>
                <w:shd w:val="clear" w:color="auto" w:fill="FFFFFF"/>
              </w:rPr>
              <w:t>raš</w:t>
            </w:r>
            <w:r w:rsidR="00B15A5A" w:rsidRPr="00B71AF3">
              <w:rPr>
                <w:rFonts w:hint="eastAsia"/>
                <w:color w:val="000000"/>
                <w:shd w:val="clear" w:color="auto" w:fill="FFFFFF"/>
              </w:rPr>
              <w:t>ą</w:t>
            </w:r>
            <w:r w:rsidR="00B15A5A" w:rsidRPr="00B71AF3">
              <w:rPr>
                <w:color w:val="000000"/>
                <w:shd w:val="clear" w:color="auto" w:fill="FFFFFF"/>
              </w:rPr>
              <w:t xml:space="preserve"> ir nustato konkre</w:t>
            </w:r>
            <w:r w:rsidR="00B15A5A" w:rsidRPr="00B71AF3">
              <w:rPr>
                <w:rFonts w:hint="eastAsia"/>
                <w:color w:val="000000"/>
                <w:shd w:val="clear" w:color="auto" w:fill="FFFFFF"/>
              </w:rPr>
              <w:t>č</w:t>
            </w:r>
            <w:r w:rsidR="00B15A5A" w:rsidRPr="00B71AF3">
              <w:rPr>
                <w:color w:val="000000"/>
                <w:shd w:val="clear" w:color="auto" w:fill="FFFFFF"/>
              </w:rPr>
              <w:t>i</w:t>
            </w:r>
            <w:r w:rsidR="00B15A5A" w:rsidRPr="00B71AF3">
              <w:rPr>
                <w:rFonts w:hint="eastAsia"/>
                <w:color w:val="000000"/>
                <w:shd w:val="clear" w:color="auto" w:fill="FFFFFF"/>
              </w:rPr>
              <w:t>ą</w:t>
            </w:r>
            <w:r w:rsidR="00B15A5A" w:rsidRPr="00B71AF3">
              <w:rPr>
                <w:color w:val="000000"/>
                <w:shd w:val="clear" w:color="auto" w:fill="FFFFFF"/>
              </w:rPr>
              <w:t xml:space="preserve"> pailgint</w:t>
            </w:r>
            <w:r w:rsidR="00B15A5A" w:rsidRPr="00B71AF3">
              <w:rPr>
                <w:rFonts w:hint="eastAsia"/>
                <w:color w:val="000000"/>
                <w:shd w:val="clear" w:color="auto" w:fill="FFFFFF"/>
              </w:rPr>
              <w:t>ų</w:t>
            </w:r>
            <w:r w:rsidR="00B15A5A" w:rsidRPr="00B71AF3">
              <w:rPr>
                <w:color w:val="000000"/>
                <w:shd w:val="clear" w:color="auto" w:fill="FFFFFF"/>
              </w:rPr>
              <w:t xml:space="preserve"> atostog</w:t>
            </w:r>
            <w:r w:rsidR="00B15A5A" w:rsidRPr="00B71AF3">
              <w:rPr>
                <w:rFonts w:hint="eastAsia"/>
                <w:color w:val="000000"/>
                <w:shd w:val="clear" w:color="auto" w:fill="FFFFFF"/>
              </w:rPr>
              <w:t>ų</w:t>
            </w:r>
            <w:r w:rsidR="00B15A5A" w:rsidRPr="00B71AF3">
              <w:rPr>
                <w:color w:val="000000"/>
                <w:shd w:val="clear" w:color="auto" w:fill="FFFFFF"/>
              </w:rPr>
              <w:t xml:space="preserve"> trukm</w:t>
            </w:r>
            <w:r w:rsidR="00B15A5A" w:rsidRPr="00B71AF3">
              <w:rPr>
                <w:rFonts w:hint="eastAsia"/>
                <w:color w:val="000000"/>
                <w:shd w:val="clear" w:color="auto" w:fill="FFFFFF"/>
              </w:rPr>
              <w:t>ę</w:t>
            </w:r>
            <w:r w:rsidR="00B15A5A" w:rsidRPr="00B71AF3">
              <w:rPr>
                <w:color w:val="000000"/>
                <w:shd w:val="clear" w:color="auto" w:fill="FFFFFF"/>
              </w:rPr>
              <w:t xml:space="preserve"> kiekvienai darbuotoj</w:t>
            </w:r>
            <w:r w:rsidR="00B15A5A" w:rsidRPr="00B71AF3">
              <w:rPr>
                <w:rFonts w:hint="eastAsia"/>
                <w:color w:val="000000"/>
                <w:shd w:val="clear" w:color="auto" w:fill="FFFFFF"/>
              </w:rPr>
              <w:t>ų</w:t>
            </w:r>
            <w:r w:rsidR="00B15A5A" w:rsidRPr="00B71AF3">
              <w:rPr>
                <w:color w:val="000000"/>
                <w:shd w:val="clear" w:color="auto" w:fill="FFFFFF"/>
              </w:rPr>
              <w:t xml:space="preserve"> kategorijai. Tod</w:t>
            </w:r>
            <w:r w:rsidR="00B15A5A" w:rsidRPr="00B71AF3">
              <w:rPr>
                <w:rFonts w:hint="eastAsia"/>
                <w:color w:val="000000"/>
                <w:shd w:val="clear" w:color="auto" w:fill="FFFFFF"/>
              </w:rPr>
              <w:t>ė</w:t>
            </w:r>
            <w:r w:rsidR="00B15A5A" w:rsidRPr="00B71AF3">
              <w:rPr>
                <w:color w:val="000000"/>
                <w:shd w:val="clear" w:color="auto" w:fill="FFFFFF"/>
              </w:rPr>
              <w:t>l priklausymas pedagogini</w:t>
            </w:r>
            <w:r w:rsidR="00B15A5A" w:rsidRPr="00B71AF3">
              <w:rPr>
                <w:rFonts w:hint="eastAsia"/>
                <w:color w:val="000000"/>
                <w:shd w:val="clear" w:color="auto" w:fill="FFFFFF"/>
              </w:rPr>
              <w:t>ų</w:t>
            </w:r>
            <w:r w:rsidR="00B15A5A" w:rsidRPr="00B71AF3">
              <w:rPr>
                <w:color w:val="000000"/>
                <w:shd w:val="clear" w:color="auto" w:fill="FFFFFF"/>
              </w:rPr>
              <w:t xml:space="preserve"> darbuotoj</w:t>
            </w:r>
            <w:r w:rsidR="00B15A5A" w:rsidRPr="00B71AF3">
              <w:rPr>
                <w:rFonts w:hint="eastAsia"/>
                <w:color w:val="000000"/>
                <w:shd w:val="clear" w:color="auto" w:fill="FFFFFF"/>
              </w:rPr>
              <w:t>ų</w:t>
            </w:r>
            <w:r w:rsidR="00B15A5A" w:rsidRPr="00B71AF3">
              <w:rPr>
                <w:color w:val="000000"/>
                <w:shd w:val="clear" w:color="auto" w:fill="FFFFFF"/>
              </w:rPr>
              <w:t xml:space="preserve"> ar švietimo </w:t>
            </w:r>
            <w:r w:rsidR="00B15A5A" w:rsidRPr="00B71AF3">
              <w:rPr>
                <w:rFonts w:hint="eastAsia"/>
                <w:color w:val="000000"/>
                <w:shd w:val="clear" w:color="auto" w:fill="FFFFFF"/>
              </w:rPr>
              <w:t>į</w:t>
            </w:r>
            <w:r w:rsidR="00B15A5A" w:rsidRPr="00B71AF3">
              <w:rPr>
                <w:color w:val="000000"/>
                <w:shd w:val="clear" w:color="auto" w:fill="FFFFFF"/>
              </w:rPr>
              <w:t>staig</w:t>
            </w:r>
            <w:r w:rsidR="00B15A5A" w:rsidRPr="00B71AF3">
              <w:rPr>
                <w:rFonts w:hint="eastAsia"/>
                <w:color w:val="000000"/>
                <w:shd w:val="clear" w:color="auto" w:fill="FFFFFF"/>
              </w:rPr>
              <w:t>ų</w:t>
            </w:r>
            <w:r w:rsidR="00B15A5A" w:rsidRPr="00B71AF3">
              <w:rPr>
                <w:color w:val="000000"/>
                <w:shd w:val="clear" w:color="auto" w:fill="FFFFFF"/>
              </w:rPr>
              <w:t xml:space="preserve"> vadov</w:t>
            </w:r>
            <w:r w:rsidR="00B15A5A" w:rsidRPr="00B71AF3">
              <w:rPr>
                <w:rFonts w:hint="eastAsia"/>
                <w:color w:val="000000"/>
                <w:shd w:val="clear" w:color="auto" w:fill="FFFFFF"/>
              </w:rPr>
              <w:t>ų</w:t>
            </w:r>
            <w:r w:rsidR="00B15A5A" w:rsidRPr="00B71AF3">
              <w:rPr>
                <w:color w:val="000000"/>
                <w:shd w:val="clear" w:color="auto" w:fill="FFFFFF"/>
              </w:rPr>
              <w:t xml:space="preserve"> </w:t>
            </w:r>
            <w:r w:rsidR="00B15A5A">
              <w:rPr>
                <w:color w:val="000000"/>
                <w:shd w:val="clear" w:color="auto" w:fill="FFFFFF"/>
              </w:rPr>
              <w:t xml:space="preserve">kategorijai </w:t>
            </w:r>
            <w:r w:rsidR="00B15A5A" w:rsidRPr="00B71AF3">
              <w:rPr>
                <w:color w:val="000000"/>
                <w:shd w:val="clear" w:color="auto" w:fill="FFFFFF"/>
              </w:rPr>
              <w:t>savaime nereiškia, kad darbo pob</w:t>
            </w:r>
            <w:r w:rsidR="00B15A5A" w:rsidRPr="00B71AF3">
              <w:rPr>
                <w:rFonts w:hint="eastAsia"/>
                <w:color w:val="000000"/>
                <w:shd w:val="clear" w:color="auto" w:fill="FFFFFF"/>
              </w:rPr>
              <w:t>ū</w:t>
            </w:r>
            <w:r w:rsidR="00B15A5A" w:rsidRPr="00B71AF3">
              <w:rPr>
                <w:color w:val="000000"/>
                <w:shd w:val="clear" w:color="auto" w:fill="FFFFFF"/>
              </w:rPr>
              <w:t xml:space="preserve">dis atitinka </w:t>
            </w:r>
            <w:r w:rsidR="00B15A5A" w:rsidRPr="00B71AF3">
              <w:rPr>
                <w:rFonts w:hint="eastAsia"/>
                <w:color w:val="000000"/>
                <w:shd w:val="clear" w:color="auto" w:fill="FFFFFF"/>
              </w:rPr>
              <w:t>į</w:t>
            </w:r>
            <w:r w:rsidR="00B15A5A" w:rsidRPr="00B71AF3">
              <w:rPr>
                <w:color w:val="000000"/>
                <w:shd w:val="clear" w:color="auto" w:fill="FFFFFF"/>
              </w:rPr>
              <w:t>statymo leid</w:t>
            </w:r>
            <w:r w:rsidR="00B15A5A" w:rsidRPr="00B71AF3">
              <w:rPr>
                <w:rFonts w:hint="eastAsia"/>
                <w:color w:val="000000"/>
                <w:shd w:val="clear" w:color="auto" w:fill="FFFFFF"/>
              </w:rPr>
              <w:t>ė</w:t>
            </w:r>
            <w:r w:rsidR="00B15A5A" w:rsidRPr="00B71AF3">
              <w:rPr>
                <w:color w:val="000000"/>
                <w:shd w:val="clear" w:color="auto" w:fill="FFFFFF"/>
              </w:rPr>
              <w:t xml:space="preserve">jo  nustatytus kriterijus. </w:t>
            </w:r>
          </w:p>
          <w:p w14:paraId="0D881534" w14:textId="77777777" w:rsidR="00B15A5A" w:rsidRPr="00B71AF3" w:rsidRDefault="00B15A5A" w:rsidP="00B15A5A">
            <w:pPr>
              <w:shd w:val="clear" w:color="auto" w:fill="FFFFFF"/>
              <w:ind w:firstLine="1276"/>
              <w:jc w:val="both"/>
            </w:pPr>
            <w:r w:rsidRPr="00B71AF3">
              <w:rPr>
                <w:color w:val="000000"/>
                <w:shd w:val="clear" w:color="auto" w:fill="FFFFFF"/>
              </w:rPr>
              <w:t>Pažymėtina, kad Pareigybių, kurias atliekant darbas yra laikomas pedagoginiu, sąraše, patvirtintame Lietuvos Respublikos švietimo ir mokslo ministro 2003 m. spalio 9 d. įsakymu Nr. ĮSAK-1407 „Dėl Pareigybių, kurias atliekant darbas yra laikomas pedagoginiu, sąrašo patvirtinimo“</w:t>
            </w:r>
            <w:r w:rsidR="00DE2DD8">
              <w:rPr>
                <w:color w:val="000000"/>
                <w:shd w:val="clear" w:color="auto" w:fill="FFFFFF"/>
              </w:rPr>
              <w:t>,</w:t>
            </w:r>
            <w:r w:rsidRPr="00B71AF3">
              <w:rPr>
                <w:color w:val="000000"/>
                <w:shd w:val="clear" w:color="auto" w:fill="FFFFFF"/>
              </w:rPr>
              <w:t xml:space="preserve"> yra įtrauktos pareigybės, kurias atliekant darbas laikomas pedagoginiu, tačiau  visų pareigybių  darbo pobūdis nėra vienodas. Pavyzdžiui, pagal Sutrumpinto darbo laiko normų ir apmokėjimo tvarkos aprašą, </w:t>
            </w:r>
            <w:r w:rsidRPr="00B71AF3">
              <w:t xml:space="preserve">patvirtintą </w:t>
            </w:r>
            <w:r w:rsidRPr="00B71AF3">
              <w:rPr>
                <w:noProof/>
              </w:rPr>
              <w:t>Lietuvos Respublikos Vyriausyb</w:t>
            </w:r>
            <w:r w:rsidRPr="00B71AF3">
              <w:rPr>
                <w:rFonts w:hint="eastAsia"/>
                <w:noProof/>
              </w:rPr>
              <w:t>ė</w:t>
            </w:r>
            <w:r w:rsidRPr="00B71AF3">
              <w:rPr>
                <w:noProof/>
              </w:rPr>
              <w:t>s</w:t>
            </w:r>
            <w:r w:rsidRPr="00B71AF3">
              <w:t xml:space="preserve"> </w:t>
            </w:r>
            <w:r w:rsidRPr="00B71AF3">
              <w:rPr>
                <w:bCs/>
              </w:rPr>
              <w:t>2017 m. birželio 21 d. nutarim</w:t>
            </w:r>
            <w:r w:rsidR="00DE2DD8">
              <w:rPr>
                <w:bCs/>
              </w:rPr>
              <w:t>u</w:t>
            </w:r>
            <w:r w:rsidRPr="00B71AF3">
              <w:rPr>
                <w:bCs/>
              </w:rPr>
              <w:t xml:space="preserve"> Nr. 496 „Dėl Lietuvos Respublikos darbo kodekso įgyvendinimo“, sutrumpinta darbo laiko norma taikoma tik daliai pedagoginių darbuotojų. </w:t>
            </w:r>
          </w:p>
          <w:p w14:paraId="38A218C6" w14:textId="77777777" w:rsidR="00C8288B" w:rsidRPr="00EF732A" w:rsidRDefault="00C8288B" w:rsidP="00C809F7">
            <w:pPr>
              <w:spacing w:after="20"/>
              <w:ind w:firstLine="30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397CEF" w14:paraId="27390743" w14:textId="77777777" w:rsidTr="00E0467E">
        <w:trPr>
          <w:trHeight w:val="980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14:paraId="53352D4D" w14:textId="77777777" w:rsidR="00397CEF" w:rsidRDefault="006246AA" w:rsidP="00FA082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Lietuvos švietimo centrų darbuotojų asociacijos 2018-02-22 raštas Nr. S-3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7B698" w14:textId="77777777" w:rsidR="00397CEF" w:rsidRPr="00794F70" w:rsidRDefault="00E0775D" w:rsidP="00B15A5A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2. </w:t>
            </w:r>
            <w:r w:rsidR="006246AA" w:rsidRPr="005A6B5E">
              <w:rPr>
                <w:sz w:val="22"/>
                <w:szCs w:val="22"/>
              </w:rPr>
              <w:t xml:space="preserve">Lietuvos švietimo centrų </w:t>
            </w:r>
            <w:r w:rsidR="006246AA">
              <w:rPr>
                <w:sz w:val="22"/>
                <w:szCs w:val="22"/>
              </w:rPr>
              <w:t xml:space="preserve">darbuotojų asociacija siūlo, kad </w:t>
            </w:r>
            <w:r w:rsidR="006246AA">
              <w:rPr>
                <w:color w:val="000000"/>
              </w:rPr>
              <w:t xml:space="preserve">pailgintas atostogas turėtų </w:t>
            </w:r>
            <w:r w:rsidR="006246AA" w:rsidRPr="00954148">
              <w:rPr>
                <w:i/>
                <w:color w:val="000000"/>
              </w:rPr>
              <w:t>visi</w:t>
            </w:r>
            <w:r w:rsidR="00B15A5A">
              <w:rPr>
                <w:color w:val="000000"/>
              </w:rPr>
              <w:t xml:space="preserve"> pedagoginiai darbuotojai.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4B3F8" w14:textId="77777777" w:rsidR="00397CEF" w:rsidRPr="00EF732A" w:rsidRDefault="006246AA" w:rsidP="00ED0B47">
            <w:pPr>
              <w:shd w:val="clear" w:color="auto" w:fill="FFFFFF"/>
              <w:ind w:firstLine="30"/>
              <w:jc w:val="both"/>
              <w:rPr>
                <w:b/>
                <w:highlight w:val="yellow"/>
              </w:rPr>
            </w:pPr>
            <w:r w:rsidRPr="001207FC">
              <w:rPr>
                <w:b/>
              </w:rPr>
              <w:t>Neatsižvelgta.</w:t>
            </w:r>
            <w:r w:rsidR="00DE2DD8">
              <w:rPr>
                <w:b/>
              </w:rPr>
              <w:t xml:space="preserve"> </w:t>
            </w:r>
            <w:r w:rsidR="00E0775D" w:rsidRPr="00ED0B47">
              <w:t>Argumentai tokie patys kaip ir dėl pirmos pastabos.</w:t>
            </w:r>
            <w:r w:rsidR="00E0775D">
              <w:rPr>
                <w:b/>
              </w:rPr>
              <w:t xml:space="preserve"> </w:t>
            </w:r>
          </w:p>
        </w:tc>
      </w:tr>
      <w:tr w:rsidR="00397CEF" w14:paraId="55142802" w14:textId="77777777" w:rsidTr="00E0467E">
        <w:trPr>
          <w:trHeight w:val="980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14:paraId="51D86AD5" w14:textId="77777777" w:rsidR="00397CEF" w:rsidRDefault="00B06F89" w:rsidP="00B06F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Socialinės apsaugos ir darbo ministerijos 2019-03-06 raštu  Nr. (11.7-53) persiųstas Lietuvos švietimo centrų darbuotojų asociacijos 2019-03-06 raštas Nr. S-3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750E1" w14:textId="77777777" w:rsidR="00397CEF" w:rsidRDefault="00E0775D" w:rsidP="003C49FC">
            <w:pPr>
              <w:jc w:val="both"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3. </w:t>
            </w:r>
            <w:r w:rsidR="00D341ED" w:rsidRPr="005A6B5E">
              <w:rPr>
                <w:sz w:val="22"/>
                <w:szCs w:val="22"/>
              </w:rPr>
              <w:t xml:space="preserve">Lietuvos švietimo centrų </w:t>
            </w:r>
            <w:r w:rsidR="00D341ED">
              <w:rPr>
                <w:sz w:val="22"/>
                <w:szCs w:val="22"/>
              </w:rPr>
              <w:t>darbuotojų asociacija</w:t>
            </w:r>
            <w:r w:rsidR="0005432C">
              <w:rPr>
                <w:sz w:val="22"/>
                <w:szCs w:val="22"/>
              </w:rPr>
              <w:t xml:space="preserve"> teigia, kad Nutarimo projekte </w:t>
            </w:r>
            <w:r w:rsidR="00F66C47">
              <w:rPr>
                <w:sz w:val="22"/>
                <w:szCs w:val="22"/>
              </w:rPr>
              <w:t xml:space="preserve">siūlomi pakeitimai diskriminuoja pedagoginį darbą dirbančius asmenis ir neapgrįstai išskiria tam tikras </w:t>
            </w:r>
            <w:r w:rsidR="00D341ED">
              <w:rPr>
                <w:sz w:val="22"/>
                <w:szCs w:val="22"/>
              </w:rPr>
              <w:t xml:space="preserve"> </w:t>
            </w:r>
            <w:r w:rsidR="00F66C47">
              <w:rPr>
                <w:sz w:val="22"/>
                <w:szCs w:val="22"/>
              </w:rPr>
              <w:t>švietimo pagalbos įstaigose dirbančių pedagoginių darbuotojų grupes.</w:t>
            </w:r>
            <w:r w:rsidR="00F66C47" w:rsidRPr="005A6B5E">
              <w:rPr>
                <w:sz w:val="22"/>
                <w:szCs w:val="22"/>
              </w:rPr>
              <w:t xml:space="preserve"> Lietuvos švietimo centrų </w:t>
            </w:r>
            <w:r w:rsidR="00F66C47">
              <w:rPr>
                <w:sz w:val="22"/>
                <w:szCs w:val="22"/>
              </w:rPr>
              <w:t xml:space="preserve">darbuotojų asociacija </w:t>
            </w:r>
            <w:r w:rsidR="00D341ED">
              <w:rPr>
                <w:sz w:val="22"/>
                <w:szCs w:val="22"/>
              </w:rPr>
              <w:t xml:space="preserve">siūlo, kad </w:t>
            </w:r>
            <w:r w:rsidR="00D341ED">
              <w:rPr>
                <w:color w:val="000000"/>
              </w:rPr>
              <w:t xml:space="preserve">pailgintas atostogas turėtų </w:t>
            </w:r>
            <w:r w:rsidR="00D341ED" w:rsidRPr="00F66C47">
              <w:rPr>
                <w:color w:val="000000"/>
              </w:rPr>
              <w:t>visi</w:t>
            </w:r>
            <w:r w:rsidR="00F66C47" w:rsidRPr="00F66C47">
              <w:rPr>
                <w:color w:val="000000"/>
              </w:rPr>
              <w:t xml:space="preserve"> švietimo įstaigų</w:t>
            </w:r>
            <w:r w:rsidR="00F66C47">
              <w:rPr>
                <w:i/>
                <w:color w:val="000000"/>
              </w:rPr>
              <w:t xml:space="preserve"> </w:t>
            </w:r>
            <w:r w:rsidR="00D341ED">
              <w:rPr>
                <w:color w:val="000000"/>
              </w:rPr>
              <w:t xml:space="preserve"> pedagoginiai darbuotojai</w:t>
            </w:r>
            <w:r w:rsidR="0005432C">
              <w:rPr>
                <w:color w:val="000000"/>
              </w:rPr>
              <w:t xml:space="preserve">. </w:t>
            </w:r>
          </w:p>
          <w:p w14:paraId="4036D055" w14:textId="77777777" w:rsidR="0005432C" w:rsidRDefault="0005432C" w:rsidP="003C49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32BD1" w14:textId="77777777" w:rsidR="00E0775D" w:rsidRDefault="00595D77" w:rsidP="00ED0B47">
            <w:pPr>
              <w:shd w:val="clear" w:color="auto" w:fill="FFFFFF"/>
              <w:ind w:hanging="112"/>
              <w:jc w:val="both"/>
            </w:pPr>
            <w:r w:rsidRPr="001207FC">
              <w:rPr>
                <w:b/>
              </w:rPr>
              <w:t>Neatsižvelgta.</w:t>
            </w:r>
            <w:r w:rsidRPr="001207FC">
              <w:t xml:space="preserve"> </w:t>
            </w:r>
            <w:r w:rsidR="00E0775D" w:rsidRPr="00580606">
              <w:t>Argumentai tokie patys kaip ir dėl pirmos pastabos.</w:t>
            </w:r>
          </w:p>
          <w:p w14:paraId="5314A9B8" w14:textId="77777777" w:rsidR="00E0775D" w:rsidRDefault="00E0775D" w:rsidP="00ED0B47">
            <w:pPr>
              <w:shd w:val="clear" w:color="auto" w:fill="FFFFFF"/>
              <w:ind w:hanging="112"/>
              <w:jc w:val="both"/>
              <w:rPr>
                <w:bCs/>
              </w:rPr>
            </w:pPr>
            <w:r>
              <w:rPr>
                <w:b/>
              </w:rPr>
              <w:t xml:space="preserve"> </w:t>
            </w:r>
          </w:p>
          <w:p w14:paraId="5ABFEBE8" w14:textId="77777777" w:rsidR="00E0775D" w:rsidRDefault="00E0775D" w:rsidP="00ED0B47">
            <w:pPr>
              <w:shd w:val="clear" w:color="auto" w:fill="FFFFFF"/>
              <w:ind w:hanging="112"/>
              <w:jc w:val="both"/>
              <w:rPr>
                <w:color w:val="000000"/>
              </w:rPr>
            </w:pPr>
            <w:r>
              <w:rPr>
                <w:color w:val="000000"/>
              </w:rPr>
              <w:t>Be to, š</w:t>
            </w:r>
            <w:r w:rsidR="00C809F7" w:rsidRPr="00816396">
              <w:rPr>
                <w:color w:val="000000"/>
              </w:rPr>
              <w:t xml:space="preserve">vietimo pagalbos įstaigos vadovo darbas su nepilnamečiais asmenimis yra epizodinis. Skirtingai nei švietimo pagalbos įstaiga mokykla privalo užtikrinti ugdomų mokinių saugumą, organizuoti ugdomo procesą. </w:t>
            </w:r>
          </w:p>
          <w:p w14:paraId="0FCA0AFC" w14:textId="77777777" w:rsidR="00397CEF" w:rsidRPr="00E2724A" w:rsidRDefault="00C809F7" w:rsidP="00ED0B47">
            <w:pPr>
              <w:shd w:val="clear" w:color="auto" w:fill="FFFFFF"/>
              <w:ind w:hanging="112"/>
              <w:jc w:val="both"/>
              <w:rPr>
                <w:b/>
              </w:rPr>
            </w:pPr>
            <w:r w:rsidRPr="00C809F7">
              <w:t>Pažymėtina, kad pagal Nutarimo projektą švietimo pagalbos įstaigų  pedagoginiai darbuotojai, kurie tiesiogiai dirba su mokiniais (</w:t>
            </w:r>
            <w:r w:rsidRPr="00C809F7">
              <w:rPr>
                <w:lang w:eastAsia="en-US"/>
              </w:rPr>
              <w:t>mokytojai, įgyvendinantys neformaliojo švietimo programas, ir pagalbos mokiniui specialistai, teikiantys psichologinę, specialiąją pedagoginę ir socialinę pedagoginę pagalbą (</w:t>
            </w:r>
            <w:r w:rsidRPr="00C809F7">
              <w:rPr>
                <w:color w:val="000000"/>
                <w:lang w:eastAsia="en-US"/>
              </w:rPr>
              <w:t xml:space="preserve">psichologas, socialinis pedagogas, specialusis pedagogas, surdopedagogas, </w:t>
            </w:r>
            <w:proofErr w:type="spellStart"/>
            <w:r w:rsidRPr="00C809F7">
              <w:rPr>
                <w:color w:val="000000"/>
                <w:lang w:eastAsia="en-US"/>
              </w:rPr>
              <w:t>tiflopedagogas</w:t>
            </w:r>
            <w:proofErr w:type="spellEnd"/>
            <w:r w:rsidRPr="00C809F7">
              <w:rPr>
                <w:color w:val="000000"/>
                <w:lang w:eastAsia="en-US"/>
              </w:rPr>
              <w:t>, psichologo asistentas)</w:t>
            </w:r>
            <w:r w:rsidRPr="00C809F7">
              <w:t>, teisę į pailgintus atostogas turės.</w:t>
            </w:r>
          </w:p>
        </w:tc>
      </w:tr>
      <w:tr w:rsidR="00954148" w14:paraId="7AEEAC27" w14:textId="77777777" w:rsidTr="00E0467E">
        <w:trPr>
          <w:trHeight w:val="980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14:paraId="014FB2FE" w14:textId="77777777" w:rsidR="00954148" w:rsidRDefault="00E84C34" w:rsidP="00FA082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Lietuvos pedagoginių psichologinių tarnybų vadovų asociacijos 2019-03-07 raštas Nr. S-04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B6375" w14:textId="77777777" w:rsidR="00CC00FD" w:rsidRDefault="00E0775D" w:rsidP="00CC00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="00B71AF3" w:rsidRPr="00B71AF3">
              <w:rPr>
                <w:sz w:val="22"/>
                <w:szCs w:val="22"/>
              </w:rPr>
              <w:t>Lietuvos pedagoginių</w:t>
            </w:r>
            <w:bookmarkStart w:id="1" w:name="_GoBack"/>
            <w:bookmarkEnd w:id="1"/>
            <w:r w:rsidR="00B71AF3" w:rsidRPr="00B71AF3">
              <w:rPr>
                <w:sz w:val="22"/>
                <w:szCs w:val="22"/>
              </w:rPr>
              <w:t xml:space="preserve"> psicholo</w:t>
            </w:r>
            <w:r w:rsidR="00B71AF3">
              <w:rPr>
                <w:sz w:val="22"/>
                <w:szCs w:val="22"/>
              </w:rPr>
              <w:t xml:space="preserve">ginių tarnybų vadovų asociacija </w:t>
            </w:r>
            <w:r w:rsidR="00B71AF3">
              <w:rPr>
                <w:b/>
                <w:sz w:val="22"/>
                <w:szCs w:val="22"/>
              </w:rPr>
              <w:t xml:space="preserve"> </w:t>
            </w:r>
            <w:r w:rsidR="00B71AF3">
              <w:rPr>
                <w:sz w:val="22"/>
                <w:szCs w:val="22"/>
              </w:rPr>
              <w:t xml:space="preserve">nesutinka, kad būtų keičiamas </w:t>
            </w:r>
            <w:r w:rsidR="00B71AF3" w:rsidRPr="00B71AF3">
              <w:rPr>
                <w:sz w:val="22"/>
                <w:szCs w:val="22"/>
              </w:rPr>
              <w:t>pedagoginių psicholo</w:t>
            </w:r>
            <w:r w:rsidR="00B71AF3">
              <w:rPr>
                <w:sz w:val="22"/>
                <w:szCs w:val="22"/>
              </w:rPr>
              <w:t xml:space="preserve">ginių tarnybų vadovų atostogų reguliavimas. </w:t>
            </w:r>
          </w:p>
          <w:p w14:paraId="2EAF1146" w14:textId="0C6009FA" w:rsidR="00B71AF3" w:rsidRDefault="00B71AF3" w:rsidP="00CC00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Taip pat siūlo palikti teisinį reguliavimą, galiojusį iki 2017 m. liepos 1 d. akcentuojant, kad švietimo pagalbos įstaigų vadovams kaip ir kitiems pedagoginiams darbuotojams, liktų teisė į pailgintas atostogas.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673DD" w14:textId="77777777" w:rsidR="00B71AF3" w:rsidRDefault="00595D77" w:rsidP="00E0775D">
            <w:pPr>
              <w:shd w:val="clear" w:color="auto" w:fill="FFFFFF"/>
              <w:ind w:firstLine="30"/>
              <w:jc w:val="both"/>
              <w:rPr>
                <w:color w:val="000000"/>
                <w:shd w:val="clear" w:color="auto" w:fill="FFFFFF"/>
              </w:rPr>
            </w:pPr>
            <w:r w:rsidRPr="00595D77">
              <w:rPr>
                <w:b/>
                <w:color w:val="000000"/>
                <w:shd w:val="clear" w:color="auto" w:fill="FFFFFF"/>
              </w:rPr>
              <w:t>Iš dalies atsižvelgta.</w:t>
            </w:r>
            <w:r>
              <w:rPr>
                <w:color w:val="000000"/>
                <w:shd w:val="clear" w:color="auto" w:fill="FFFFFF"/>
              </w:rPr>
              <w:t xml:space="preserve"> P</w:t>
            </w:r>
            <w:r w:rsidR="00B71AF3" w:rsidRPr="00B71AF3">
              <w:rPr>
                <w:color w:val="000000"/>
                <w:shd w:val="clear" w:color="auto" w:fill="FFFFFF"/>
              </w:rPr>
              <w:t xml:space="preserve">agal galiojantį reguliavimą pedagoginių psichologinių tarnybų pedagoginiai darbuotojai turi teisę į 40 darbo dienų pailgintas atostogas.  </w:t>
            </w:r>
            <w:r w:rsidR="00B71AF3" w:rsidRPr="00B71AF3">
              <w:rPr>
                <w:noProof/>
              </w:rPr>
              <w:t>Lietuvos Respublikos Vyriausyb</w:t>
            </w:r>
            <w:r w:rsidR="00B71AF3" w:rsidRPr="00B71AF3">
              <w:rPr>
                <w:rFonts w:hint="eastAsia"/>
                <w:noProof/>
              </w:rPr>
              <w:t>ė</w:t>
            </w:r>
            <w:r w:rsidR="00B71AF3" w:rsidRPr="00B71AF3">
              <w:rPr>
                <w:noProof/>
              </w:rPr>
              <w:t>s nutarimo „D</w:t>
            </w:r>
            <w:r w:rsidR="00B71AF3" w:rsidRPr="00B71AF3">
              <w:rPr>
                <w:rFonts w:hint="eastAsia"/>
                <w:noProof/>
              </w:rPr>
              <w:t>ė</w:t>
            </w:r>
            <w:r w:rsidR="00B71AF3" w:rsidRPr="00B71AF3">
              <w:rPr>
                <w:noProof/>
              </w:rPr>
              <w:t>l Lietuvos Respublikos Vyriausyb</w:t>
            </w:r>
            <w:r w:rsidR="00B71AF3" w:rsidRPr="00B71AF3">
              <w:rPr>
                <w:rFonts w:hint="eastAsia"/>
                <w:noProof/>
              </w:rPr>
              <w:t>ė</w:t>
            </w:r>
            <w:r w:rsidR="00B71AF3" w:rsidRPr="00B71AF3">
              <w:rPr>
                <w:noProof/>
              </w:rPr>
              <w:t>s</w:t>
            </w:r>
            <w:r w:rsidR="00B71AF3" w:rsidRPr="00B71AF3">
              <w:t xml:space="preserve"> </w:t>
            </w:r>
            <w:r w:rsidR="00B71AF3" w:rsidRPr="00B71AF3">
              <w:rPr>
                <w:bCs/>
              </w:rPr>
              <w:t>2017 m. birželio 21 d. nutarimo Nr. 496 „Dėl Lietuvos Respublikos darbo kodekso įgyvendinimo“ pakeitimo“</w:t>
            </w:r>
            <w:r w:rsidR="00B71AF3" w:rsidRPr="00B71AF3">
              <w:t xml:space="preserve"> </w:t>
            </w:r>
            <w:r w:rsidR="00B71AF3" w:rsidRPr="00B71AF3">
              <w:rPr>
                <w:noProof/>
              </w:rPr>
              <w:t xml:space="preserve">projektu (toliau – Nutarimo projektas), kurį </w:t>
            </w:r>
            <w:r w:rsidR="00B71AF3" w:rsidRPr="00B71AF3">
              <w:t>ŠMSM</w:t>
            </w:r>
            <w:r w:rsidR="00B71AF3" w:rsidRPr="00B71AF3">
              <w:rPr>
                <w:noProof/>
              </w:rPr>
              <w:t xml:space="preserve"> teikė derinti </w:t>
            </w:r>
            <w:r w:rsidR="00B71AF3" w:rsidRPr="00B71AF3">
              <w:t>2019 m. sausio 29 d. raštu Nr. SR-326, nesiūloma keisti</w:t>
            </w:r>
            <w:r w:rsidR="00B71AF3" w:rsidRPr="00B71AF3">
              <w:rPr>
                <w:noProof/>
              </w:rPr>
              <w:t xml:space="preserve"> </w:t>
            </w:r>
            <w:r w:rsidR="00B71AF3" w:rsidRPr="00B71AF3">
              <w:rPr>
                <w:color w:val="000000"/>
                <w:shd w:val="clear" w:color="auto" w:fill="FFFFFF"/>
              </w:rPr>
              <w:t xml:space="preserve">pedagoginių psichologinių tarnybų pedagoginių darbuotojų atostogų reguliavimo. </w:t>
            </w:r>
          </w:p>
          <w:p w14:paraId="7D07990F" w14:textId="77777777" w:rsidR="00E0775D" w:rsidRDefault="00E0775D" w:rsidP="00E0775D">
            <w:pPr>
              <w:shd w:val="clear" w:color="auto" w:fill="FFFFFF"/>
              <w:ind w:hanging="112"/>
              <w:jc w:val="both"/>
            </w:pPr>
            <w:r>
              <w:t>Taip pat a</w:t>
            </w:r>
            <w:r w:rsidRPr="00580606">
              <w:t xml:space="preserve">rgumentai </w:t>
            </w:r>
            <w:r>
              <w:t xml:space="preserve">išdėstyti </w:t>
            </w:r>
            <w:r w:rsidRPr="00580606">
              <w:t>dėl pirmos pastabos.</w:t>
            </w:r>
          </w:p>
          <w:p w14:paraId="2787C1FF" w14:textId="77777777" w:rsidR="00E0775D" w:rsidRDefault="00E0775D" w:rsidP="00E0775D">
            <w:pPr>
              <w:shd w:val="clear" w:color="auto" w:fill="FFFFFF"/>
              <w:ind w:hanging="112"/>
              <w:jc w:val="both"/>
              <w:rPr>
                <w:bCs/>
              </w:rPr>
            </w:pPr>
            <w:r>
              <w:rPr>
                <w:b/>
              </w:rPr>
              <w:t xml:space="preserve"> </w:t>
            </w:r>
          </w:p>
          <w:p w14:paraId="1E2A1CB2" w14:textId="77777777" w:rsidR="00E0775D" w:rsidRPr="00B71AF3" w:rsidRDefault="00E0775D" w:rsidP="00E0775D">
            <w:pPr>
              <w:shd w:val="clear" w:color="auto" w:fill="FFFFFF"/>
              <w:ind w:firstLine="30"/>
              <w:jc w:val="both"/>
            </w:pPr>
          </w:p>
          <w:p w14:paraId="509B8FF6" w14:textId="77777777" w:rsidR="00816396" w:rsidRPr="00C809F7" w:rsidRDefault="00F11E73" w:rsidP="00816396">
            <w:pPr>
              <w:shd w:val="clear" w:color="auto" w:fill="FFFFFF"/>
              <w:ind w:firstLine="1276"/>
              <w:jc w:val="both"/>
            </w:pPr>
            <w:r w:rsidRPr="00C809F7">
              <w:t xml:space="preserve"> </w:t>
            </w:r>
          </w:p>
        </w:tc>
      </w:tr>
    </w:tbl>
    <w:p w14:paraId="314F4191" w14:textId="77777777" w:rsidR="00A84078" w:rsidRDefault="00A84078" w:rsidP="007F62BE"/>
    <w:p w14:paraId="489312A5" w14:textId="77777777" w:rsidR="00B340DD" w:rsidRDefault="00B340DD" w:rsidP="00B340DD">
      <w:pPr>
        <w:jc w:val="center"/>
      </w:pPr>
      <w:r>
        <w:t>________________________</w:t>
      </w:r>
    </w:p>
    <w:sectPr w:rsidR="00B340DD" w:rsidSect="00397CEF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78F1F" w14:textId="77777777" w:rsidR="00EB415E" w:rsidRDefault="00EB415E" w:rsidP="00397CEF">
      <w:r>
        <w:separator/>
      </w:r>
    </w:p>
  </w:endnote>
  <w:endnote w:type="continuationSeparator" w:id="0">
    <w:p w14:paraId="77CA813C" w14:textId="77777777" w:rsidR="00EB415E" w:rsidRDefault="00EB415E" w:rsidP="00397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869A9" w14:textId="77777777" w:rsidR="00EB415E" w:rsidRDefault="00EB415E" w:rsidP="00397CEF">
      <w:r>
        <w:separator/>
      </w:r>
    </w:p>
  </w:footnote>
  <w:footnote w:type="continuationSeparator" w:id="0">
    <w:p w14:paraId="3B6A583A" w14:textId="77777777" w:rsidR="00EB415E" w:rsidRDefault="00EB415E" w:rsidP="00397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8026274"/>
      <w:docPartObj>
        <w:docPartGallery w:val="Page Numbers (Top of Page)"/>
        <w:docPartUnique/>
      </w:docPartObj>
    </w:sdtPr>
    <w:sdtEndPr/>
    <w:sdtContent>
      <w:p w14:paraId="49F9828A" w14:textId="5CF3B281" w:rsidR="00397CEF" w:rsidRDefault="00397CE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0FD">
          <w:rPr>
            <w:noProof/>
          </w:rPr>
          <w:t>2</w:t>
        </w:r>
        <w:r>
          <w:fldChar w:fldCharType="end"/>
        </w:r>
      </w:p>
    </w:sdtContent>
  </w:sdt>
  <w:p w14:paraId="0411CE6A" w14:textId="77777777" w:rsidR="00397CEF" w:rsidRDefault="00397CE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A23"/>
    <w:rsid w:val="0005432C"/>
    <w:rsid w:val="000C63D1"/>
    <w:rsid w:val="001207FC"/>
    <w:rsid w:val="0013731E"/>
    <w:rsid w:val="00142DC5"/>
    <w:rsid w:val="00190AC3"/>
    <w:rsid w:val="003616D8"/>
    <w:rsid w:val="00397CEF"/>
    <w:rsid w:val="003A451C"/>
    <w:rsid w:val="003B0FB4"/>
    <w:rsid w:val="003C49FC"/>
    <w:rsid w:val="00453C91"/>
    <w:rsid w:val="005002AD"/>
    <w:rsid w:val="00595D77"/>
    <w:rsid w:val="005A6B5E"/>
    <w:rsid w:val="005D0D9F"/>
    <w:rsid w:val="0061549A"/>
    <w:rsid w:val="006246AA"/>
    <w:rsid w:val="006E2A0F"/>
    <w:rsid w:val="00794F70"/>
    <w:rsid w:val="007B2C10"/>
    <w:rsid w:val="007F62BE"/>
    <w:rsid w:val="00816396"/>
    <w:rsid w:val="008225F2"/>
    <w:rsid w:val="00880205"/>
    <w:rsid w:val="0088668E"/>
    <w:rsid w:val="008F7318"/>
    <w:rsid w:val="00905262"/>
    <w:rsid w:val="00954148"/>
    <w:rsid w:val="009F1A82"/>
    <w:rsid w:val="00A84078"/>
    <w:rsid w:val="00AC18DA"/>
    <w:rsid w:val="00B06F89"/>
    <w:rsid w:val="00B13703"/>
    <w:rsid w:val="00B15A5A"/>
    <w:rsid w:val="00B340DD"/>
    <w:rsid w:val="00B71AF3"/>
    <w:rsid w:val="00C3578C"/>
    <w:rsid w:val="00C809F7"/>
    <w:rsid w:val="00C8288B"/>
    <w:rsid w:val="00CC00FD"/>
    <w:rsid w:val="00D32464"/>
    <w:rsid w:val="00D33F6C"/>
    <w:rsid w:val="00D341ED"/>
    <w:rsid w:val="00D64D3C"/>
    <w:rsid w:val="00DB6681"/>
    <w:rsid w:val="00DE2DD8"/>
    <w:rsid w:val="00E0467E"/>
    <w:rsid w:val="00E0775D"/>
    <w:rsid w:val="00E2724A"/>
    <w:rsid w:val="00E47B42"/>
    <w:rsid w:val="00E84C34"/>
    <w:rsid w:val="00EB415E"/>
    <w:rsid w:val="00EB56D7"/>
    <w:rsid w:val="00ED0B47"/>
    <w:rsid w:val="00EF732A"/>
    <w:rsid w:val="00F11E73"/>
    <w:rsid w:val="00F66C47"/>
    <w:rsid w:val="00FE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E9FD7"/>
  <w15:chartTrackingRefBased/>
  <w15:docId w15:val="{14A66268-526C-41F2-BF53-B636DC4C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C82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97C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97CEF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397C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97CEF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E2DD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E2DD8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0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3F57BE-1122-46BA-8862-9BBC3CB31A6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B1F351C-AC2F-44A2-A1D6-2CB3C8DB5A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396719-3063-4436-A560-3AF10B8BB2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</Pages>
  <Words>3005</Words>
  <Characters>1714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ee10b755-16e8-4cfa-bbf4-bb3246dab77a</dc:title>
  <dc:subject/>
  <dc:creator>Šerpatauskienė Jurgita</dc:creator>
  <cp:keywords/>
  <dc:description/>
  <cp:lastModifiedBy>Šerpatauskienė Jurgita</cp:lastModifiedBy>
  <cp:revision>121</cp:revision>
  <dcterms:created xsi:type="dcterms:W3CDTF">2018-08-02T14:47:00Z</dcterms:created>
  <dcterms:modified xsi:type="dcterms:W3CDTF">2019-05-23T12:42:00Z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