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8892"/>
      </w:tblGrid>
      <w:tr w:rsidR="00170B0E" w14:paraId="3FA94A35" w14:textId="77777777">
        <w:trPr>
          <w:jc w:val="center"/>
        </w:trPr>
        <w:tc>
          <w:tcPr>
            <w:tcW w:w="8892" w:type="dxa"/>
          </w:tcPr>
          <w:p w14:paraId="3FA94A33" w14:textId="77777777" w:rsidR="00170B0E" w:rsidRDefault="004702A3">
            <w:pPr>
              <w:tabs>
                <w:tab w:val="left" w:pos="1167"/>
              </w:tabs>
              <w:ind w:right="-2821" w:firstLine="7812"/>
              <w:rPr>
                <w:b/>
                <w:lang w:eastAsia="lt-LT"/>
              </w:rPr>
            </w:pPr>
            <w:bookmarkStart w:id="0" w:name="_GoBack"/>
            <w:bookmarkEnd w:id="0"/>
            <w:r>
              <w:rPr>
                <w:b/>
                <w:lang w:eastAsia="lt-LT"/>
              </w:rPr>
              <w:t>Projektas</w:t>
            </w:r>
          </w:p>
          <w:p w14:paraId="3FA94A34" w14:textId="77777777" w:rsidR="00170B0E" w:rsidRDefault="00170B0E">
            <w:pPr>
              <w:tabs>
                <w:tab w:val="left" w:pos="1167"/>
              </w:tabs>
              <w:ind w:firstLine="186"/>
              <w:rPr>
                <w:b/>
                <w:lang w:eastAsia="lt-LT"/>
              </w:rPr>
            </w:pPr>
          </w:p>
        </w:tc>
      </w:tr>
      <w:tr w:rsidR="00170B0E" w14:paraId="3FA94A37" w14:textId="77777777">
        <w:trPr>
          <w:jc w:val="center"/>
        </w:trPr>
        <w:tc>
          <w:tcPr>
            <w:tcW w:w="8892" w:type="dxa"/>
          </w:tcPr>
          <w:p w14:paraId="3FA94A36" w14:textId="77777777" w:rsidR="00170B0E" w:rsidRDefault="00170B0E">
            <w:pPr>
              <w:jc w:val="center"/>
              <w:rPr>
                <w:szCs w:val="24"/>
                <w:lang w:eastAsia="lt-LT"/>
              </w:rPr>
            </w:pPr>
          </w:p>
        </w:tc>
      </w:tr>
    </w:tbl>
    <w:p w14:paraId="3FA94A38" w14:textId="77777777" w:rsidR="00170B0E" w:rsidRDefault="004702A3">
      <w:pPr>
        <w:spacing w:line="276" w:lineRule="auto"/>
        <w:jc w:val="center"/>
        <w:rPr>
          <w:b/>
          <w:szCs w:val="24"/>
          <w:lang w:eastAsia="lt-LT"/>
        </w:rPr>
      </w:pPr>
      <w:r>
        <w:rPr>
          <w:b/>
          <w:szCs w:val="24"/>
          <w:lang w:eastAsia="lt-LT"/>
        </w:rPr>
        <w:t>LIETUVOS RESPUBLIKOS VYRIAUSYBĖ</w:t>
      </w:r>
    </w:p>
    <w:p w14:paraId="3FA94A39" w14:textId="77777777" w:rsidR="00170B0E" w:rsidRDefault="00170B0E">
      <w:pPr>
        <w:jc w:val="center"/>
        <w:rPr>
          <w:b/>
          <w:szCs w:val="24"/>
          <w:lang w:eastAsia="lt-LT"/>
        </w:rPr>
      </w:pPr>
    </w:p>
    <w:p w14:paraId="3FA94A3A" w14:textId="77777777" w:rsidR="00170B0E" w:rsidRDefault="004702A3">
      <w:pPr>
        <w:spacing w:line="276" w:lineRule="auto"/>
        <w:jc w:val="center"/>
        <w:rPr>
          <w:b/>
          <w:szCs w:val="24"/>
          <w:lang w:eastAsia="lt-LT"/>
        </w:rPr>
      </w:pPr>
      <w:r>
        <w:rPr>
          <w:b/>
          <w:szCs w:val="24"/>
          <w:lang w:eastAsia="lt-LT"/>
        </w:rPr>
        <w:t>NUTARIMAS</w:t>
      </w:r>
    </w:p>
    <w:p w14:paraId="3FA94A3B" w14:textId="77777777" w:rsidR="00170B0E" w:rsidRDefault="004702A3">
      <w:pPr>
        <w:jc w:val="center"/>
        <w:rPr>
          <w:b/>
          <w:szCs w:val="24"/>
          <w:lang w:eastAsia="lt-LT"/>
        </w:rPr>
      </w:pPr>
      <w:r>
        <w:rPr>
          <w:b/>
          <w:szCs w:val="24"/>
          <w:lang w:eastAsia="lt-LT"/>
        </w:rPr>
        <w:t>DĖL ĮGALIOJIMŲ ATSTOVAUTI LIETUVOS RESPUBLIKOS VYRIAUSYBEI (VALSTYBEI) SUTEIKIMO</w:t>
      </w:r>
    </w:p>
    <w:p w14:paraId="3FA94A3C" w14:textId="77777777" w:rsidR="00170B0E" w:rsidRDefault="00170B0E">
      <w:pPr>
        <w:jc w:val="center"/>
        <w:rPr>
          <w:b/>
          <w:caps/>
          <w:szCs w:val="24"/>
          <w:lang w:eastAsia="lt-LT"/>
        </w:rPr>
      </w:pPr>
    </w:p>
    <w:p w14:paraId="3FA94A3D" w14:textId="77777777" w:rsidR="00170B0E" w:rsidRDefault="004702A3">
      <w:pPr>
        <w:spacing w:line="276" w:lineRule="auto"/>
        <w:jc w:val="center"/>
        <w:rPr>
          <w:szCs w:val="24"/>
          <w:lang w:eastAsia="lt-LT"/>
        </w:rPr>
      </w:pPr>
      <w:r>
        <w:rPr>
          <w:szCs w:val="24"/>
          <w:lang w:eastAsia="lt-LT"/>
        </w:rPr>
        <w:t>2018 m.                  d. Nr.      </w:t>
      </w:r>
    </w:p>
    <w:p w14:paraId="3FA94A3E" w14:textId="77777777" w:rsidR="00170B0E" w:rsidRDefault="004702A3">
      <w:pPr>
        <w:spacing w:line="276" w:lineRule="auto"/>
        <w:jc w:val="center"/>
        <w:rPr>
          <w:szCs w:val="24"/>
          <w:lang w:eastAsia="lt-LT"/>
        </w:rPr>
      </w:pPr>
      <w:r>
        <w:rPr>
          <w:szCs w:val="24"/>
          <w:lang w:eastAsia="lt-LT"/>
        </w:rPr>
        <w:t>Vilnius</w:t>
      </w:r>
    </w:p>
    <w:p w14:paraId="3FA94A3F" w14:textId="77777777" w:rsidR="00170B0E" w:rsidRDefault="00170B0E">
      <w:pPr>
        <w:rPr>
          <w:lang w:eastAsia="lt-LT"/>
        </w:rPr>
      </w:pPr>
    </w:p>
    <w:p w14:paraId="3FA94A40" w14:textId="77777777" w:rsidR="00170B0E" w:rsidRDefault="00170B0E">
      <w:pPr>
        <w:rPr>
          <w:lang w:eastAsia="lt-LT"/>
        </w:rPr>
      </w:pPr>
    </w:p>
    <w:p w14:paraId="3FA94A41" w14:textId="77777777" w:rsidR="00170B0E" w:rsidRDefault="004702A3">
      <w:pPr>
        <w:ind w:firstLine="720"/>
        <w:jc w:val="both"/>
        <w:rPr>
          <w:szCs w:val="24"/>
          <w:lang w:val="en-US" w:eastAsia="lt-LT"/>
        </w:rPr>
      </w:pPr>
      <w:r>
        <w:rPr>
          <w:szCs w:val="24"/>
          <w:lang w:eastAsia="lt-LT"/>
        </w:rPr>
        <w:t>Vadovaudamasi Lietuvos Respublikos žalos, atsiradusios dėl valdžios institucijų neteisėtų veiksmų, atlyginimo ir atstovavimo valstybei ir Lietuvos Respublikos Vyriausybei įstatymo 5</w:t>
      </w:r>
      <w:r>
        <w:rPr>
          <w:szCs w:val="24"/>
          <w:vertAlign w:val="superscript"/>
          <w:lang w:eastAsia="lt-LT"/>
        </w:rPr>
        <w:t>1</w:t>
      </w:r>
      <w:r>
        <w:rPr>
          <w:szCs w:val="24"/>
          <w:lang w:eastAsia="lt-LT"/>
        </w:rPr>
        <w:t xml:space="preserve"> straipsniu ir atsižvelgdama į pareiškėjo </w:t>
      </w:r>
      <w:r>
        <w:rPr>
          <w:iCs/>
          <w:szCs w:val="24"/>
          <w:lang w:eastAsia="lt-LT"/>
        </w:rPr>
        <w:t>„Skinest Rail“ AS</w:t>
      </w:r>
      <w:r>
        <w:rPr>
          <w:i/>
          <w:iCs/>
          <w:szCs w:val="24"/>
          <w:lang w:eastAsia="lt-LT"/>
        </w:rPr>
        <w:t xml:space="preserve"> </w:t>
      </w:r>
      <w:r>
        <w:rPr>
          <w:szCs w:val="24"/>
          <w:lang w:eastAsia="lt-LT"/>
        </w:rPr>
        <w:t xml:space="preserve">Lietuvos Respublikos Vyriausybei (valstybei) </w:t>
      </w:r>
      <w:r>
        <w:rPr>
          <w:iCs/>
          <w:szCs w:val="24"/>
          <w:lang w:eastAsia="lt-LT"/>
        </w:rPr>
        <w:t xml:space="preserve">reiškiamą pretenziją dėl Estijos Respublikos </w:t>
      </w:r>
      <w:r w:rsidR="00EA4F17">
        <w:rPr>
          <w:iCs/>
          <w:szCs w:val="24"/>
          <w:lang w:eastAsia="lt-LT"/>
        </w:rPr>
        <w:t xml:space="preserve">Vyriausybės </w:t>
      </w:r>
      <w:r>
        <w:rPr>
          <w:iCs/>
          <w:szCs w:val="24"/>
          <w:lang w:eastAsia="lt-LT"/>
        </w:rPr>
        <w:t xml:space="preserve">ir Lietuvos Respublikos </w:t>
      </w:r>
      <w:r w:rsidR="00EA4F17">
        <w:rPr>
          <w:iCs/>
          <w:szCs w:val="24"/>
          <w:lang w:eastAsia="lt-LT"/>
        </w:rPr>
        <w:t xml:space="preserve">Vyriausybės </w:t>
      </w:r>
      <w:r>
        <w:rPr>
          <w:iCs/>
          <w:szCs w:val="24"/>
          <w:lang w:eastAsia="lt-LT"/>
        </w:rPr>
        <w:t xml:space="preserve">1995 m. rugsėjo 7 d. sutarties dėl investicijų skatinimo ir </w:t>
      </w:r>
      <w:r w:rsidR="00EA4F17">
        <w:rPr>
          <w:iCs/>
          <w:szCs w:val="24"/>
          <w:lang w:eastAsia="lt-LT"/>
        </w:rPr>
        <w:t xml:space="preserve">abipusės apsaugos </w:t>
      </w:r>
      <w:r>
        <w:rPr>
          <w:iCs/>
          <w:szCs w:val="24"/>
          <w:lang w:eastAsia="lt-LT"/>
        </w:rPr>
        <w:t xml:space="preserve"> </w:t>
      </w:r>
      <w:r w:rsidR="000E597C">
        <w:rPr>
          <w:iCs/>
          <w:szCs w:val="24"/>
          <w:lang w:eastAsia="lt-LT"/>
        </w:rPr>
        <w:t>galimo</w:t>
      </w:r>
      <w:r>
        <w:rPr>
          <w:szCs w:val="24"/>
          <w:lang w:eastAsia="lt-LT"/>
        </w:rPr>
        <w:t xml:space="preserve"> pažeidimo, Lietuvos Respublikos Vyriausybė</w:t>
      </w:r>
      <w:r>
        <w:rPr>
          <w:spacing w:val="100"/>
          <w:szCs w:val="24"/>
          <w:lang w:eastAsia="lt-LT"/>
        </w:rPr>
        <w:t xml:space="preserve"> nutari</w:t>
      </w:r>
      <w:r>
        <w:rPr>
          <w:szCs w:val="24"/>
          <w:lang w:eastAsia="lt-LT"/>
        </w:rPr>
        <w:t>a:</w:t>
      </w:r>
    </w:p>
    <w:p w14:paraId="3FA94A42" w14:textId="77777777" w:rsidR="00170B0E" w:rsidRDefault="004702A3">
      <w:pPr>
        <w:ind w:firstLine="720"/>
        <w:jc w:val="both"/>
        <w:rPr>
          <w:szCs w:val="24"/>
          <w:lang w:val="en-US" w:eastAsia="lt-LT"/>
        </w:rPr>
      </w:pPr>
      <w:r>
        <w:rPr>
          <w:szCs w:val="24"/>
          <w:lang w:eastAsia="lt-LT"/>
        </w:rPr>
        <w:t>1.  Įgalioti Lietuvos Respublikos susisiekimo ministeriją  atstovauti Lietuvos Respublikos Vyriausybei (valstybei) atliekant visus veiksmus, susijusius su Lietuvos Respublikos Vyriausybės (valstybės) teisių ir interesų gynimu, be kita ko, Lietuvos Respublikos ir užsienio ginčų sprendimo institucijose, sprendžiant visus galimus ginčus pagal pareiškėjo</w:t>
      </w:r>
      <w:r>
        <w:rPr>
          <w:i/>
          <w:iCs/>
          <w:szCs w:val="24"/>
          <w:lang w:eastAsia="lt-LT"/>
        </w:rPr>
        <w:t xml:space="preserve"> </w:t>
      </w:r>
      <w:r>
        <w:rPr>
          <w:iCs/>
          <w:szCs w:val="24"/>
          <w:lang w:eastAsia="lt-LT"/>
        </w:rPr>
        <w:t>„Skinest Rail“</w:t>
      </w:r>
      <w:r>
        <w:rPr>
          <w:i/>
          <w:iCs/>
          <w:szCs w:val="24"/>
          <w:lang w:eastAsia="lt-LT"/>
        </w:rPr>
        <w:t xml:space="preserve"> </w:t>
      </w:r>
      <w:r>
        <w:rPr>
          <w:iCs/>
          <w:szCs w:val="24"/>
          <w:lang w:eastAsia="lt-LT"/>
        </w:rPr>
        <w:t>AS</w:t>
      </w:r>
      <w:r>
        <w:rPr>
          <w:szCs w:val="24"/>
          <w:lang w:eastAsia="lt-LT"/>
        </w:rPr>
        <w:t xml:space="preserve"> reiškiamas pretenzijas Lietuvos Respublikos Vyriausybei (valstybei) (prireikus derėtis su pretenzijas pareiškusiu subjektu ir jo atstovais, siekiant taikaus šiame punkte nurodytų ginčų sprendimo, organizuoti ir atlikti teisinių paslaugų ir kitų reikiamų ekspertų paslaugų pirkimus, sudaryti sutartis su Lietuvos ir (ar) užsienio teisininkais, suteikti jiems įgaliojimus atstovauti Lietuvos Respublikos Vyriausybei, koordinuoti jų atstovavimo veiksmus ir atlikti kitus su tuo susijusius veiksmus, sudaryti sutartis su kitais reikiamais ekspertais dėl jų paslaugų, susijusių su šiame punkte nurodytų ginčų sprendimu).</w:t>
      </w:r>
    </w:p>
    <w:p w14:paraId="3FA94A43" w14:textId="77777777" w:rsidR="000E597C" w:rsidRDefault="000E597C" w:rsidP="000E597C">
      <w:pPr>
        <w:ind w:firstLine="720"/>
        <w:jc w:val="both"/>
        <w:rPr>
          <w:szCs w:val="24"/>
          <w:lang w:val="en-US" w:eastAsia="lt-LT"/>
        </w:rPr>
      </w:pPr>
      <w:r>
        <w:rPr>
          <w:szCs w:val="24"/>
          <w:lang w:eastAsia="lt-LT"/>
        </w:rPr>
        <w:t>2. Šis įgaliojimas galioja iki 2022 m. gruodžio 31 d.</w:t>
      </w:r>
    </w:p>
    <w:p w14:paraId="3FA94A44" w14:textId="77777777" w:rsidR="00170B0E" w:rsidRDefault="000E597C">
      <w:pPr>
        <w:ind w:firstLine="720"/>
        <w:jc w:val="both"/>
        <w:rPr>
          <w:szCs w:val="24"/>
          <w:lang w:val="en-US" w:eastAsia="lt-LT"/>
        </w:rPr>
      </w:pPr>
      <w:r>
        <w:rPr>
          <w:szCs w:val="24"/>
          <w:lang w:eastAsia="lt-LT"/>
        </w:rPr>
        <w:t>3</w:t>
      </w:r>
      <w:r w:rsidR="004702A3">
        <w:rPr>
          <w:szCs w:val="24"/>
          <w:lang w:eastAsia="lt-LT"/>
        </w:rPr>
        <w:t>.  Pavesti Lietuvos Respublikos finansų ministerijai apmokėti iš valstybės vardu pasiskolintų lėšų 1 punkte nurodyto įgaliojimo vykdymo išlaidas, kai tokia galimybė numatyta Lietuvos Respublikos atitinkamų metų valstybės biudžeto ir savivaldybių biudžetų finansinių rodiklių patvirtinimo įstatyme ir kai nėra ar nepakanka šiam tikslui patvirtintų Lietuvos Respublikos valstybės biudžeto asignavimų.</w:t>
      </w:r>
    </w:p>
    <w:p w14:paraId="3FA94A45" w14:textId="77777777" w:rsidR="00170B0E" w:rsidRDefault="00170B0E">
      <w:pPr>
        <w:rPr>
          <w:szCs w:val="24"/>
          <w:lang w:eastAsia="lt-LT"/>
        </w:rPr>
      </w:pPr>
    </w:p>
    <w:p w14:paraId="3FA94A46" w14:textId="77777777" w:rsidR="00170B0E" w:rsidRDefault="00170B0E">
      <w:pPr>
        <w:rPr>
          <w:szCs w:val="24"/>
          <w:lang w:eastAsia="lt-LT"/>
        </w:rPr>
        <w:sectPr w:rsidR="00170B0E">
          <w:headerReference w:type="even" r:id="rId7"/>
          <w:footerReference w:type="first" r:id="rId8"/>
          <w:type w:val="continuous"/>
          <w:pgSz w:w="11906" w:h="16838"/>
          <w:pgMar w:top="1134" w:right="851" w:bottom="1134" w:left="1701" w:header="720" w:footer="720" w:gutter="0"/>
          <w:cols w:space="720"/>
          <w:formProt w:val="0"/>
        </w:sectPr>
      </w:pPr>
    </w:p>
    <w:tbl>
      <w:tblPr>
        <w:tblW w:w="0" w:type="auto"/>
        <w:tblLayout w:type="fixed"/>
        <w:tblLook w:val="0000" w:firstRow="0" w:lastRow="0" w:firstColumn="0" w:lastColumn="0" w:noHBand="0" w:noVBand="0"/>
      </w:tblPr>
      <w:tblGrid>
        <w:gridCol w:w="5070"/>
        <w:gridCol w:w="567"/>
        <w:gridCol w:w="4213"/>
      </w:tblGrid>
      <w:tr w:rsidR="00170B0E" w14:paraId="3FA94A4D" w14:textId="77777777">
        <w:trPr>
          <w:trHeight w:val="240"/>
        </w:trPr>
        <w:tc>
          <w:tcPr>
            <w:tcW w:w="5070" w:type="dxa"/>
            <w:shd w:val="clear" w:color="auto" w:fill="auto"/>
          </w:tcPr>
          <w:p w14:paraId="3FA94A47" w14:textId="77777777" w:rsidR="00170B0E" w:rsidRDefault="00170B0E">
            <w:pPr>
              <w:rPr>
                <w:sz w:val="42"/>
                <w:szCs w:val="42"/>
              </w:rPr>
            </w:pPr>
          </w:p>
          <w:p w14:paraId="3FA94A48" w14:textId="77777777" w:rsidR="00170B0E" w:rsidRDefault="004702A3">
            <w:pPr>
              <w:rPr>
                <w:lang w:eastAsia="lt-LT"/>
              </w:rPr>
            </w:pPr>
            <w:r>
              <w:rPr>
                <w:lang w:eastAsia="lt-LT"/>
              </w:rPr>
              <w:t>Ministras Pirmininkas</w:t>
            </w:r>
            <w:r>
              <w:rPr>
                <w:lang w:eastAsia="lt-LT"/>
              </w:rPr>
              <w:br/>
            </w:r>
          </w:p>
        </w:tc>
        <w:tc>
          <w:tcPr>
            <w:tcW w:w="567" w:type="dxa"/>
            <w:shd w:val="clear" w:color="auto" w:fill="auto"/>
          </w:tcPr>
          <w:p w14:paraId="3FA94A49" w14:textId="77777777" w:rsidR="00170B0E" w:rsidRDefault="00170B0E">
            <w:pPr>
              <w:rPr>
                <w:sz w:val="42"/>
                <w:szCs w:val="42"/>
              </w:rPr>
            </w:pPr>
          </w:p>
          <w:p w14:paraId="3FA94A4A" w14:textId="77777777" w:rsidR="00170B0E" w:rsidRDefault="00170B0E">
            <w:pPr>
              <w:rPr>
                <w:lang w:eastAsia="lt-LT"/>
              </w:rPr>
            </w:pPr>
          </w:p>
        </w:tc>
        <w:tc>
          <w:tcPr>
            <w:tcW w:w="4213" w:type="dxa"/>
            <w:shd w:val="clear" w:color="auto" w:fill="auto"/>
          </w:tcPr>
          <w:p w14:paraId="3FA94A4B" w14:textId="77777777" w:rsidR="00170B0E" w:rsidRDefault="00170B0E">
            <w:pPr>
              <w:rPr>
                <w:sz w:val="42"/>
                <w:szCs w:val="42"/>
              </w:rPr>
            </w:pPr>
          </w:p>
          <w:p w14:paraId="3FA94A4C" w14:textId="77777777" w:rsidR="00170B0E" w:rsidRDefault="00170B0E">
            <w:pPr>
              <w:rPr>
                <w:lang w:eastAsia="lt-LT"/>
              </w:rPr>
            </w:pPr>
          </w:p>
        </w:tc>
      </w:tr>
      <w:tr w:rsidR="00170B0E" w14:paraId="3FA94A54" w14:textId="77777777">
        <w:trPr>
          <w:trHeight w:val="240"/>
        </w:trPr>
        <w:tc>
          <w:tcPr>
            <w:tcW w:w="5070" w:type="dxa"/>
            <w:shd w:val="clear" w:color="auto" w:fill="auto"/>
          </w:tcPr>
          <w:p w14:paraId="3FA94A4E" w14:textId="77777777" w:rsidR="00170B0E" w:rsidRDefault="00170B0E">
            <w:pPr>
              <w:rPr>
                <w:sz w:val="42"/>
                <w:szCs w:val="42"/>
              </w:rPr>
            </w:pPr>
          </w:p>
          <w:p w14:paraId="3FA94A4F" w14:textId="77777777" w:rsidR="00170B0E" w:rsidRDefault="004702A3">
            <w:pPr>
              <w:rPr>
                <w:lang w:eastAsia="lt-LT"/>
              </w:rPr>
            </w:pPr>
            <w:r>
              <w:rPr>
                <w:lang w:eastAsia="lt-LT"/>
              </w:rPr>
              <w:t>Susisiekimo ministras</w:t>
            </w:r>
          </w:p>
        </w:tc>
        <w:tc>
          <w:tcPr>
            <w:tcW w:w="567" w:type="dxa"/>
            <w:shd w:val="clear" w:color="auto" w:fill="auto"/>
          </w:tcPr>
          <w:p w14:paraId="3FA94A50" w14:textId="77777777" w:rsidR="00170B0E" w:rsidRDefault="00170B0E">
            <w:pPr>
              <w:rPr>
                <w:sz w:val="42"/>
                <w:szCs w:val="42"/>
              </w:rPr>
            </w:pPr>
          </w:p>
          <w:p w14:paraId="3FA94A51" w14:textId="77777777" w:rsidR="00170B0E" w:rsidRDefault="00170B0E">
            <w:pPr>
              <w:rPr>
                <w:lang w:eastAsia="lt-LT"/>
              </w:rPr>
            </w:pPr>
          </w:p>
        </w:tc>
        <w:tc>
          <w:tcPr>
            <w:tcW w:w="4213" w:type="dxa"/>
            <w:shd w:val="clear" w:color="auto" w:fill="auto"/>
          </w:tcPr>
          <w:p w14:paraId="3FA94A52" w14:textId="77777777" w:rsidR="00170B0E" w:rsidRDefault="00170B0E">
            <w:pPr>
              <w:rPr>
                <w:sz w:val="42"/>
                <w:szCs w:val="42"/>
              </w:rPr>
            </w:pPr>
          </w:p>
          <w:p w14:paraId="3FA94A53" w14:textId="77777777" w:rsidR="00170B0E" w:rsidRDefault="00170B0E">
            <w:pPr>
              <w:rPr>
                <w:lang w:eastAsia="lt-LT"/>
              </w:rPr>
            </w:pPr>
          </w:p>
        </w:tc>
      </w:tr>
    </w:tbl>
    <w:p w14:paraId="3FA94A55" w14:textId="77777777" w:rsidR="00170B0E" w:rsidRDefault="00170B0E">
      <w:pPr>
        <w:rPr>
          <w:lang w:eastAsia="lt-LT"/>
        </w:rPr>
        <w:sectPr w:rsidR="00170B0E">
          <w:type w:val="continuous"/>
          <w:pgSz w:w="11906" w:h="16838"/>
          <w:pgMar w:top="1134" w:right="567" w:bottom="1134" w:left="1701" w:header="720" w:footer="720" w:gutter="0"/>
          <w:cols w:space="720"/>
        </w:sectPr>
      </w:pPr>
    </w:p>
    <w:p w14:paraId="3FA94A56" w14:textId="77777777" w:rsidR="00170B0E" w:rsidRDefault="00170B0E">
      <w:pPr>
        <w:rPr>
          <w:sz w:val="20"/>
          <w:lang w:eastAsia="lt-LT"/>
        </w:rPr>
      </w:pPr>
    </w:p>
    <w:sectPr w:rsidR="00170B0E">
      <w:headerReference w:type="even" r:id="rId9"/>
      <w:headerReference w:type="default" r:id="rId10"/>
      <w:footerReference w:type="first" r:id="rId11"/>
      <w:type w:val="continuous"/>
      <w:pgSz w:w="11906" w:h="16838" w:code="9"/>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94A59" w14:textId="77777777" w:rsidR="004702A3" w:rsidRDefault="004702A3">
      <w:pPr>
        <w:rPr>
          <w:sz w:val="20"/>
          <w:lang w:eastAsia="lt-LT"/>
        </w:rPr>
      </w:pPr>
      <w:r>
        <w:rPr>
          <w:sz w:val="20"/>
          <w:lang w:eastAsia="lt-LT"/>
        </w:rPr>
        <w:separator/>
      </w:r>
    </w:p>
  </w:endnote>
  <w:endnote w:type="continuationSeparator" w:id="0">
    <w:p w14:paraId="3FA94A5A" w14:textId="77777777" w:rsidR="004702A3" w:rsidRDefault="004702A3">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94A5D" w14:textId="77777777" w:rsidR="00170B0E" w:rsidRDefault="00170B0E">
    <w:pPr>
      <w:tabs>
        <w:tab w:val="center" w:pos="4153"/>
        <w:tab w:val="right" w:pos="8306"/>
      </w:tabs>
      <w:jc w:val="right"/>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94A62" w14:textId="77777777" w:rsidR="00170B0E" w:rsidRDefault="00170B0E">
    <w:pPr>
      <w:tabs>
        <w:tab w:val="center" w:pos="4153"/>
        <w:tab w:val="right" w:pos="8306"/>
      </w:tabs>
      <w:jc w:val="right"/>
      <w:rPr>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94A57" w14:textId="77777777" w:rsidR="004702A3" w:rsidRDefault="004702A3">
      <w:pPr>
        <w:rPr>
          <w:sz w:val="20"/>
          <w:lang w:eastAsia="lt-LT"/>
        </w:rPr>
      </w:pPr>
      <w:r>
        <w:rPr>
          <w:sz w:val="20"/>
          <w:lang w:eastAsia="lt-LT"/>
        </w:rPr>
        <w:separator/>
      </w:r>
    </w:p>
  </w:footnote>
  <w:footnote w:type="continuationSeparator" w:id="0">
    <w:p w14:paraId="3FA94A58" w14:textId="77777777" w:rsidR="004702A3" w:rsidRDefault="004702A3">
      <w:pPr>
        <w:rPr>
          <w:sz w:val="20"/>
          <w:lang w:eastAsia="lt-LT"/>
        </w:rPr>
      </w:pPr>
      <w:r>
        <w:rPr>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94A5B" w14:textId="77777777" w:rsidR="00170B0E" w:rsidRDefault="004702A3">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3FA94A5C" w14:textId="77777777" w:rsidR="00170B0E" w:rsidRDefault="00170B0E">
    <w:pPr>
      <w:tabs>
        <w:tab w:val="center" w:pos="4153"/>
        <w:tab w:val="right" w:pos="8306"/>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94A5E" w14:textId="77777777" w:rsidR="00170B0E" w:rsidRDefault="004702A3">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14:paraId="3FA94A5F" w14:textId="77777777" w:rsidR="00170B0E" w:rsidRDefault="00170B0E">
    <w:pPr>
      <w:tabs>
        <w:tab w:val="center" w:pos="4153"/>
        <w:tab w:val="right" w:pos="8306"/>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94A60" w14:textId="77777777" w:rsidR="00170B0E" w:rsidRDefault="00170B0E">
    <w:pPr>
      <w:framePr w:wrap="auto" w:vAnchor="text" w:hAnchor="margin" w:xAlign="center" w:y="1"/>
      <w:tabs>
        <w:tab w:val="center" w:pos="4153"/>
        <w:tab w:val="right" w:pos="8306"/>
      </w:tabs>
      <w:rPr>
        <w:sz w:val="20"/>
        <w:lang w:eastAsia="lt-LT"/>
      </w:rPr>
    </w:pPr>
  </w:p>
  <w:p w14:paraId="3FA94A61" w14:textId="77777777" w:rsidR="00170B0E" w:rsidRDefault="00170B0E">
    <w:pPr>
      <w:tabs>
        <w:tab w:val="center" w:pos="4153"/>
        <w:tab w:val="right" w:pos="8306"/>
      </w:tabs>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CC"/>
    <w:rsid w:val="000E597C"/>
    <w:rsid w:val="00170B0E"/>
    <w:rsid w:val="004702A3"/>
    <w:rsid w:val="00674DCC"/>
    <w:rsid w:val="00E26489"/>
    <w:rsid w:val="00EA4F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94A33"/>
  <w15:docId w15:val="{C470FFAD-46A9-4CBA-A2BF-E6E06D80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01953">
      <w:bodyDiv w:val="1"/>
      <w:marLeft w:val="0"/>
      <w:marRight w:val="0"/>
      <w:marTop w:val="0"/>
      <w:marBottom w:val="0"/>
      <w:divBdr>
        <w:top w:val="none" w:sz="0" w:space="0" w:color="auto"/>
        <w:left w:val="none" w:sz="0" w:space="0" w:color="auto"/>
        <w:bottom w:val="none" w:sz="0" w:space="0" w:color="auto"/>
        <w:right w:val="none" w:sz="0" w:space="0" w:color="auto"/>
      </w:divBdr>
    </w:div>
    <w:div w:id="583609011">
      <w:bodyDiv w:val="1"/>
      <w:marLeft w:val="0"/>
      <w:marRight w:val="0"/>
      <w:marTop w:val="0"/>
      <w:marBottom w:val="0"/>
      <w:divBdr>
        <w:top w:val="none" w:sz="0" w:space="0" w:color="auto"/>
        <w:left w:val="none" w:sz="0" w:space="0" w:color="auto"/>
        <w:bottom w:val="none" w:sz="0" w:space="0" w:color="auto"/>
        <w:right w:val="none" w:sz="0" w:space="0" w:color="auto"/>
      </w:divBdr>
    </w:div>
    <w:div w:id="611942366">
      <w:bodyDiv w:val="1"/>
      <w:marLeft w:val="0"/>
      <w:marRight w:val="0"/>
      <w:marTop w:val="0"/>
      <w:marBottom w:val="0"/>
      <w:divBdr>
        <w:top w:val="none" w:sz="0" w:space="0" w:color="auto"/>
        <w:left w:val="none" w:sz="0" w:space="0" w:color="auto"/>
        <w:bottom w:val="none" w:sz="0" w:space="0" w:color="auto"/>
        <w:right w:val="none" w:sz="0" w:space="0" w:color="auto"/>
      </w:divBdr>
      <w:divsChild>
        <w:div w:id="1515026300">
          <w:marLeft w:val="0"/>
          <w:marRight w:val="0"/>
          <w:marTop w:val="0"/>
          <w:marBottom w:val="0"/>
          <w:divBdr>
            <w:top w:val="none" w:sz="0" w:space="0" w:color="auto"/>
            <w:left w:val="none" w:sz="0" w:space="0" w:color="auto"/>
            <w:bottom w:val="none" w:sz="0" w:space="0" w:color="auto"/>
            <w:right w:val="none" w:sz="0" w:space="0" w:color="auto"/>
          </w:divBdr>
        </w:div>
        <w:div w:id="34744223">
          <w:marLeft w:val="0"/>
          <w:marRight w:val="0"/>
          <w:marTop w:val="0"/>
          <w:marBottom w:val="0"/>
          <w:divBdr>
            <w:top w:val="none" w:sz="0" w:space="0" w:color="auto"/>
            <w:left w:val="none" w:sz="0" w:space="0" w:color="auto"/>
            <w:bottom w:val="none" w:sz="0" w:space="0" w:color="auto"/>
            <w:right w:val="none" w:sz="0" w:space="0" w:color="auto"/>
          </w:divBdr>
          <w:divsChild>
            <w:div w:id="36202712">
              <w:marLeft w:val="0"/>
              <w:marRight w:val="0"/>
              <w:marTop w:val="0"/>
              <w:marBottom w:val="0"/>
              <w:divBdr>
                <w:top w:val="none" w:sz="0" w:space="0" w:color="auto"/>
                <w:left w:val="none" w:sz="0" w:space="0" w:color="auto"/>
                <w:bottom w:val="none" w:sz="0" w:space="0" w:color="auto"/>
                <w:right w:val="none" w:sz="0" w:space="0" w:color="auto"/>
              </w:divBdr>
            </w:div>
            <w:div w:id="1569921975">
              <w:marLeft w:val="0"/>
              <w:marRight w:val="0"/>
              <w:marTop w:val="0"/>
              <w:marBottom w:val="0"/>
              <w:divBdr>
                <w:top w:val="none" w:sz="0" w:space="0" w:color="auto"/>
                <w:left w:val="none" w:sz="0" w:space="0" w:color="auto"/>
                <w:bottom w:val="none" w:sz="0" w:space="0" w:color="auto"/>
                <w:right w:val="none" w:sz="0" w:space="0" w:color="auto"/>
              </w:divBdr>
            </w:div>
            <w:div w:id="11673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6939">
      <w:bodyDiv w:val="1"/>
      <w:marLeft w:val="0"/>
      <w:marRight w:val="0"/>
      <w:marTop w:val="0"/>
      <w:marBottom w:val="0"/>
      <w:divBdr>
        <w:top w:val="none" w:sz="0" w:space="0" w:color="auto"/>
        <w:left w:val="none" w:sz="0" w:space="0" w:color="auto"/>
        <w:bottom w:val="none" w:sz="0" w:space="0" w:color="auto"/>
        <w:right w:val="none" w:sz="0" w:space="0" w:color="auto"/>
      </w:divBdr>
      <w:divsChild>
        <w:div w:id="811169505">
          <w:marLeft w:val="0"/>
          <w:marRight w:val="0"/>
          <w:marTop w:val="0"/>
          <w:marBottom w:val="0"/>
          <w:divBdr>
            <w:top w:val="none" w:sz="0" w:space="0" w:color="auto"/>
            <w:left w:val="none" w:sz="0" w:space="0" w:color="auto"/>
            <w:bottom w:val="none" w:sz="0" w:space="0" w:color="auto"/>
            <w:right w:val="none" w:sz="0" w:space="0" w:color="auto"/>
          </w:divBdr>
          <w:divsChild>
            <w:div w:id="2008243902">
              <w:marLeft w:val="0"/>
              <w:marRight w:val="0"/>
              <w:marTop w:val="0"/>
              <w:marBottom w:val="0"/>
              <w:divBdr>
                <w:top w:val="none" w:sz="0" w:space="0" w:color="auto"/>
                <w:left w:val="none" w:sz="0" w:space="0" w:color="auto"/>
                <w:bottom w:val="none" w:sz="0" w:space="0" w:color="auto"/>
                <w:right w:val="none" w:sz="0" w:space="0" w:color="auto"/>
              </w:divBdr>
            </w:div>
            <w:div w:id="867136920">
              <w:marLeft w:val="0"/>
              <w:marRight w:val="0"/>
              <w:marTop w:val="0"/>
              <w:marBottom w:val="0"/>
              <w:divBdr>
                <w:top w:val="none" w:sz="0" w:space="0" w:color="auto"/>
                <w:left w:val="none" w:sz="0" w:space="0" w:color="auto"/>
                <w:bottom w:val="none" w:sz="0" w:space="0" w:color="auto"/>
                <w:right w:val="none" w:sz="0" w:space="0" w:color="auto"/>
              </w:divBdr>
            </w:div>
            <w:div w:id="1776634792">
              <w:marLeft w:val="0"/>
              <w:marRight w:val="0"/>
              <w:marTop w:val="0"/>
              <w:marBottom w:val="0"/>
              <w:divBdr>
                <w:top w:val="none" w:sz="0" w:space="0" w:color="auto"/>
                <w:left w:val="none" w:sz="0" w:space="0" w:color="auto"/>
                <w:bottom w:val="none" w:sz="0" w:space="0" w:color="auto"/>
                <w:right w:val="none" w:sz="0" w:space="0" w:color="auto"/>
              </w:divBdr>
            </w:div>
            <w:div w:id="4064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90542">
      <w:bodyDiv w:val="1"/>
      <w:marLeft w:val="0"/>
      <w:marRight w:val="0"/>
      <w:marTop w:val="0"/>
      <w:marBottom w:val="0"/>
      <w:divBdr>
        <w:top w:val="none" w:sz="0" w:space="0" w:color="auto"/>
        <w:left w:val="none" w:sz="0" w:space="0" w:color="auto"/>
        <w:bottom w:val="none" w:sz="0" w:space="0" w:color="auto"/>
        <w:right w:val="none" w:sz="0" w:space="0" w:color="auto"/>
      </w:divBdr>
      <w:divsChild>
        <w:div w:id="696589645">
          <w:marLeft w:val="0"/>
          <w:marRight w:val="0"/>
          <w:marTop w:val="0"/>
          <w:marBottom w:val="0"/>
          <w:divBdr>
            <w:top w:val="none" w:sz="0" w:space="0" w:color="auto"/>
            <w:left w:val="none" w:sz="0" w:space="0" w:color="auto"/>
            <w:bottom w:val="none" w:sz="0" w:space="0" w:color="auto"/>
            <w:right w:val="none" w:sz="0" w:space="0" w:color="auto"/>
          </w:divBdr>
        </w:div>
        <w:div w:id="1772968894">
          <w:marLeft w:val="0"/>
          <w:marRight w:val="0"/>
          <w:marTop w:val="0"/>
          <w:marBottom w:val="0"/>
          <w:divBdr>
            <w:top w:val="none" w:sz="0" w:space="0" w:color="auto"/>
            <w:left w:val="none" w:sz="0" w:space="0" w:color="auto"/>
            <w:bottom w:val="none" w:sz="0" w:space="0" w:color="auto"/>
            <w:right w:val="none" w:sz="0" w:space="0" w:color="auto"/>
          </w:divBdr>
          <w:divsChild>
            <w:div w:id="576862684">
              <w:marLeft w:val="0"/>
              <w:marRight w:val="0"/>
              <w:marTop w:val="0"/>
              <w:marBottom w:val="0"/>
              <w:divBdr>
                <w:top w:val="none" w:sz="0" w:space="0" w:color="auto"/>
                <w:left w:val="none" w:sz="0" w:space="0" w:color="auto"/>
                <w:bottom w:val="none" w:sz="0" w:space="0" w:color="auto"/>
                <w:right w:val="none" w:sz="0" w:space="0" w:color="auto"/>
              </w:divBdr>
            </w:div>
            <w:div w:id="1207333085">
              <w:marLeft w:val="0"/>
              <w:marRight w:val="0"/>
              <w:marTop w:val="0"/>
              <w:marBottom w:val="0"/>
              <w:divBdr>
                <w:top w:val="none" w:sz="0" w:space="0" w:color="auto"/>
                <w:left w:val="none" w:sz="0" w:space="0" w:color="auto"/>
                <w:bottom w:val="none" w:sz="0" w:space="0" w:color="auto"/>
                <w:right w:val="none" w:sz="0" w:space="0" w:color="auto"/>
              </w:divBdr>
            </w:div>
            <w:div w:id="20060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3B4FF-4E3D-4702-A60F-6D3D7651C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1948</Characters>
  <Application>Microsoft Office Word</Application>
  <DocSecurity>4</DocSecurity>
  <Lines>16</Lines>
  <Paragraphs>4</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2203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2018-10-08T10:44:00Z</dcterms:created>
  <dc:creator>Teresa Koscic</dc:creator>
  <cp:lastModifiedBy>Liutauras Šlajus</cp:lastModifiedBy>
  <cp:lastPrinted>2014-05-20T08:05:00Z</cp:lastPrinted>
  <dcterms:modified xsi:type="dcterms:W3CDTF">2018-10-08T10:44:00Z</dcterms:modified>
  <cp:revision>2</cp:revision>
</cp:coreProperties>
</file>