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46" w:rsidRPr="00254E26" w:rsidRDefault="00523C46" w:rsidP="00523C46">
      <w:pPr>
        <w:spacing w:after="0" w:line="240" w:lineRule="auto"/>
        <w:jc w:val="center"/>
        <w:rPr>
          <w:rFonts w:eastAsia="Calibri" w:cs="Times New Roman"/>
          <w:b/>
          <w:szCs w:val="24"/>
        </w:rPr>
      </w:pPr>
      <w:r w:rsidRPr="00254E26">
        <w:rPr>
          <w:rFonts w:eastAsia="Calibri" w:cs="Times New Roman"/>
          <w:b/>
          <w:szCs w:val="24"/>
        </w:rPr>
        <w:t>PAŽYMA</w:t>
      </w:r>
    </w:p>
    <w:p w:rsidR="00523C46" w:rsidRPr="00254E26" w:rsidRDefault="00523C46" w:rsidP="00523C46">
      <w:pPr>
        <w:spacing w:after="0" w:line="240" w:lineRule="auto"/>
        <w:ind w:firstLine="720"/>
        <w:jc w:val="center"/>
        <w:rPr>
          <w:rFonts w:eastAsia="Calibri" w:cs="Times New Roman"/>
          <w:b/>
          <w:szCs w:val="24"/>
        </w:rPr>
      </w:pPr>
      <w:r w:rsidRPr="00254E26">
        <w:rPr>
          <w:rFonts w:eastAsia="Calibri" w:cs="Times New Roman"/>
          <w:b/>
          <w:szCs w:val="24"/>
        </w:rPr>
        <w:t xml:space="preserve">Dėl š. m. </w:t>
      </w:r>
      <w:r w:rsidR="00DD0818" w:rsidRPr="00254E26">
        <w:rPr>
          <w:rFonts w:eastAsia="Calibri" w:cs="Times New Roman"/>
          <w:b/>
          <w:szCs w:val="24"/>
        </w:rPr>
        <w:t>vasario 12</w:t>
      </w:r>
      <w:r w:rsidRPr="00254E26">
        <w:rPr>
          <w:rFonts w:eastAsia="Calibri" w:cs="Times New Roman"/>
          <w:b/>
          <w:szCs w:val="24"/>
        </w:rPr>
        <w:t xml:space="preserve"> d. Ekonomikos ir finansų reikalų (ECOFIN) taryboje svarstomų klausimų</w:t>
      </w:r>
    </w:p>
    <w:p w:rsidR="00523C46" w:rsidRPr="00254E26" w:rsidRDefault="00523C46" w:rsidP="00523C46">
      <w:pPr>
        <w:spacing w:after="0" w:line="240" w:lineRule="auto"/>
        <w:ind w:firstLine="720"/>
        <w:jc w:val="both"/>
        <w:rPr>
          <w:rFonts w:eastAsia="Calibri" w:cs="Times New Roman"/>
          <w:b/>
          <w:szCs w:val="24"/>
        </w:rPr>
      </w:pPr>
    </w:p>
    <w:p w:rsidR="00D93099" w:rsidRPr="00254E26" w:rsidRDefault="00D93099" w:rsidP="00D63FE8">
      <w:pPr>
        <w:spacing w:after="0" w:line="240" w:lineRule="auto"/>
        <w:jc w:val="both"/>
        <w:rPr>
          <w:rFonts w:cs="Times New Roman"/>
          <w:color w:val="000000"/>
          <w:szCs w:val="24"/>
          <w:lang w:eastAsia="lt-LT" w:bidi="lt-LT"/>
        </w:rPr>
      </w:pPr>
    </w:p>
    <w:p w:rsidR="00523C46" w:rsidRPr="00254E26" w:rsidRDefault="00523C46" w:rsidP="00523C46">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cs="Times New Roman"/>
          <w:iCs/>
          <w:szCs w:val="24"/>
        </w:rPr>
      </w:pPr>
      <w:r w:rsidRPr="00254E26">
        <w:rPr>
          <w:rFonts w:cs="Times New Roman"/>
          <w:b/>
          <w:szCs w:val="24"/>
        </w:rPr>
        <w:t>Europos finansų priežiūros sistema</w:t>
      </w:r>
      <w:r w:rsidRPr="00254E26">
        <w:rPr>
          <w:rFonts w:cs="Times New Roman"/>
          <w:i/>
          <w:iCs/>
          <w:szCs w:val="24"/>
        </w:rPr>
        <w:t xml:space="preserve"> (politiniai debatai</w:t>
      </w:r>
      <w:r w:rsidR="00DD0818" w:rsidRPr="00254E26">
        <w:rPr>
          <w:rFonts w:cs="Times New Roman"/>
          <w:i/>
          <w:iCs/>
          <w:szCs w:val="24"/>
        </w:rPr>
        <w:t>/bendras požiūris</w:t>
      </w:r>
      <w:r w:rsidRPr="00254E26">
        <w:rPr>
          <w:rFonts w:cs="Times New Roman"/>
          <w:i/>
          <w:iCs/>
          <w:szCs w:val="24"/>
        </w:rPr>
        <w:t>)</w:t>
      </w:r>
    </w:p>
    <w:p w:rsidR="00523C46" w:rsidRPr="00254E26" w:rsidRDefault="00523C46" w:rsidP="00523C46">
      <w:pPr>
        <w:spacing w:after="0" w:line="240" w:lineRule="auto"/>
        <w:ind w:firstLine="720"/>
        <w:jc w:val="both"/>
        <w:rPr>
          <w:rFonts w:eastAsia="Calibri" w:cs="Times New Roman"/>
          <w:b/>
          <w:szCs w:val="24"/>
        </w:rPr>
      </w:pPr>
    </w:p>
    <w:p w:rsidR="00DD0818" w:rsidRPr="00254E26" w:rsidRDefault="00523C46" w:rsidP="001658BC">
      <w:pPr>
        <w:autoSpaceDE w:val="0"/>
        <w:autoSpaceDN w:val="0"/>
        <w:adjustRightInd w:val="0"/>
        <w:spacing w:after="0" w:line="240" w:lineRule="auto"/>
        <w:jc w:val="both"/>
        <w:rPr>
          <w:rFonts w:cs="Times New Roman"/>
          <w:szCs w:val="24"/>
        </w:rPr>
      </w:pPr>
      <w:r w:rsidRPr="00254E26">
        <w:rPr>
          <w:rFonts w:eastAsia="Calibri" w:cs="Times New Roman"/>
          <w:b/>
          <w:szCs w:val="24"/>
          <w:u w:val="single"/>
        </w:rPr>
        <w:t>Klausimo esmė.</w:t>
      </w:r>
      <w:r w:rsidRPr="00254E26">
        <w:rPr>
          <w:rFonts w:eastAsia="Calibri" w:cs="Times New Roman"/>
          <w:color w:val="FF0000"/>
          <w:szCs w:val="24"/>
        </w:rPr>
        <w:t xml:space="preserve"> </w:t>
      </w:r>
      <w:r w:rsidR="00114A4B" w:rsidRPr="00114A4B">
        <w:rPr>
          <w:rFonts w:eastAsia="Calibri" w:cs="Times New Roman"/>
          <w:i/>
          <w:szCs w:val="24"/>
        </w:rPr>
        <w:t xml:space="preserve">(Atsižvelgiant į tai, kad sausio mėn. ECOFIN posėdyje šis klausimas buvo apsvarstytas tik iš dalies, šiame ECOFIN posėdyje bus svarstomas vėl). </w:t>
      </w:r>
      <w:r w:rsidR="00DD0818" w:rsidRPr="00254E26">
        <w:rPr>
          <w:rFonts w:cs="Times New Roman"/>
          <w:noProof/>
          <w:szCs w:val="24"/>
          <w:lang w:eastAsia="en-GB"/>
        </w:rPr>
        <w:t xml:space="preserve">Europos Komisija 2017 m. rugsėjį pateikė pasiūlymų paketą dėl </w:t>
      </w:r>
      <w:r w:rsidR="00DD0818" w:rsidRPr="00254E26">
        <w:rPr>
          <w:rFonts w:cs="Times New Roman"/>
          <w:szCs w:val="24"/>
        </w:rPr>
        <w:t>Europos finansų priežiūros sistemos (ESFS) peržiūros. Paketą sudaro Europos Komisijos komunikatas „</w:t>
      </w:r>
      <w:r w:rsidR="00DD0818" w:rsidRPr="00254E26">
        <w:rPr>
          <w:rFonts w:cs="Times New Roman"/>
          <w:color w:val="000000"/>
          <w:szCs w:val="24"/>
        </w:rPr>
        <w:t>Priežiūros integracijos gilinimas siekiant kin</w:t>
      </w:r>
      <w:r w:rsidR="00C8168C">
        <w:rPr>
          <w:rFonts w:cs="Times New Roman"/>
          <w:color w:val="000000"/>
          <w:szCs w:val="24"/>
        </w:rPr>
        <w:t>tančioje aplinkoje sustiprinti K</w:t>
      </w:r>
      <w:r w:rsidR="00DD0818" w:rsidRPr="00254E26">
        <w:rPr>
          <w:rFonts w:cs="Times New Roman"/>
          <w:color w:val="000000"/>
          <w:szCs w:val="24"/>
        </w:rPr>
        <w:t xml:space="preserve">apitalo rinkų sąjungą ir finansinę integraciją“ </w:t>
      </w:r>
      <w:r w:rsidR="00DD0818" w:rsidRPr="00254E26">
        <w:rPr>
          <w:rFonts w:cs="Times New Roman"/>
          <w:szCs w:val="24"/>
        </w:rPr>
        <w:t>ir 4 teisės aktų  pasiūlymai. Europos finansų priežiūros sistema buvo sukurta dar 2010 m., kaip atsakas į finansų krizę. Ją sudaro:</w:t>
      </w:r>
    </w:p>
    <w:p w:rsidR="00DD0818" w:rsidRPr="00254E26" w:rsidRDefault="000F4E61" w:rsidP="00DD0818">
      <w:pPr>
        <w:spacing w:after="0" w:line="240" w:lineRule="auto"/>
        <w:jc w:val="both"/>
        <w:rPr>
          <w:rFonts w:cs="Times New Roman"/>
          <w:szCs w:val="24"/>
        </w:rPr>
      </w:pPr>
      <w:r>
        <w:rPr>
          <w:rFonts w:cs="Times New Roman"/>
          <w:szCs w:val="24"/>
        </w:rPr>
        <w:t xml:space="preserve"> - </w:t>
      </w:r>
      <w:r w:rsidR="00DD0818" w:rsidRPr="00254E26">
        <w:rPr>
          <w:rFonts w:cs="Times New Roman"/>
          <w:szCs w:val="24"/>
        </w:rPr>
        <w:t xml:space="preserve">3 europinės  </w:t>
      </w:r>
      <w:proofErr w:type="spellStart"/>
      <w:r w:rsidR="00DD0818" w:rsidRPr="00254E26">
        <w:rPr>
          <w:rFonts w:cs="Times New Roman"/>
          <w:szCs w:val="24"/>
        </w:rPr>
        <w:t>mikro-lygio</w:t>
      </w:r>
      <w:proofErr w:type="spellEnd"/>
      <w:r w:rsidR="00DD0818" w:rsidRPr="00254E26">
        <w:rPr>
          <w:rFonts w:cs="Times New Roman"/>
          <w:szCs w:val="24"/>
        </w:rPr>
        <w:t xml:space="preserve"> priežiūros agentūros (</w:t>
      </w:r>
      <w:proofErr w:type="spellStart"/>
      <w:r w:rsidR="00DD0818" w:rsidRPr="00254E26">
        <w:rPr>
          <w:rFonts w:cs="Times New Roman"/>
          <w:szCs w:val="24"/>
        </w:rPr>
        <w:t>ESAs</w:t>
      </w:r>
      <w:proofErr w:type="spellEnd"/>
      <w:r w:rsidR="00DD0818" w:rsidRPr="00254E26">
        <w:rPr>
          <w:rFonts w:cs="Times New Roman"/>
          <w:szCs w:val="24"/>
        </w:rPr>
        <w:t xml:space="preserve">): (ESMA – vertybinių popierių ir investiciniam sektoriui; EIOPA –  draudimo ir profesinių pensijų sektoriui; EBA – bankų sektoriui)  </w:t>
      </w:r>
    </w:p>
    <w:p w:rsidR="00DD0818" w:rsidRPr="00254E26" w:rsidRDefault="00DD0818" w:rsidP="00DD0818">
      <w:pPr>
        <w:spacing w:after="0" w:line="240" w:lineRule="auto"/>
        <w:jc w:val="both"/>
        <w:rPr>
          <w:rFonts w:cs="Times New Roman"/>
          <w:szCs w:val="24"/>
        </w:rPr>
      </w:pPr>
      <w:r w:rsidRPr="00254E26">
        <w:rPr>
          <w:rFonts w:cs="Times New Roman"/>
          <w:szCs w:val="24"/>
        </w:rPr>
        <w:t xml:space="preserve">- ESRB – Europos sisteminės rizikos valdyba – makro-lygio institucija, t.y. skirta visos finansų sistemos priežiūrai ir finansinio stabilumo klausimų ES koordinavimui.  </w:t>
      </w:r>
    </w:p>
    <w:p w:rsidR="00DD0818" w:rsidRPr="00254E26" w:rsidRDefault="00DD0818" w:rsidP="00DD0818">
      <w:pPr>
        <w:spacing w:after="0" w:line="240" w:lineRule="auto"/>
        <w:jc w:val="both"/>
        <w:rPr>
          <w:rFonts w:cs="Times New Roman"/>
          <w:szCs w:val="24"/>
        </w:rPr>
      </w:pPr>
      <w:proofErr w:type="spellStart"/>
      <w:r w:rsidRPr="00254E26">
        <w:rPr>
          <w:rFonts w:cs="Times New Roman"/>
          <w:szCs w:val="24"/>
        </w:rPr>
        <w:t>ESAs</w:t>
      </w:r>
      <w:proofErr w:type="spellEnd"/>
      <w:r w:rsidRPr="00254E26">
        <w:rPr>
          <w:rFonts w:cs="Times New Roman"/>
          <w:szCs w:val="24"/>
        </w:rPr>
        <w:t xml:space="preserve"> prisideda prie vieningos teisinės sistemos vystymo (rengdamos gaires, techninius standartus, taip pat per kitus instrumentus), skatina priežiūros konvergenciją.</w:t>
      </w:r>
    </w:p>
    <w:p w:rsidR="00DD0818" w:rsidRPr="00254E26" w:rsidRDefault="00DD0818" w:rsidP="00DD0818">
      <w:pPr>
        <w:spacing w:after="0" w:line="240" w:lineRule="auto"/>
        <w:jc w:val="both"/>
        <w:rPr>
          <w:rFonts w:cs="Times New Roman"/>
          <w:szCs w:val="24"/>
          <w:u w:val="single"/>
        </w:rPr>
      </w:pPr>
      <w:r w:rsidRPr="00254E26">
        <w:rPr>
          <w:rFonts w:cs="Times New Roman"/>
          <w:szCs w:val="24"/>
          <w:u w:val="single"/>
        </w:rPr>
        <w:t xml:space="preserve">Esminiai Europos Komisijos teisinių pasiūlymų paketo elementai: </w:t>
      </w:r>
    </w:p>
    <w:p w:rsidR="00DD0818" w:rsidRPr="00254E26" w:rsidRDefault="00DD0818" w:rsidP="00DD0818">
      <w:pPr>
        <w:spacing w:after="0" w:line="240" w:lineRule="auto"/>
        <w:jc w:val="both"/>
        <w:rPr>
          <w:rFonts w:cs="Times New Roman"/>
          <w:szCs w:val="24"/>
        </w:rPr>
      </w:pPr>
      <w:r w:rsidRPr="00254E26">
        <w:rPr>
          <w:rFonts w:cs="Times New Roman"/>
          <w:szCs w:val="24"/>
        </w:rPr>
        <w:t>-</w:t>
      </w:r>
      <w:r w:rsidR="000F4E61">
        <w:rPr>
          <w:rFonts w:cs="Times New Roman"/>
          <w:szCs w:val="24"/>
        </w:rPr>
        <w:t xml:space="preserve"> </w:t>
      </w:r>
      <w:r w:rsidRPr="00254E26">
        <w:rPr>
          <w:rFonts w:cs="Times New Roman"/>
          <w:szCs w:val="24"/>
        </w:rPr>
        <w:t xml:space="preserve">Didinti </w:t>
      </w:r>
      <w:proofErr w:type="spellStart"/>
      <w:r w:rsidRPr="00254E26">
        <w:rPr>
          <w:rFonts w:cs="Times New Roman"/>
          <w:szCs w:val="24"/>
        </w:rPr>
        <w:t>ESAs</w:t>
      </w:r>
      <w:proofErr w:type="spellEnd"/>
      <w:r w:rsidRPr="00254E26">
        <w:rPr>
          <w:rFonts w:cs="Times New Roman"/>
          <w:szCs w:val="24"/>
        </w:rPr>
        <w:t xml:space="preserve"> koordinavimo galias „kasdieninėje“ finansų rinkų priežiūroje. </w:t>
      </w:r>
      <w:proofErr w:type="spellStart"/>
      <w:r w:rsidRPr="00254E26">
        <w:rPr>
          <w:rFonts w:cs="Times New Roman"/>
          <w:szCs w:val="24"/>
        </w:rPr>
        <w:t>ESAs</w:t>
      </w:r>
      <w:proofErr w:type="spellEnd"/>
      <w:r w:rsidRPr="00254E26">
        <w:rPr>
          <w:rFonts w:cs="Times New Roman"/>
          <w:szCs w:val="24"/>
        </w:rPr>
        <w:t xml:space="preserve"> nustatys ES lygmens priežiūros prioritetus savo „Strateginiuose priežiūros planuose“, o nacionalinės priežiūros institucijos savo kasmetines darbų programas turės pasitvirtinti ir veiklą vykdyti šių planų pagrindu;</w:t>
      </w:r>
    </w:p>
    <w:p w:rsidR="00DD0818" w:rsidRPr="00254E26" w:rsidRDefault="00DD0818" w:rsidP="00DD0818">
      <w:pPr>
        <w:spacing w:after="0" w:line="240" w:lineRule="auto"/>
        <w:jc w:val="both"/>
        <w:rPr>
          <w:rFonts w:cs="Times New Roman"/>
          <w:szCs w:val="24"/>
        </w:rPr>
      </w:pPr>
      <w:r w:rsidRPr="00254E26">
        <w:rPr>
          <w:rFonts w:cs="Times New Roman"/>
          <w:szCs w:val="24"/>
        </w:rPr>
        <w:t xml:space="preserve">- </w:t>
      </w:r>
      <w:proofErr w:type="spellStart"/>
      <w:r w:rsidRPr="00254E26">
        <w:rPr>
          <w:rFonts w:cs="Times New Roman"/>
          <w:szCs w:val="24"/>
        </w:rPr>
        <w:t>ESAs</w:t>
      </w:r>
      <w:proofErr w:type="spellEnd"/>
      <w:r w:rsidRPr="00254E26">
        <w:rPr>
          <w:rFonts w:cs="Times New Roman"/>
          <w:szCs w:val="24"/>
        </w:rPr>
        <w:t xml:space="preserve"> bus privaloma informuoti bei paprašyti pateikti nuomonę dėl atvejų, kada rinkos dalyvis ketina perkelti/deleguoti dalį funkcijų/veiklos į trečiąsias šalis, t.y. tokiose situacijose, kai veikla faktiškai vykdoma trečiojoje šalyje, tačiau pasinaudojama „europiniu pasu“.</w:t>
      </w:r>
    </w:p>
    <w:p w:rsidR="00DD0818" w:rsidRPr="00254E26" w:rsidRDefault="00DD0818" w:rsidP="00DD0818">
      <w:pPr>
        <w:spacing w:after="0" w:line="240" w:lineRule="auto"/>
        <w:jc w:val="both"/>
        <w:rPr>
          <w:rFonts w:cs="Times New Roman"/>
          <w:szCs w:val="24"/>
        </w:rPr>
      </w:pPr>
      <w:r w:rsidRPr="00254E26">
        <w:rPr>
          <w:rFonts w:cs="Times New Roman"/>
          <w:szCs w:val="24"/>
        </w:rPr>
        <w:t>Papildomų galių/rolių priskyrimo kontekste reikėtų išskirti ESMA. Plečiama šios institucijos tiesioginės priežiūros apimtis, didinama koordinavimo rolė, plečiama prieiga prie duomenų. Labiausiai ESMA galias siūloma plėsti srityse, kurios turi daugiausia tarpvalstybinės veiklos aspektų, ir kurios, dauguma atvejų, yra reglamentuojamos tiesiogiai taikomos ES teisės (t.y. reglamentais):</w:t>
      </w:r>
    </w:p>
    <w:p w:rsidR="00DD0818" w:rsidRPr="00254E26" w:rsidRDefault="00DD0818" w:rsidP="00DD0818">
      <w:pPr>
        <w:pStyle w:val="prastasistinklapis"/>
        <w:jc w:val="both"/>
        <w:rPr>
          <w:color w:val="000000"/>
        </w:rPr>
      </w:pPr>
      <w:r w:rsidRPr="00254E26">
        <w:t xml:space="preserve">- </w:t>
      </w:r>
      <w:r w:rsidRPr="00254E26">
        <w:rPr>
          <w:color w:val="000000"/>
        </w:rPr>
        <w:t>siūloma nustatyti tiesioginę ESMA priežiūrą ypatingos svarbos lyginamiesiems indeksams; tam tikriems prospektams (siūloma apimti prospektus, kai veikla turi tarpvalstybinį aspektą ir yra priežiūrinio arbitražo tikimybė (tam tikrų pakeitimų vertybiniais popieriais, trečiųjų šalių subjektų prospektai ir kt.));  ES reglamentais sureguliuotiems investiciniams fondams (Europos rizikos kapitalo, Europos socialiniams, Europos ilgalaikio investavimo fondams); duomenų teikimo paslaugų teikėjams;</w:t>
      </w:r>
    </w:p>
    <w:p w:rsidR="00DD0818" w:rsidRPr="00254E26" w:rsidRDefault="00DD0818" w:rsidP="00DD0818">
      <w:pPr>
        <w:pStyle w:val="prastasistinklapis"/>
        <w:jc w:val="both"/>
        <w:rPr>
          <w:color w:val="000000"/>
        </w:rPr>
      </w:pPr>
      <w:r w:rsidRPr="00254E26">
        <w:rPr>
          <w:color w:val="000000"/>
        </w:rPr>
        <w:t>- siūloma ESMA suteikti didesnę koordinavimo rolę (ypač tarpvalstybiniais atvejais) tiriant piktnaudžiavimo rinka klausimus;</w:t>
      </w:r>
    </w:p>
    <w:p w:rsidR="00DD0818" w:rsidRPr="00254E26" w:rsidRDefault="00DD0818" w:rsidP="00DD0818">
      <w:pPr>
        <w:pStyle w:val="prastasistinklapis"/>
        <w:jc w:val="both"/>
        <w:rPr>
          <w:color w:val="000000"/>
        </w:rPr>
      </w:pPr>
      <w:r w:rsidRPr="00254E26">
        <w:rPr>
          <w:color w:val="000000"/>
        </w:rPr>
        <w:t>- stiprinamos ESMA tiesioginės intervencinės galios tam tikrų produktų atžvilgiu – suteikiamos didesnės galimybės atitinkamais atvejais riboti ar drausti tam tikrų investicinių fondų (UCITS ar AIFMD) vienetų platinimą ar pardavimą.</w:t>
      </w:r>
    </w:p>
    <w:p w:rsidR="00DD0818" w:rsidRPr="00254E26" w:rsidRDefault="00DD0818" w:rsidP="00DD0818">
      <w:pPr>
        <w:spacing w:after="0" w:line="240" w:lineRule="auto"/>
        <w:jc w:val="both"/>
        <w:rPr>
          <w:rFonts w:cs="Times New Roman"/>
          <w:szCs w:val="24"/>
          <w:u w:val="single"/>
        </w:rPr>
      </w:pPr>
      <w:r w:rsidRPr="00254E26">
        <w:rPr>
          <w:rFonts w:cs="Times New Roman"/>
          <w:szCs w:val="24"/>
          <w:u w:val="single"/>
        </w:rPr>
        <w:t>Valdymas</w:t>
      </w:r>
    </w:p>
    <w:p w:rsidR="00DD0818" w:rsidRPr="00254E26" w:rsidRDefault="00DD0818" w:rsidP="00DD0818">
      <w:pPr>
        <w:spacing w:after="0" w:line="240" w:lineRule="auto"/>
        <w:jc w:val="both"/>
        <w:rPr>
          <w:rFonts w:cs="Times New Roman"/>
          <w:szCs w:val="24"/>
        </w:rPr>
      </w:pPr>
      <w:r w:rsidRPr="00254E26">
        <w:rPr>
          <w:rFonts w:cs="Times New Roman"/>
          <w:szCs w:val="24"/>
        </w:rPr>
        <w:t xml:space="preserve">Dėl reguliacinių aspektų ir bendrų krypčių pagrindiniai sprendimai visose </w:t>
      </w:r>
      <w:proofErr w:type="spellStart"/>
      <w:r w:rsidRPr="00254E26">
        <w:rPr>
          <w:rFonts w:cs="Times New Roman"/>
          <w:szCs w:val="24"/>
        </w:rPr>
        <w:t>ESAs</w:t>
      </w:r>
      <w:proofErr w:type="spellEnd"/>
      <w:r w:rsidRPr="00254E26">
        <w:rPr>
          <w:rFonts w:cs="Times New Roman"/>
          <w:szCs w:val="24"/>
        </w:rPr>
        <w:t xml:space="preserve"> ir toliau bus priimami Priežiūros valdybų (</w:t>
      </w:r>
      <w:proofErr w:type="spellStart"/>
      <w:r w:rsidRPr="00254E26">
        <w:rPr>
          <w:rFonts w:cs="Times New Roman"/>
          <w:i/>
          <w:szCs w:val="24"/>
        </w:rPr>
        <w:t>Board</w:t>
      </w:r>
      <w:proofErr w:type="spellEnd"/>
      <w:r w:rsidRPr="00254E26">
        <w:rPr>
          <w:rFonts w:cs="Times New Roman"/>
          <w:i/>
          <w:szCs w:val="24"/>
        </w:rPr>
        <w:t xml:space="preserve"> </w:t>
      </w:r>
      <w:proofErr w:type="spellStart"/>
      <w:r w:rsidRPr="00254E26">
        <w:rPr>
          <w:rFonts w:cs="Times New Roman"/>
          <w:i/>
          <w:szCs w:val="24"/>
        </w:rPr>
        <w:t>of</w:t>
      </w:r>
      <w:proofErr w:type="spellEnd"/>
      <w:r w:rsidRPr="00254E26">
        <w:rPr>
          <w:rFonts w:cs="Times New Roman"/>
          <w:i/>
          <w:szCs w:val="24"/>
        </w:rPr>
        <w:t xml:space="preserve"> </w:t>
      </w:r>
      <w:proofErr w:type="spellStart"/>
      <w:r w:rsidRPr="00254E26">
        <w:rPr>
          <w:rFonts w:cs="Times New Roman"/>
          <w:i/>
          <w:szCs w:val="24"/>
        </w:rPr>
        <w:t>Supervisors</w:t>
      </w:r>
      <w:proofErr w:type="spellEnd"/>
      <w:r w:rsidRPr="00254E26">
        <w:rPr>
          <w:rFonts w:cs="Times New Roman"/>
          <w:szCs w:val="24"/>
        </w:rPr>
        <w:t xml:space="preserve">). Tačiau visose </w:t>
      </w:r>
      <w:proofErr w:type="spellStart"/>
      <w:r w:rsidRPr="00254E26">
        <w:rPr>
          <w:rFonts w:cs="Times New Roman"/>
          <w:szCs w:val="24"/>
        </w:rPr>
        <w:t>ESAs</w:t>
      </w:r>
      <w:proofErr w:type="spellEnd"/>
      <w:r w:rsidRPr="00254E26">
        <w:rPr>
          <w:rFonts w:cs="Times New Roman"/>
          <w:szCs w:val="24"/>
        </w:rPr>
        <w:t xml:space="preserve"> siūloma sukurti ir nepriklausomas Vykdomąsias valdybas (</w:t>
      </w:r>
      <w:proofErr w:type="spellStart"/>
      <w:r w:rsidRPr="00254E26">
        <w:rPr>
          <w:rFonts w:cs="Times New Roman"/>
          <w:i/>
          <w:szCs w:val="24"/>
        </w:rPr>
        <w:t>Executive</w:t>
      </w:r>
      <w:proofErr w:type="spellEnd"/>
      <w:r w:rsidRPr="00254E26">
        <w:rPr>
          <w:rFonts w:cs="Times New Roman"/>
          <w:i/>
          <w:szCs w:val="24"/>
        </w:rPr>
        <w:t xml:space="preserve"> </w:t>
      </w:r>
      <w:proofErr w:type="spellStart"/>
      <w:r w:rsidRPr="00254E26">
        <w:rPr>
          <w:rFonts w:cs="Times New Roman"/>
          <w:i/>
          <w:szCs w:val="24"/>
        </w:rPr>
        <w:t>Boards</w:t>
      </w:r>
      <w:proofErr w:type="spellEnd"/>
      <w:r w:rsidRPr="00254E26">
        <w:rPr>
          <w:rFonts w:cs="Times New Roman"/>
          <w:szCs w:val="24"/>
        </w:rPr>
        <w:t xml:space="preserve">), kurios būtų atsakingos už </w:t>
      </w:r>
      <w:proofErr w:type="spellStart"/>
      <w:r w:rsidRPr="00254E26">
        <w:rPr>
          <w:rFonts w:cs="Times New Roman"/>
          <w:i/>
          <w:szCs w:val="24"/>
        </w:rPr>
        <w:t>case-by-case</w:t>
      </w:r>
      <w:proofErr w:type="spellEnd"/>
      <w:r w:rsidRPr="00254E26">
        <w:rPr>
          <w:rFonts w:cs="Times New Roman"/>
          <w:szCs w:val="24"/>
        </w:rPr>
        <w:t xml:space="preserve"> sprendimus, tam tikrus priežiūrinius aspektus, pvz. ginčų sprendimą, taip pat – darbo programas, biudžetą, ES teisės pažeidimus. Kai kuriais atvejais šis organas taip pat bus įgaliotas rengti sprendimų projektus Priežiūros valdybai. Vykdomoji valdyba pakeistų prieš tai veikusią valdančiąją valdybą (</w:t>
      </w:r>
      <w:proofErr w:type="spellStart"/>
      <w:r w:rsidRPr="00254E26">
        <w:rPr>
          <w:rFonts w:cs="Times New Roman"/>
          <w:szCs w:val="24"/>
        </w:rPr>
        <w:t>Management</w:t>
      </w:r>
      <w:proofErr w:type="spellEnd"/>
      <w:r w:rsidRPr="00254E26">
        <w:rPr>
          <w:rFonts w:cs="Times New Roman"/>
          <w:szCs w:val="24"/>
        </w:rPr>
        <w:t xml:space="preserve"> </w:t>
      </w:r>
      <w:proofErr w:type="spellStart"/>
      <w:r w:rsidRPr="00254E26">
        <w:rPr>
          <w:rFonts w:cs="Times New Roman"/>
          <w:szCs w:val="24"/>
        </w:rPr>
        <w:t>Board</w:t>
      </w:r>
      <w:proofErr w:type="spellEnd"/>
      <w:r w:rsidRPr="00254E26">
        <w:rPr>
          <w:rFonts w:cs="Times New Roman"/>
          <w:szCs w:val="24"/>
        </w:rPr>
        <w:t>).</w:t>
      </w:r>
    </w:p>
    <w:p w:rsidR="00DD0818" w:rsidRPr="00254E26" w:rsidRDefault="00DD0818" w:rsidP="00DD0818">
      <w:pPr>
        <w:spacing w:after="0" w:line="240" w:lineRule="auto"/>
        <w:jc w:val="both"/>
        <w:rPr>
          <w:rFonts w:cs="Times New Roman"/>
          <w:szCs w:val="24"/>
        </w:rPr>
      </w:pPr>
      <w:r w:rsidRPr="00254E26">
        <w:rPr>
          <w:rFonts w:cs="Times New Roman"/>
          <w:szCs w:val="24"/>
        </w:rPr>
        <w:t xml:space="preserve">Visų </w:t>
      </w:r>
      <w:proofErr w:type="spellStart"/>
      <w:r w:rsidRPr="00254E26">
        <w:rPr>
          <w:rFonts w:cs="Times New Roman"/>
          <w:szCs w:val="24"/>
        </w:rPr>
        <w:t>ESAs</w:t>
      </w:r>
      <w:proofErr w:type="spellEnd"/>
      <w:r w:rsidRPr="00254E26">
        <w:rPr>
          <w:rFonts w:cs="Times New Roman"/>
          <w:szCs w:val="24"/>
        </w:rPr>
        <w:t xml:space="preserve"> vykdomąsias valdybas sudarys vadovas ir 3 (EBA ir EIOPA) arba 5 (ESMA) nariai. Kandidatus atrinks Komisija, </w:t>
      </w:r>
      <w:proofErr w:type="spellStart"/>
      <w:r w:rsidRPr="00254E26">
        <w:rPr>
          <w:rFonts w:cs="Times New Roman"/>
          <w:i/>
          <w:szCs w:val="24"/>
        </w:rPr>
        <w:t>shortlist‘ą</w:t>
      </w:r>
      <w:proofErr w:type="spellEnd"/>
      <w:r w:rsidRPr="00254E26">
        <w:rPr>
          <w:rFonts w:cs="Times New Roman"/>
          <w:i/>
          <w:szCs w:val="24"/>
        </w:rPr>
        <w:t xml:space="preserve"> </w:t>
      </w:r>
      <w:r w:rsidRPr="00254E26">
        <w:rPr>
          <w:rFonts w:cs="Times New Roman"/>
          <w:szCs w:val="24"/>
        </w:rPr>
        <w:t>tvirtins Europos Parlamentas, skirs – Taryba.</w:t>
      </w:r>
    </w:p>
    <w:p w:rsidR="00DD0818" w:rsidRPr="00254E26" w:rsidRDefault="00DD0818" w:rsidP="00DD0818">
      <w:pPr>
        <w:spacing w:after="0" w:line="240" w:lineRule="auto"/>
        <w:jc w:val="both"/>
        <w:rPr>
          <w:rFonts w:cs="Times New Roman"/>
          <w:szCs w:val="24"/>
        </w:rPr>
      </w:pPr>
      <w:r w:rsidRPr="00254E26">
        <w:rPr>
          <w:rFonts w:cs="Times New Roman"/>
          <w:szCs w:val="24"/>
          <w:u w:val="single"/>
        </w:rPr>
        <w:t>Finansavimas</w:t>
      </w:r>
    </w:p>
    <w:p w:rsidR="00DD0818" w:rsidRPr="00254E26" w:rsidRDefault="00DD0818" w:rsidP="00DD0818">
      <w:pPr>
        <w:spacing w:after="0" w:line="240" w:lineRule="auto"/>
        <w:jc w:val="both"/>
        <w:rPr>
          <w:rFonts w:cs="Times New Roman"/>
          <w:szCs w:val="24"/>
        </w:rPr>
      </w:pPr>
      <w:r w:rsidRPr="00254E26">
        <w:rPr>
          <w:rFonts w:cs="Times New Roman"/>
          <w:szCs w:val="24"/>
        </w:rPr>
        <w:t xml:space="preserve">Šiuo metu 60 proc. </w:t>
      </w:r>
      <w:proofErr w:type="spellStart"/>
      <w:r w:rsidRPr="00254E26">
        <w:rPr>
          <w:rFonts w:cs="Times New Roman"/>
          <w:szCs w:val="24"/>
        </w:rPr>
        <w:t>ESAs</w:t>
      </w:r>
      <w:proofErr w:type="spellEnd"/>
      <w:r w:rsidRPr="00254E26">
        <w:rPr>
          <w:rFonts w:cs="Times New Roman"/>
          <w:szCs w:val="24"/>
        </w:rPr>
        <w:t xml:space="preserve"> finansavimo sudaro nacionalinių priežiūros institucijų įmokos, 40 proc. – ES biudžeto lėšos. Finansavimo sistemą siūloma keisti, numatant rinkos dalyvių įmokas (renkamas per nacionalines priežiūros institucijas).  Sektoriaus „viduje“ įmokos bus paskirstomos rinkos dalyviams </w:t>
      </w:r>
      <w:r w:rsidRPr="00254E26">
        <w:rPr>
          <w:rFonts w:cs="Times New Roman"/>
          <w:szCs w:val="24"/>
        </w:rPr>
        <w:lastRenderedPageBreak/>
        <w:t xml:space="preserve">pagal dydį, svarbą, priežiūros intensyvumą ir kt.  Nacionalinių priežiūros institucijų įmokų turėtų nebelikti. </w:t>
      </w:r>
    </w:p>
    <w:p w:rsidR="00DD0818" w:rsidRPr="00254E26" w:rsidRDefault="00DD0818" w:rsidP="00DD0818">
      <w:pPr>
        <w:spacing w:after="0" w:line="240" w:lineRule="auto"/>
        <w:jc w:val="both"/>
        <w:rPr>
          <w:rFonts w:cs="Times New Roman"/>
          <w:szCs w:val="24"/>
        </w:rPr>
      </w:pPr>
      <w:r w:rsidRPr="00254E26">
        <w:rPr>
          <w:rFonts w:cs="Times New Roman"/>
          <w:szCs w:val="24"/>
          <w:u w:val="single"/>
        </w:rPr>
        <w:t>ESRB</w:t>
      </w:r>
    </w:p>
    <w:p w:rsidR="00DD0818" w:rsidRPr="00254E26" w:rsidRDefault="00DD0818" w:rsidP="00DD0818">
      <w:pPr>
        <w:spacing w:after="0" w:line="240" w:lineRule="auto"/>
        <w:jc w:val="both"/>
        <w:rPr>
          <w:rFonts w:cs="Times New Roman"/>
          <w:szCs w:val="24"/>
        </w:rPr>
      </w:pPr>
      <w:r w:rsidRPr="00254E26">
        <w:rPr>
          <w:rFonts w:cs="Times New Roman"/>
          <w:szCs w:val="24"/>
        </w:rPr>
        <w:t>Siūlomi tam tikri struktūriniai pakeitimai, atsižvelgiant, be kita ko, į tai, kad ECB dabar priskirta ir vieningos bankų priežiūros rolė (stiprinama sekretoriato rolė, vieningo priežiūros ir pertvarkymo mechanizmų atstovams siūloma suteikti balsavimo teisę ir kt.).</w:t>
      </w:r>
    </w:p>
    <w:p w:rsidR="00DD0818" w:rsidRPr="00254E26" w:rsidRDefault="00DD0818" w:rsidP="00DD0818">
      <w:pPr>
        <w:spacing w:after="0" w:line="240" w:lineRule="auto"/>
        <w:jc w:val="both"/>
        <w:rPr>
          <w:rFonts w:cs="Times New Roman"/>
          <w:szCs w:val="24"/>
        </w:rPr>
      </w:pPr>
      <w:r w:rsidRPr="00254E26">
        <w:rPr>
          <w:rFonts w:cs="Times New Roman"/>
          <w:szCs w:val="24"/>
          <w:u w:val="single"/>
        </w:rPr>
        <w:t>Kiti pakeitimai</w:t>
      </w:r>
    </w:p>
    <w:p w:rsidR="00DD0818" w:rsidRPr="00254E26" w:rsidRDefault="00DD0818" w:rsidP="00DD0818">
      <w:pPr>
        <w:spacing w:after="0" w:line="240" w:lineRule="auto"/>
        <w:jc w:val="both"/>
        <w:rPr>
          <w:rFonts w:cs="Times New Roman"/>
          <w:szCs w:val="24"/>
        </w:rPr>
      </w:pPr>
      <w:proofErr w:type="spellStart"/>
      <w:r w:rsidRPr="00254E26">
        <w:rPr>
          <w:rFonts w:cs="Times New Roman"/>
          <w:szCs w:val="24"/>
        </w:rPr>
        <w:t>ESAs</w:t>
      </w:r>
      <w:proofErr w:type="spellEnd"/>
      <w:r w:rsidRPr="00254E26">
        <w:rPr>
          <w:rFonts w:cs="Times New Roman"/>
          <w:szCs w:val="24"/>
        </w:rPr>
        <w:t xml:space="preserve"> numatoma pareiga, atliekant savo funkcijas, įvertinti finansinių technologijų poveikį, taip skatinant „bendrą ES priežiūros kultūrą technologijų atžvilgiu“. </w:t>
      </w:r>
      <w:proofErr w:type="spellStart"/>
      <w:r w:rsidRPr="00254E26">
        <w:rPr>
          <w:rFonts w:cs="Times New Roman"/>
          <w:szCs w:val="24"/>
        </w:rPr>
        <w:t>ESAs</w:t>
      </w:r>
      <w:proofErr w:type="spellEnd"/>
      <w:r w:rsidRPr="00254E26">
        <w:rPr>
          <w:rFonts w:cs="Times New Roman"/>
          <w:szCs w:val="24"/>
        </w:rPr>
        <w:t xml:space="preserve"> bus suteikta rolė koordinuoti nacionalinius inovacinius instrumentus – </w:t>
      </w:r>
      <w:proofErr w:type="spellStart"/>
      <w:r w:rsidRPr="00254E26">
        <w:rPr>
          <w:rFonts w:cs="Times New Roman"/>
          <w:i/>
          <w:szCs w:val="24"/>
        </w:rPr>
        <w:t>innovation</w:t>
      </w:r>
      <w:proofErr w:type="spellEnd"/>
      <w:r w:rsidRPr="00254E26">
        <w:rPr>
          <w:rFonts w:cs="Times New Roman"/>
          <w:i/>
          <w:szCs w:val="24"/>
        </w:rPr>
        <w:t xml:space="preserve"> </w:t>
      </w:r>
      <w:proofErr w:type="spellStart"/>
      <w:r w:rsidRPr="00254E26">
        <w:rPr>
          <w:rFonts w:cs="Times New Roman"/>
          <w:i/>
          <w:szCs w:val="24"/>
        </w:rPr>
        <w:t>hubs</w:t>
      </w:r>
      <w:proofErr w:type="spellEnd"/>
      <w:r w:rsidRPr="00254E26">
        <w:rPr>
          <w:rFonts w:cs="Times New Roman"/>
          <w:i/>
          <w:szCs w:val="24"/>
        </w:rPr>
        <w:t xml:space="preserve"> arba </w:t>
      </w:r>
      <w:proofErr w:type="spellStart"/>
      <w:r w:rsidRPr="00254E26">
        <w:rPr>
          <w:rFonts w:cs="Times New Roman"/>
          <w:i/>
          <w:szCs w:val="24"/>
        </w:rPr>
        <w:t>sandboxes</w:t>
      </w:r>
      <w:proofErr w:type="spellEnd"/>
      <w:r w:rsidRPr="00254E26">
        <w:rPr>
          <w:rFonts w:cs="Times New Roman"/>
          <w:szCs w:val="24"/>
        </w:rPr>
        <w:t xml:space="preserve">, taip pat skatinti nacionalinių priežiūros institucijų technologinį raštingumą, dalintis informacija apie kibernetines atakas, incidentus ir pavojus. </w:t>
      </w:r>
    </w:p>
    <w:p w:rsidR="00DD0818" w:rsidRPr="00254E26" w:rsidRDefault="00DD0818" w:rsidP="00DD0818">
      <w:pPr>
        <w:spacing w:after="0" w:line="240" w:lineRule="auto"/>
        <w:jc w:val="both"/>
        <w:rPr>
          <w:rFonts w:cs="Times New Roman"/>
          <w:szCs w:val="24"/>
        </w:rPr>
      </w:pPr>
      <w:r w:rsidRPr="00254E26">
        <w:rPr>
          <w:rFonts w:cs="Times New Roman"/>
          <w:szCs w:val="24"/>
        </w:rPr>
        <w:t xml:space="preserve">Taip pat dėmesys bus skiriamas tvariems finansams, t.y. </w:t>
      </w:r>
      <w:proofErr w:type="spellStart"/>
      <w:r w:rsidRPr="00254E26">
        <w:rPr>
          <w:rFonts w:cs="Times New Roman"/>
          <w:szCs w:val="24"/>
        </w:rPr>
        <w:t>ESAs</w:t>
      </w:r>
      <w:proofErr w:type="spellEnd"/>
      <w:r w:rsidRPr="00254E26">
        <w:rPr>
          <w:rFonts w:cs="Times New Roman"/>
          <w:szCs w:val="24"/>
        </w:rPr>
        <w:t xml:space="preserve"> stebės kaip finansų rinkų dalyviai vertina aplinkosauginius, socialinius ir valdymo faktorius (</w:t>
      </w:r>
      <w:proofErr w:type="spellStart"/>
      <w:r w:rsidRPr="00254E26">
        <w:rPr>
          <w:rFonts w:cs="Times New Roman"/>
          <w:szCs w:val="24"/>
        </w:rPr>
        <w:t>environmental</w:t>
      </w:r>
      <w:proofErr w:type="spellEnd"/>
      <w:r w:rsidRPr="00254E26">
        <w:rPr>
          <w:rFonts w:cs="Times New Roman"/>
          <w:szCs w:val="24"/>
        </w:rPr>
        <w:t xml:space="preserve">, </w:t>
      </w:r>
      <w:proofErr w:type="spellStart"/>
      <w:r w:rsidRPr="00254E26">
        <w:rPr>
          <w:rFonts w:cs="Times New Roman"/>
          <w:szCs w:val="24"/>
        </w:rPr>
        <w:t>social</w:t>
      </w:r>
      <w:proofErr w:type="spellEnd"/>
      <w:r w:rsidRPr="00254E26">
        <w:rPr>
          <w:rFonts w:cs="Times New Roman"/>
          <w:szCs w:val="24"/>
        </w:rPr>
        <w:t xml:space="preserve"> </w:t>
      </w:r>
      <w:proofErr w:type="spellStart"/>
      <w:r w:rsidRPr="00254E26">
        <w:rPr>
          <w:rFonts w:cs="Times New Roman"/>
          <w:szCs w:val="24"/>
        </w:rPr>
        <w:t>and</w:t>
      </w:r>
      <w:proofErr w:type="spellEnd"/>
      <w:r w:rsidRPr="00254E26">
        <w:rPr>
          <w:rFonts w:cs="Times New Roman"/>
          <w:szCs w:val="24"/>
        </w:rPr>
        <w:t xml:space="preserve"> </w:t>
      </w:r>
      <w:proofErr w:type="spellStart"/>
      <w:r w:rsidRPr="00254E26">
        <w:rPr>
          <w:rFonts w:cs="Times New Roman"/>
          <w:szCs w:val="24"/>
        </w:rPr>
        <w:t>governance</w:t>
      </w:r>
      <w:proofErr w:type="spellEnd"/>
      <w:r w:rsidRPr="00254E26">
        <w:rPr>
          <w:rFonts w:cs="Times New Roman"/>
          <w:szCs w:val="24"/>
        </w:rPr>
        <w:t xml:space="preserve"> </w:t>
      </w:r>
      <w:proofErr w:type="spellStart"/>
      <w:r w:rsidRPr="00254E26">
        <w:rPr>
          <w:rFonts w:cs="Times New Roman"/>
          <w:szCs w:val="24"/>
        </w:rPr>
        <w:t>factors-</w:t>
      </w:r>
      <w:proofErr w:type="spellEnd"/>
      <w:r w:rsidRPr="00254E26">
        <w:rPr>
          <w:rFonts w:cs="Times New Roman"/>
          <w:szCs w:val="24"/>
        </w:rPr>
        <w:t xml:space="preserve"> ESG)  bei juos valdo.</w:t>
      </w:r>
    </w:p>
    <w:p w:rsidR="00DD0818" w:rsidRPr="00254E26" w:rsidRDefault="00DD0818" w:rsidP="00DD0818">
      <w:pPr>
        <w:spacing w:after="0" w:line="240" w:lineRule="auto"/>
        <w:jc w:val="both"/>
        <w:rPr>
          <w:rFonts w:cs="Times New Roman"/>
          <w:szCs w:val="24"/>
        </w:rPr>
      </w:pPr>
      <w:r w:rsidRPr="00254E26">
        <w:rPr>
          <w:rFonts w:cs="Times New Roman"/>
          <w:szCs w:val="24"/>
        </w:rPr>
        <w:t>Teisinių pasiūlymų paketas buvo svarstytas ES Tarybos finansinių paslaugų darbo grupės posėdžiuose. Po diskusijų kompromisiniame tekste atlikti šie pagrindiniai patikslinimai:</w:t>
      </w:r>
    </w:p>
    <w:p w:rsidR="00DD0818" w:rsidRPr="00254E26" w:rsidRDefault="00DD0818" w:rsidP="00DD0818">
      <w:pPr>
        <w:spacing w:after="0" w:line="240" w:lineRule="auto"/>
        <w:jc w:val="both"/>
        <w:rPr>
          <w:rFonts w:cs="Times New Roman"/>
          <w:szCs w:val="24"/>
        </w:rPr>
      </w:pPr>
      <w:r w:rsidRPr="00254E26">
        <w:rPr>
          <w:rFonts w:cs="Times New Roman"/>
          <w:szCs w:val="24"/>
          <w:u w:val="single"/>
        </w:rPr>
        <w:t>Valdymas</w:t>
      </w:r>
      <w:r w:rsidRPr="00254E26">
        <w:rPr>
          <w:rFonts w:cs="Times New Roman"/>
          <w:szCs w:val="24"/>
        </w:rPr>
        <w:t xml:space="preserve">. </w:t>
      </w:r>
    </w:p>
    <w:p w:rsidR="00DD0818" w:rsidRPr="00254E26" w:rsidRDefault="00DD0818" w:rsidP="00DD0818">
      <w:pPr>
        <w:spacing w:after="0" w:line="240" w:lineRule="auto"/>
        <w:jc w:val="both"/>
        <w:rPr>
          <w:rFonts w:cs="Times New Roman"/>
          <w:szCs w:val="24"/>
        </w:rPr>
      </w:pPr>
      <w:r w:rsidRPr="00254E26">
        <w:rPr>
          <w:rFonts w:cs="Times New Roman"/>
          <w:szCs w:val="24"/>
        </w:rPr>
        <w:t>Sugrįžta nuo Europos Komisijos pasiūlytos  Vykdomosios valdybos (</w:t>
      </w:r>
      <w:proofErr w:type="spellStart"/>
      <w:r w:rsidRPr="00254E26">
        <w:rPr>
          <w:rFonts w:cs="Times New Roman"/>
          <w:szCs w:val="24"/>
        </w:rPr>
        <w:t>Executive</w:t>
      </w:r>
      <w:proofErr w:type="spellEnd"/>
      <w:r w:rsidRPr="00254E26">
        <w:rPr>
          <w:rFonts w:cs="Times New Roman"/>
          <w:szCs w:val="24"/>
        </w:rPr>
        <w:t xml:space="preserve"> </w:t>
      </w:r>
      <w:proofErr w:type="spellStart"/>
      <w:r w:rsidRPr="00254E26">
        <w:rPr>
          <w:rFonts w:cs="Times New Roman"/>
          <w:szCs w:val="24"/>
        </w:rPr>
        <w:t>Board</w:t>
      </w:r>
      <w:proofErr w:type="spellEnd"/>
      <w:r w:rsidRPr="00254E26">
        <w:rPr>
          <w:rFonts w:cs="Times New Roman"/>
          <w:szCs w:val="24"/>
        </w:rPr>
        <w:t xml:space="preserve">) koncepcijos prie dabar galiojančios </w:t>
      </w:r>
      <w:proofErr w:type="spellStart"/>
      <w:r w:rsidRPr="00254E26">
        <w:rPr>
          <w:rFonts w:cs="Times New Roman"/>
          <w:szCs w:val="24"/>
        </w:rPr>
        <w:t>Management</w:t>
      </w:r>
      <w:proofErr w:type="spellEnd"/>
      <w:r w:rsidRPr="00254E26">
        <w:rPr>
          <w:rFonts w:cs="Times New Roman"/>
          <w:szCs w:val="24"/>
        </w:rPr>
        <w:t xml:space="preserve"> </w:t>
      </w:r>
      <w:proofErr w:type="spellStart"/>
      <w:r w:rsidRPr="00254E26">
        <w:rPr>
          <w:rFonts w:cs="Times New Roman"/>
          <w:szCs w:val="24"/>
        </w:rPr>
        <w:t>Board</w:t>
      </w:r>
      <w:proofErr w:type="spellEnd"/>
      <w:r w:rsidRPr="00254E26">
        <w:rPr>
          <w:rFonts w:cs="Times New Roman"/>
          <w:szCs w:val="24"/>
        </w:rPr>
        <w:t xml:space="preserve"> (MB) koncepcijos. Tuo pačiu, svarbiausių sprendimų priėmimas iš Vykdomosios valdybos grįžta į Priežiūros valdybą (</w:t>
      </w:r>
      <w:proofErr w:type="spellStart"/>
      <w:r w:rsidRPr="00254E26">
        <w:rPr>
          <w:rFonts w:cs="Times New Roman"/>
          <w:szCs w:val="24"/>
        </w:rPr>
        <w:t>Board</w:t>
      </w:r>
      <w:proofErr w:type="spellEnd"/>
      <w:r w:rsidRPr="00254E26">
        <w:rPr>
          <w:rFonts w:cs="Times New Roman"/>
          <w:szCs w:val="24"/>
        </w:rPr>
        <w:t xml:space="preserve"> </w:t>
      </w:r>
      <w:proofErr w:type="spellStart"/>
      <w:r w:rsidRPr="00254E26">
        <w:rPr>
          <w:rFonts w:cs="Times New Roman"/>
          <w:szCs w:val="24"/>
        </w:rPr>
        <w:t>of</w:t>
      </w:r>
      <w:proofErr w:type="spellEnd"/>
      <w:r w:rsidRPr="00254E26">
        <w:rPr>
          <w:rFonts w:cs="Times New Roman"/>
          <w:szCs w:val="24"/>
        </w:rPr>
        <w:t xml:space="preserve"> </w:t>
      </w:r>
      <w:proofErr w:type="spellStart"/>
      <w:r w:rsidRPr="00254E26">
        <w:rPr>
          <w:rFonts w:cs="Times New Roman"/>
          <w:szCs w:val="24"/>
        </w:rPr>
        <w:t>Supervisors</w:t>
      </w:r>
      <w:proofErr w:type="spellEnd"/>
      <w:r w:rsidRPr="00254E26">
        <w:rPr>
          <w:rFonts w:cs="Times New Roman"/>
          <w:szCs w:val="24"/>
        </w:rPr>
        <w:t xml:space="preserve">, </w:t>
      </w:r>
      <w:proofErr w:type="spellStart"/>
      <w:r w:rsidRPr="00254E26">
        <w:rPr>
          <w:rFonts w:cs="Times New Roman"/>
          <w:szCs w:val="24"/>
        </w:rPr>
        <w:t>BoS</w:t>
      </w:r>
      <w:proofErr w:type="spellEnd"/>
      <w:r w:rsidRPr="00254E26">
        <w:rPr>
          <w:rFonts w:cs="Times New Roman"/>
          <w:szCs w:val="24"/>
        </w:rPr>
        <w:t xml:space="preserve">) kaip yra šiuo metu. Visgi, nustatoma siauresnė MB narių sudėtis, numatomas reikalavimas dėl šalių atstovavimo balanso, rotacijos. </w:t>
      </w:r>
    </w:p>
    <w:p w:rsidR="00DD0818" w:rsidRPr="00254E26" w:rsidRDefault="00DD0818" w:rsidP="00DD0818">
      <w:pPr>
        <w:spacing w:after="0" w:line="240" w:lineRule="auto"/>
        <w:jc w:val="both"/>
        <w:rPr>
          <w:rFonts w:cs="Times New Roman"/>
          <w:szCs w:val="24"/>
        </w:rPr>
      </w:pPr>
      <w:r w:rsidRPr="00254E26">
        <w:rPr>
          <w:rFonts w:cs="Times New Roman"/>
          <w:szCs w:val="24"/>
        </w:rPr>
        <w:t xml:space="preserve">Sprendimų priėmimas iš esmės grįžta į </w:t>
      </w:r>
      <w:proofErr w:type="spellStart"/>
      <w:r w:rsidRPr="00254E26">
        <w:rPr>
          <w:rFonts w:cs="Times New Roman"/>
          <w:szCs w:val="24"/>
        </w:rPr>
        <w:t>BoS</w:t>
      </w:r>
      <w:proofErr w:type="spellEnd"/>
      <w:r w:rsidRPr="00254E26">
        <w:rPr>
          <w:rFonts w:cs="Times New Roman"/>
          <w:szCs w:val="24"/>
        </w:rPr>
        <w:t>, išskyrus kelis atvejus, kur norima sustiprinti MB vaidmenį, t.y.  priežiūros peržiūros (</w:t>
      </w:r>
      <w:proofErr w:type="spellStart"/>
      <w:r w:rsidRPr="00254E26">
        <w:rPr>
          <w:rFonts w:cs="Times New Roman"/>
          <w:szCs w:val="24"/>
        </w:rPr>
        <w:t>peer</w:t>
      </w:r>
      <w:proofErr w:type="spellEnd"/>
      <w:r w:rsidRPr="00254E26">
        <w:rPr>
          <w:rFonts w:cs="Times New Roman"/>
          <w:szCs w:val="24"/>
        </w:rPr>
        <w:t xml:space="preserve"> </w:t>
      </w:r>
      <w:proofErr w:type="spellStart"/>
      <w:r w:rsidRPr="00254E26">
        <w:rPr>
          <w:rFonts w:cs="Times New Roman"/>
          <w:szCs w:val="24"/>
        </w:rPr>
        <w:t>reviews</w:t>
      </w:r>
      <w:proofErr w:type="spellEnd"/>
      <w:r w:rsidRPr="00254E26">
        <w:rPr>
          <w:rFonts w:cs="Times New Roman"/>
          <w:szCs w:val="24"/>
        </w:rPr>
        <w:t>), ES teisės pažeidimų (</w:t>
      </w:r>
      <w:proofErr w:type="spellStart"/>
      <w:r w:rsidRPr="00254E26">
        <w:rPr>
          <w:rFonts w:cs="Times New Roman"/>
          <w:szCs w:val="24"/>
        </w:rPr>
        <w:t>breach</w:t>
      </w:r>
      <w:proofErr w:type="spellEnd"/>
      <w:r w:rsidRPr="00254E26">
        <w:rPr>
          <w:rFonts w:cs="Times New Roman"/>
          <w:szCs w:val="24"/>
        </w:rPr>
        <w:t xml:space="preserve"> </w:t>
      </w:r>
      <w:proofErr w:type="spellStart"/>
      <w:r w:rsidRPr="00254E26">
        <w:rPr>
          <w:rFonts w:cs="Times New Roman"/>
          <w:szCs w:val="24"/>
        </w:rPr>
        <w:t>of</w:t>
      </w:r>
      <w:proofErr w:type="spellEnd"/>
      <w:r w:rsidRPr="00254E26">
        <w:rPr>
          <w:rFonts w:cs="Times New Roman"/>
          <w:szCs w:val="24"/>
        </w:rPr>
        <w:t xml:space="preserve"> </w:t>
      </w:r>
      <w:proofErr w:type="spellStart"/>
      <w:r w:rsidRPr="00254E26">
        <w:rPr>
          <w:rFonts w:cs="Times New Roman"/>
          <w:szCs w:val="24"/>
        </w:rPr>
        <w:t>Union</w:t>
      </w:r>
      <w:proofErr w:type="spellEnd"/>
      <w:r w:rsidRPr="00254E26">
        <w:rPr>
          <w:rFonts w:cs="Times New Roman"/>
          <w:szCs w:val="24"/>
        </w:rPr>
        <w:t xml:space="preserve"> </w:t>
      </w:r>
      <w:proofErr w:type="spellStart"/>
      <w:r w:rsidRPr="00254E26">
        <w:rPr>
          <w:rFonts w:cs="Times New Roman"/>
          <w:szCs w:val="24"/>
        </w:rPr>
        <w:t>Law</w:t>
      </w:r>
      <w:proofErr w:type="spellEnd"/>
      <w:r w:rsidRPr="00254E26">
        <w:rPr>
          <w:rFonts w:cs="Times New Roman"/>
          <w:szCs w:val="24"/>
        </w:rPr>
        <w:t>) ir privalomo tarpininkavimo (</w:t>
      </w:r>
      <w:proofErr w:type="spellStart"/>
      <w:r w:rsidRPr="00254E26">
        <w:rPr>
          <w:rFonts w:cs="Times New Roman"/>
          <w:szCs w:val="24"/>
        </w:rPr>
        <w:t>binding</w:t>
      </w:r>
      <w:proofErr w:type="spellEnd"/>
      <w:r w:rsidRPr="00254E26">
        <w:rPr>
          <w:rFonts w:cs="Times New Roman"/>
          <w:szCs w:val="24"/>
        </w:rPr>
        <w:t xml:space="preserve"> </w:t>
      </w:r>
      <w:proofErr w:type="spellStart"/>
      <w:r w:rsidRPr="00254E26">
        <w:rPr>
          <w:rFonts w:cs="Times New Roman"/>
          <w:szCs w:val="24"/>
        </w:rPr>
        <w:t>mediation</w:t>
      </w:r>
      <w:proofErr w:type="spellEnd"/>
      <w:r w:rsidRPr="00254E26">
        <w:rPr>
          <w:rFonts w:cs="Times New Roman"/>
          <w:szCs w:val="24"/>
        </w:rPr>
        <w:t xml:space="preserve">) ir kt. funkcijų atvejais. Paminėtais atvejais sprendimus rengs MB, tačiau </w:t>
      </w:r>
      <w:proofErr w:type="spellStart"/>
      <w:r w:rsidRPr="00254E26">
        <w:rPr>
          <w:rFonts w:cs="Times New Roman"/>
          <w:szCs w:val="24"/>
        </w:rPr>
        <w:t>BoS</w:t>
      </w:r>
      <w:proofErr w:type="spellEnd"/>
      <w:r w:rsidRPr="00254E26">
        <w:rPr>
          <w:rFonts w:cs="Times New Roman"/>
          <w:szCs w:val="24"/>
        </w:rPr>
        <w:t xml:space="preserve"> turės dėl jų galutinai apsispręsti.</w:t>
      </w:r>
    </w:p>
    <w:p w:rsidR="00DD0818" w:rsidRPr="00254E26" w:rsidRDefault="00DD0818" w:rsidP="00DD0818">
      <w:pPr>
        <w:spacing w:after="0" w:line="240" w:lineRule="auto"/>
        <w:jc w:val="both"/>
        <w:rPr>
          <w:rFonts w:cs="Times New Roman"/>
          <w:szCs w:val="24"/>
        </w:rPr>
      </w:pPr>
      <w:r w:rsidRPr="00254E26">
        <w:rPr>
          <w:rFonts w:cs="Times New Roman"/>
          <w:szCs w:val="24"/>
          <w:u w:val="single"/>
        </w:rPr>
        <w:t>Strateginiai priežiūros planai</w:t>
      </w:r>
      <w:r w:rsidRPr="00254E26">
        <w:rPr>
          <w:rFonts w:cs="Times New Roman"/>
          <w:szCs w:val="24"/>
        </w:rPr>
        <w:t xml:space="preserve">. </w:t>
      </w:r>
    </w:p>
    <w:p w:rsidR="00DD0818" w:rsidRPr="00254E26" w:rsidRDefault="00DD0818" w:rsidP="00DD0818">
      <w:pPr>
        <w:spacing w:after="0" w:line="240" w:lineRule="auto"/>
        <w:jc w:val="both"/>
        <w:rPr>
          <w:rFonts w:cs="Times New Roman"/>
          <w:szCs w:val="24"/>
        </w:rPr>
      </w:pPr>
      <w:r w:rsidRPr="00254E26">
        <w:rPr>
          <w:rFonts w:cs="Times New Roman"/>
          <w:szCs w:val="24"/>
        </w:rPr>
        <w:t xml:space="preserve">Atsisakyta Europos Komisijos siūlyto </w:t>
      </w:r>
      <w:proofErr w:type="spellStart"/>
      <w:r w:rsidRPr="00254E26">
        <w:rPr>
          <w:rFonts w:cs="Times New Roman"/>
          <w:szCs w:val="24"/>
        </w:rPr>
        <w:t>ESAs</w:t>
      </w:r>
      <w:proofErr w:type="spellEnd"/>
      <w:r w:rsidRPr="00254E26">
        <w:rPr>
          <w:rFonts w:cs="Times New Roman"/>
          <w:szCs w:val="24"/>
        </w:rPr>
        <w:t xml:space="preserve"> planų integravimo į nacionalinių priežiūros institucijų  veiklos planus.  Numatyta, kad </w:t>
      </w:r>
      <w:proofErr w:type="spellStart"/>
      <w:r w:rsidRPr="00254E26">
        <w:rPr>
          <w:rFonts w:cs="Times New Roman"/>
          <w:szCs w:val="24"/>
        </w:rPr>
        <w:t>ESAs</w:t>
      </w:r>
      <w:proofErr w:type="spellEnd"/>
      <w:r w:rsidRPr="00254E26">
        <w:rPr>
          <w:rFonts w:cs="Times New Roman"/>
          <w:szCs w:val="24"/>
        </w:rPr>
        <w:t xml:space="preserve"> identifikuoja 2 ES lygmens prioritetus, į kuriuos nacionalinės priežiūros institucijos atsižvelgia sudarydamos savo darbo planus.  </w:t>
      </w:r>
    </w:p>
    <w:p w:rsidR="00DD0818" w:rsidRPr="00254E26" w:rsidRDefault="00DD0818" w:rsidP="00DD0818">
      <w:pPr>
        <w:spacing w:after="0" w:line="240" w:lineRule="auto"/>
        <w:jc w:val="both"/>
        <w:rPr>
          <w:rFonts w:cs="Times New Roman"/>
          <w:szCs w:val="24"/>
          <w:u w:val="single"/>
        </w:rPr>
      </w:pPr>
      <w:r w:rsidRPr="00254E26">
        <w:rPr>
          <w:rFonts w:cs="Times New Roman"/>
          <w:szCs w:val="24"/>
          <w:u w:val="single"/>
        </w:rPr>
        <w:t>Priežiūros peržiūros (</w:t>
      </w:r>
      <w:proofErr w:type="spellStart"/>
      <w:r w:rsidRPr="00254E26">
        <w:rPr>
          <w:rFonts w:cs="Times New Roman"/>
          <w:szCs w:val="24"/>
          <w:u w:val="single"/>
        </w:rPr>
        <w:t>Peer</w:t>
      </w:r>
      <w:proofErr w:type="spellEnd"/>
      <w:r w:rsidRPr="00254E26">
        <w:rPr>
          <w:rFonts w:cs="Times New Roman"/>
          <w:szCs w:val="24"/>
          <w:u w:val="single"/>
        </w:rPr>
        <w:t xml:space="preserve"> </w:t>
      </w:r>
      <w:proofErr w:type="spellStart"/>
      <w:r w:rsidRPr="00254E26">
        <w:rPr>
          <w:rFonts w:cs="Times New Roman"/>
          <w:szCs w:val="24"/>
          <w:u w:val="single"/>
        </w:rPr>
        <w:t>reviews</w:t>
      </w:r>
      <w:proofErr w:type="spellEnd"/>
      <w:r w:rsidRPr="00254E26">
        <w:rPr>
          <w:rFonts w:cs="Times New Roman"/>
          <w:szCs w:val="24"/>
          <w:u w:val="single"/>
        </w:rPr>
        <w:t xml:space="preserve">). </w:t>
      </w:r>
    </w:p>
    <w:p w:rsidR="00DD0818" w:rsidRPr="00254E26" w:rsidRDefault="00DD0818" w:rsidP="00DD0818">
      <w:pPr>
        <w:spacing w:after="0" w:line="240" w:lineRule="auto"/>
        <w:jc w:val="both"/>
        <w:rPr>
          <w:rFonts w:cs="Times New Roman"/>
          <w:szCs w:val="24"/>
        </w:rPr>
      </w:pPr>
      <w:r w:rsidRPr="00254E26">
        <w:rPr>
          <w:rFonts w:cs="Times New Roman"/>
          <w:szCs w:val="24"/>
        </w:rPr>
        <w:t>Europos Komisijos siūlytos ESA atliekamos nacionalinių priežiūros institucijų peržiūros atstatytos į šiuo metu veikiančias priežiūros peržiūras (</w:t>
      </w:r>
      <w:proofErr w:type="spellStart"/>
      <w:r w:rsidRPr="00254E26">
        <w:rPr>
          <w:rFonts w:cs="Times New Roman"/>
          <w:szCs w:val="24"/>
        </w:rPr>
        <w:t>peer</w:t>
      </w:r>
      <w:proofErr w:type="spellEnd"/>
      <w:r w:rsidRPr="00254E26">
        <w:rPr>
          <w:rFonts w:cs="Times New Roman"/>
          <w:szCs w:val="24"/>
        </w:rPr>
        <w:t xml:space="preserve"> </w:t>
      </w:r>
      <w:proofErr w:type="spellStart"/>
      <w:r w:rsidRPr="00254E26">
        <w:rPr>
          <w:rFonts w:cs="Times New Roman"/>
          <w:szCs w:val="24"/>
        </w:rPr>
        <w:t>reviews</w:t>
      </w:r>
      <w:proofErr w:type="spellEnd"/>
      <w:r w:rsidRPr="00254E26">
        <w:rPr>
          <w:rFonts w:cs="Times New Roman"/>
          <w:szCs w:val="24"/>
        </w:rPr>
        <w:t xml:space="preserve">), tačiau numatytas didesnis </w:t>
      </w:r>
      <w:proofErr w:type="spellStart"/>
      <w:r w:rsidRPr="00254E26">
        <w:rPr>
          <w:rFonts w:cs="Times New Roman"/>
          <w:szCs w:val="24"/>
        </w:rPr>
        <w:t>ESAs</w:t>
      </w:r>
      <w:proofErr w:type="spellEnd"/>
      <w:r w:rsidRPr="00254E26">
        <w:rPr>
          <w:rFonts w:cs="Times New Roman"/>
          <w:szCs w:val="24"/>
        </w:rPr>
        <w:t xml:space="preserve"> vaidmuo šiose peržiūrose nei iki šiol. </w:t>
      </w:r>
    </w:p>
    <w:p w:rsidR="00DD0818" w:rsidRPr="00254E26" w:rsidRDefault="00DD0818" w:rsidP="00DD0818">
      <w:pPr>
        <w:spacing w:after="0" w:line="240" w:lineRule="auto"/>
        <w:jc w:val="both"/>
        <w:rPr>
          <w:rFonts w:cs="Times New Roman"/>
          <w:szCs w:val="24"/>
        </w:rPr>
      </w:pPr>
      <w:r w:rsidRPr="00254E26">
        <w:rPr>
          <w:rFonts w:cs="Times New Roman"/>
          <w:szCs w:val="24"/>
          <w:u w:val="single"/>
        </w:rPr>
        <w:t>Tiesioginė priežiūra</w:t>
      </w:r>
      <w:r w:rsidRPr="00254E26">
        <w:rPr>
          <w:rFonts w:cs="Times New Roman"/>
          <w:szCs w:val="24"/>
        </w:rPr>
        <w:t xml:space="preserve">. </w:t>
      </w:r>
    </w:p>
    <w:p w:rsidR="00DD0818" w:rsidRPr="00254E26" w:rsidRDefault="00DD0818" w:rsidP="00DD0818">
      <w:pPr>
        <w:spacing w:after="0" w:line="240" w:lineRule="auto"/>
        <w:jc w:val="both"/>
        <w:rPr>
          <w:rFonts w:cs="Times New Roman"/>
          <w:szCs w:val="24"/>
        </w:rPr>
      </w:pPr>
      <w:r w:rsidRPr="00254E26">
        <w:rPr>
          <w:rFonts w:cs="Times New Roman"/>
          <w:szCs w:val="24"/>
        </w:rPr>
        <w:t>Atsisakyta  tiesioginės priežiūros funkcijų perdavimo ESA fondų, prospektų, duomenų centrų teikėjų atveju. Tiesioginė ESA priežiūra paliekama dėl Europinių lyginamųjų indeksų, 3ųjų šalių indeksų.</w:t>
      </w:r>
    </w:p>
    <w:p w:rsidR="00DD0818" w:rsidRPr="00254E26" w:rsidRDefault="00DD0818" w:rsidP="00DD0818">
      <w:pPr>
        <w:spacing w:after="0" w:line="240" w:lineRule="auto"/>
        <w:jc w:val="both"/>
        <w:rPr>
          <w:rFonts w:cs="Times New Roman"/>
          <w:szCs w:val="24"/>
        </w:rPr>
      </w:pPr>
      <w:r w:rsidRPr="00254E26">
        <w:rPr>
          <w:rFonts w:cs="Times New Roman"/>
          <w:szCs w:val="24"/>
        </w:rPr>
        <w:t>Be to, išbraukti straipsniai rinkos dalyvius įpareigojantys tiesiogiai teikti informaciją ESA ir jiems taikyti sankcijas už nepateikimą, nes informacijos surinkimas iš rinkos dalyvių vyks per nacionalines priežiūros institucijas.</w:t>
      </w:r>
    </w:p>
    <w:p w:rsidR="00DD0818" w:rsidRPr="00254E26" w:rsidRDefault="00DD0818" w:rsidP="00DD0818">
      <w:pPr>
        <w:spacing w:after="0" w:line="240" w:lineRule="auto"/>
        <w:jc w:val="both"/>
        <w:rPr>
          <w:rFonts w:cs="Times New Roman"/>
          <w:szCs w:val="24"/>
        </w:rPr>
      </w:pPr>
      <w:r w:rsidRPr="00254E26">
        <w:rPr>
          <w:rFonts w:cs="Times New Roman"/>
          <w:szCs w:val="24"/>
          <w:u w:val="single"/>
        </w:rPr>
        <w:t>Klausimai ir atsakymai (Q&amp;A).</w:t>
      </w:r>
      <w:r w:rsidRPr="00254E26">
        <w:rPr>
          <w:rFonts w:cs="Times New Roman"/>
          <w:szCs w:val="24"/>
        </w:rPr>
        <w:t xml:space="preserve"> Klausimų atsakymų rengimą siekiama padaryti skaidresniu, rengimo procesas nuo šiol reglamente (pirmo lygio L1 teisės akte). Pabrėžiamas šio įrankio </w:t>
      </w:r>
      <w:proofErr w:type="spellStart"/>
      <w:r w:rsidRPr="00254E26">
        <w:rPr>
          <w:rFonts w:cs="Times New Roman"/>
          <w:szCs w:val="24"/>
        </w:rPr>
        <w:t>neprivalomumas</w:t>
      </w:r>
      <w:proofErr w:type="spellEnd"/>
      <w:r w:rsidRPr="00254E26">
        <w:rPr>
          <w:rFonts w:cs="Times New Roman"/>
          <w:szCs w:val="24"/>
        </w:rPr>
        <w:t xml:space="preserve"> ir nauda siekiant didesnės finansų rinkų reguliavimo taikymo konvergencijos.</w:t>
      </w:r>
    </w:p>
    <w:p w:rsidR="00DD0818" w:rsidRPr="00254E26" w:rsidRDefault="00DD0818" w:rsidP="00DD0818">
      <w:pPr>
        <w:spacing w:after="0" w:line="240" w:lineRule="auto"/>
        <w:jc w:val="both"/>
        <w:rPr>
          <w:rFonts w:cs="Times New Roman"/>
          <w:szCs w:val="24"/>
        </w:rPr>
      </w:pPr>
      <w:r w:rsidRPr="00254E26">
        <w:rPr>
          <w:rFonts w:cs="Times New Roman"/>
          <w:szCs w:val="24"/>
          <w:u w:val="single"/>
        </w:rPr>
        <w:t>Finansavimas</w:t>
      </w:r>
      <w:r w:rsidRPr="00254E26">
        <w:rPr>
          <w:rFonts w:cs="Times New Roman"/>
          <w:szCs w:val="24"/>
        </w:rPr>
        <w:t>. Atsisakyta siūlyto įmokų rinkimo tiesiogiai iš rinkos dalyvių. Įmokos bus renkamos per nacionalines priežiūros institucijas.</w:t>
      </w:r>
    </w:p>
    <w:p w:rsidR="00523C46" w:rsidRPr="00254E26" w:rsidRDefault="00523C46" w:rsidP="00DD0818">
      <w:pPr>
        <w:autoSpaceDE w:val="0"/>
        <w:autoSpaceDN w:val="0"/>
        <w:adjustRightInd w:val="0"/>
        <w:spacing w:after="0" w:line="240" w:lineRule="auto"/>
        <w:jc w:val="both"/>
        <w:rPr>
          <w:rFonts w:cs="Times New Roman"/>
          <w:b/>
          <w:i/>
          <w:color w:val="000000" w:themeColor="text1"/>
          <w:szCs w:val="24"/>
        </w:rPr>
      </w:pPr>
      <w:r w:rsidRPr="00254E26">
        <w:rPr>
          <w:rFonts w:cs="Times New Roman"/>
          <w:b/>
          <w:color w:val="000000" w:themeColor="text1"/>
          <w:szCs w:val="24"/>
          <w:u w:val="single"/>
        </w:rPr>
        <w:t>Lietuvos pozicija.</w:t>
      </w:r>
      <w:r w:rsidRPr="00254E26">
        <w:rPr>
          <w:rFonts w:cs="Times New Roman"/>
          <w:b/>
          <w:color w:val="000000" w:themeColor="text1"/>
          <w:szCs w:val="24"/>
        </w:rPr>
        <w:t xml:space="preserve"> </w:t>
      </w:r>
    </w:p>
    <w:p w:rsidR="00523C46" w:rsidRPr="00254E26" w:rsidRDefault="00523C46" w:rsidP="00DD0818">
      <w:pPr>
        <w:spacing w:after="0" w:line="240" w:lineRule="auto"/>
        <w:jc w:val="both"/>
        <w:rPr>
          <w:rFonts w:cs="Times New Roman"/>
          <w:szCs w:val="24"/>
        </w:rPr>
      </w:pPr>
      <w:r w:rsidRPr="00254E26">
        <w:rPr>
          <w:rFonts w:cs="Times New Roman"/>
          <w:szCs w:val="24"/>
        </w:rPr>
        <w:t>Svarbu užtikrinti, kad ESFS reforma užtikrintų:</w:t>
      </w:r>
    </w:p>
    <w:p w:rsidR="00523C46" w:rsidRPr="00254E26" w:rsidRDefault="00523C46" w:rsidP="00DD0818">
      <w:pPr>
        <w:spacing w:after="0" w:line="240" w:lineRule="auto"/>
        <w:jc w:val="both"/>
        <w:rPr>
          <w:rFonts w:cs="Times New Roman"/>
          <w:szCs w:val="24"/>
        </w:rPr>
      </w:pPr>
      <w:r w:rsidRPr="00254E26">
        <w:rPr>
          <w:rFonts w:cs="Times New Roman"/>
          <w:szCs w:val="24"/>
        </w:rPr>
        <w:t>- didesnę finansų rinkų integraciją, priežiūros procesų konvergenciją;</w:t>
      </w:r>
    </w:p>
    <w:p w:rsidR="00523C46" w:rsidRPr="00254E26" w:rsidRDefault="00523C46" w:rsidP="00DD0818">
      <w:pPr>
        <w:spacing w:after="0" w:line="240" w:lineRule="auto"/>
        <w:jc w:val="both"/>
        <w:rPr>
          <w:rFonts w:cs="Times New Roman"/>
          <w:szCs w:val="24"/>
        </w:rPr>
      </w:pPr>
      <w:r w:rsidRPr="00254E26">
        <w:rPr>
          <w:rFonts w:cs="Times New Roman"/>
          <w:szCs w:val="24"/>
        </w:rPr>
        <w:t>- tinkamą balansą tarp sprendimo galių sutelkimo europiniame lygmenyje ir jų pasekmių/kaštų nacionaliniu lygiu;</w:t>
      </w:r>
    </w:p>
    <w:p w:rsidR="00523C46" w:rsidRPr="00254E26" w:rsidRDefault="00523C46" w:rsidP="00DD0818">
      <w:pPr>
        <w:spacing w:after="0" w:line="240" w:lineRule="auto"/>
        <w:jc w:val="both"/>
        <w:rPr>
          <w:rFonts w:cs="Times New Roman"/>
          <w:szCs w:val="24"/>
        </w:rPr>
      </w:pPr>
      <w:r w:rsidRPr="00254E26">
        <w:rPr>
          <w:rFonts w:cs="Times New Roman"/>
          <w:szCs w:val="24"/>
        </w:rPr>
        <w:t>- tinkamą valstybių narių interesų atstovavimą ESA valdymo organuose.</w:t>
      </w:r>
    </w:p>
    <w:p w:rsidR="00DD0818" w:rsidRDefault="00DD0818" w:rsidP="00523C46">
      <w:pPr>
        <w:spacing w:after="0" w:line="240" w:lineRule="auto"/>
        <w:jc w:val="both"/>
        <w:rPr>
          <w:rFonts w:cs="Times New Roman"/>
          <w:szCs w:val="24"/>
        </w:rPr>
      </w:pPr>
    </w:p>
    <w:p w:rsidR="005C3976" w:rsidRPr="005C3976" w:rsidRDefault="005C3976" w:rsidP="00523C46">
      <w:pPr>
        <w:spacing w:after="0" w:line="240" w:lineRule="auto"/>
        <w:jc w:val="both"/>
        <w:rPr>
          <w:rFonts w:cs="Times New Roman"/>
          <w:szCs w:val="24"/>
        </w:rPr>
      </w:pPr>
    </w:p>
    <w:p w:rsidR="0084520E" w:rsidRPr="005C3976" w:rsidRDefault="005C3976" w:rsidP="005C3976">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iCs/>
          <w:szCs w:val="24"/>
        </w:rPr>
      </w:pPr>
      <w:r>
        <w:rPr>
          <w:rFonts w:cs="Times New Roman"/>
          <w:b/>
          <w:szCs w:val="24"/>
        </w:rPr>
        <w:lastRenderedPageBreak/>
        <w:t>Komisijos komunikatas</w:t>
      </w:r>
      <w:r w:rsidR="000F4E61">
        <w:rPr>
          <w:rFonts w:cs="Times New Roman"/>
          <w:b/>
          <w:szCs w:val="24"/>
        </w:rPr>
        <w:t xml:space="preserve"> </w:t>
      </w:r>
      <w:proofErr w:type="spellStart"/>
      <w:r w:rsidR="000F4E61">
        <w:rPr>
          <w:rFonts w:eastAsia="Calibri"/>
          <w:b/>
          <w:color w:val="000000" w:themeColor="text1"/>
          <w:szCs w:val="24"/>
          <w:lang w:val="en-GB"/>
        </w:rPr>
        <w:t>Europos</w:t>
      </w:r>
      <w:proofErr w:type="spellEnd"/>
      <w:r w:rsidR="000F4E61">
        <w:rPr>
          <w:rFonts w:eastAsia="Calibri"/>
          <w:b/>
          <w:color w:val="000000" w:themeColor="text1"/>
          <w:szCs w:val="24"/>
          <w:lang w:val="en-GB"/>
        </w:rPr>
        <w:t xml:space="preserve"> </w:t>
      </w:r>
      <w:proofErr w:type="spellStart"/>
      <w:r w:rsidR="000F4E61">
        <w:rPr>
          <w:rFonts w:eastAsia="Calibri"/>
          <w:b/>
          <w:color w:val="000000" w:themeColor="text1"/>
          <w:szCs w:val="24"/>
          <w:lang w:val="en-GB"/>
        </w:rPr>
        <w:t>Parlamentui</w:t>
      </w:r>
      <w:proofErr w:type="spellEnd"/>
      <w:r w:rsidR="000F4E61">
        <w:rPr>
          <w:rFonts w:eastAsia="Calibri"/>
          <w:b/>
          <w:color w:val="000000" w:themeColor="text1"/>
          <w:szCs w:val="24"/>
          <w:lang w:val="en-GB"/>
        </w:rPr>
        <w:t xml:space="preserve">, </w:t>
      </w:r>
      <w:proofErr w:type="spellStart"/>
      <w:r w:rsidR="000F4E61">
        <w:rPr>
          <w:rFonts w:eastAsia="Calibri"/>
          <w:b/>
          <w:color w:val="000000" w:themeColor="text1"/>
          <w:szCs w:val="24"/>
          <w:lang w:val="en-GB"/>
        </w:rPr>
        <w:t>Europos</w:t>
      </w:r>
      <w:proofErr w:type="spellEnd"/>
      <w:r w:rsidR="000F4E61">
        <w:rPr>
          <w:rFonts w:eastAsia="Calibri"/>
          <w:b/>
          <w:color w:val="000000" w:themeColor="text1"/>
          <w:szCs w:val="24"/>
          <w:lang w:val="en-GB"/>
        </w:rPr>
        <w:t xml:space="preserve"> </w:t>
      </w:r>
      <w:proofErr w:type="spellStart"/>
      <w:r w:rsidR="000F4E61">
        <w:rPr>
          <w:rFonts w:eastAsia="Calibri"/>
          <w:b/>
          <w:color w:val="000000" w:themeColor="text1"/>
          <w:szCs w:val="24"/>
          <w:lang w:val="en-GB"/>
        </w:rPr>
        <w:t>Vadovų</w:t>
      </w:r>
      <w:proofErr w:type="spellEnd"/>
      <w:r w:rsidR="000F4E61">
        <w:rPr>
          <w:rFonts w:eastAsia="Calibri"/>
          <w:b/>
          <w:color w:val="000000" w:themeColor="text1"/>
          <w:szCs w:val="24"/>
          <w:lang w:val="en-GB"/>
        </w:rPr>
        <w:t xml:space="preserve"> </w:t>
      </w:r>
      <w:proofErr w:type="spellStart"/>
      <w:r w:rsidR="000F4E61">
        <w:rPr>
          <w:rFonts w:eastAsia="Calibri"/>
          <w:b/>
          <w:color w:val="000000" w:themeColor="text1"/>
          <w:szCs w:val="24"/>
          <w:lang w:val="en-GB"/>
        </w:rPr>
        <w:t>Tarybai</w:t>
      </w:r>
      <w:proofErr w:type="spellEnd"/>
      <w:r w:rsidR="000F4E61">
        <w:rPr>
          <w:rFonts w:eastAsia="Calibri"/>
          <w:b/>
          <w:color w:val="000000" w:themeColor="text1"/>
          <w:szCs w:val="24"/>
          <w:lang w:val="en-GB"/>
        </w:rPr>
        <w:t xml:space="preserve"> </w:t>
      </w:r>
      <w:proofErr w:type="spellStart"/>
      <w:r w:rsidR="000F4E61">
        <w:rPr>
          <w:rFonts w:eastAsia="Calibri"/>
          <w:b/>
          <w:color w:val="000000" w:themeColor="text1"/>
          <w:szCs w:val="24"/>
          <w:lang w:val="en-GB"/>
        </w:rPr>
        <w:t>ir</w:t>
      </w:r>
      <w:proofErr w:type="spellEnd"/>
      <w:r w:rsidR="000F4E61">
        <w:rPr>
          <w:rFonts w:eastAsia="Calibri"/>
          <w:b/>
          <w:color w:val="000000" w:themeColor="text1"/>
          <w:szCs w:val="24"/>
          <w:lang w:val="en-GB"/>
        </w:rPr>
        <w:t xml:space="preserve"> </w:t>
      </w:r>
      <w:proofErr w:type="spellStart"/>
      <w:r w:rsidR="000F4E61">
        <w:rPr>
          <w:rFonts w:eastAsia="Calibri"/>
          <w:b/>
          <w:color w:val="000000" w:themeColor="text1"/>
          <w:szCs w:val="24"/>
          <w:lang w:val="en-GB"/>
        </w:rPr>
        <w:t>Tarybai</w:t>
      </w:r>
      <w:proofErr w:type="spellEnd"/>
      <w:r w:rsidR="000F4E61">
        <w:rPr>
          <w:rFonts w:cs="Times New Roman"/>
          <w:b/>
          <w:szCs w:val="24"/>
        </w:rPr>
        <w:t xml:space="preserve"> </w:t>
      </w:r>
      <w:r>
        <w:rPr>
          <w:rFonts w:cs="Times New Roman"/>
          <w:b/>
          <w:szCs w:val="24"/>
        </w:rPr>
        <w:t>„</w:t>
      </w:r>
      <w:r w:rsidRPr="005C3976">
        <w:rPr>
          <w:rFonts w:cs="Times New Roman"/>
          <w:b/>
          <w:szCs w:val="24"/>
        </w:rPr>
        <w:t>Siekiant veiksmingesnio ir demokratiškesnio ES mokesčių politikos sprendimų priėmimo</w:t>
      </w:r>
      <w:r>
        <w:rPr>
          <w:rFonts w:cs="Times New Roman"/>
          <w:b/>
          <w:szCs w:val="24"/>
        </w:rPr>
        <w:t xml:space="preserve">“ </w:t>
      </w:r>
      <w:r>
        <w:rPr>
          <w:rFonts w:cs="Times New Roman"/>
          <w:i/>
          <w:szCs w:val="24"/>
        </w:rPr>
        <w:t>(nuomonių apsikeitimas)</w:t>
      </w:r>
    </w:p>
    <w:p w:rsidR="0084520E" w:rsidRPr="00254E26" w:rsidRDefault="0084520E" w:rsidP="0084520E">
      <w:pPr>
        <w:spacing w:after="0" w:line="240" w:lineRule="auto"/>
        <w:jc w:val="both"/>
        <w:rPr>
          <w:rFonts w:eastAsia="Calibri" w:cs="Times New Roman"/>
          <w:b/>
          <w:noProof/>
          <w:szCs w:val="24"/>
          <w:u w:val="single"/>
          <w:lang w:bidi="lt-LT"/>
        </w:rPr>
      </w:pPr>
    </w:p>
    <w:p w:rsidR="005C3976" w:rsidRPr="00755D62" w:rsidRDefault="0084520E" w:rsidP="005C3976">
      <w:pPr>
        <w:pStyle w:val="prastasistinklapis"/>
        <w:jc w:val="both"/>
        <w:rPr>
          <w:color w:val="000000"/>
        </w:rPr>
      </w:pPr>
      <w:r w:rsidRPr="00254E26">
        <w:rPr>
          <w:rFonts w:eastAsia="Calibri"/>
          <w:b/>
          <w:noProof/>
          <w:u w:val="single"/>
          <w:lang w:bidi="lt-LT"/>
        </w:rPr>
        <w:t>Klausimo esmė.</w:t>
      </w:r>
      <w:r w:rsidRPr="00254E26">
        <w:rPr>
          <w:rFonts w:eastAsia="Calibri"/>
          <w:noProof/>
          <w:lang w:bidi="lt-LT"/>
        </w:rPr>
        <w:t xml:space="preserve"> </w:t>
      </w:r>
      <w:r w:rsidR="005C3976">
        <w:rPr>
          <w:color w:val="000000"/>
        </w:rPr>
        <w:t xml:space="preserve">Vadovaujantis Sutartimi dėl Europos Sąjungos veikimo (SESV 113 str. ir 115 str.) </w:t>
      </w:r>
      <w:r w:rsidR="005C3976" w:rsidRPr="00755D62">
        <w:rPr>
          <w:color w:val="000000"/>
        </w:rPr>
        <w:t xml:space="preserve">mokesčių srityje taikomas vienbalsiškumas ir specialioji teisės aktų leidybos procedūra, pagal kurią </w:t>
      </w:r>
      <w:r w:rsidR="005C3976">
        <w:rPr>
          <w:color w:val="000000"/>
        </w:rPr>
        <w:t>nustatyta</w:t>
      </w:r>
      <w:r w:rsidR="005C3976">
        <w:rPr>
          <w:color w:val="000000"/>
        </w:rPr>
        <w:t xml:space="preserve"> prievolė</w:t>
      </w:r>
      <w:r w:rsidR="005C3976" w:rsidRPr="00755D62">
        <w:rPr>
          <w:color w:val="000000"/>
        </w:rPr>
        <w:t xml:space="preserve"> tik konsultuotis su Europos Parlamentu</w:t>
      </w:r>
      <w:r w:rsidR="005C3976">
        <w:rPr>
          <w:color w:val="000000"/>
        </w:rPr>
        <w:t xml:space="preserve"> (EP)</w:t>
      </w:r>
      <w:r w:rsidR="005C3976" w:rsidRPr="00755D62">
        <w:rPr>
          <w:color w:val="000000"/>
        </w:rPr>
        <w:t xml:space="preserve"> ir </w:t>
      </w:r>
      <w:r w:rsidR="005C3976">
        <w:rPr>
          <w:color w:val="000000"/>
        </w:rPr>
        <w:t>Europos ekonominių ir socialinių reikalų komitetu (</w:t>
      </w:r>
      <w:r w:rsidR="005C3976" w:rsidRPr="00755D62">
        <w:rPr>
          <w:color w:val="000000"/>
        </w:rPr>
        <w:t>ECOSOC</w:t>
      </w:r>
      <w:r w:rsidR="005C3976">
        <w:rPr>
          <w:color w:val="000000"/>
        </w:rPr>
        <w:t>)</w:t>
      </w:r>
      <w:r w:rsidR="005C3976" w:rsidRPr="00755D62">
        <w:rPr>
          <w:color w:val="000000"/>
        </w:rPr>
        <w:t xml:space="preserve">. Tokia sprendimų priėmimo tvarka taikoma nuo 1957 m. (Romos sutarties) ir grindžiama ES valstybių narių išimtine kompetencija priimti sprendimus mokesčių politikos kausimais savarankiškai. </w:t>
      </w:r>
      <w:r w:rsidR="005C3976" w:rsidRPr="00755D62">
        <w:rPr>
          <w:bCs/>
          <w:color w:val="000000"/>
        </w:rPr>
        <w:t>Tačiau</w:t>
      </w:r>
      <w:r w:rsidR="005C3976" w:rsidRPr="00755D62">
        <w:rPr>
          <w:color w:val="000000"/>
        </w:rPr>
        <w:t xml:space="preserve"> </w:t>
      </w:r>
      <w:r w:rsidR="005C3976">
        <w:rPr>
          <w:color w:val="000000"/>
        </w:rPr>
        <w:t xml:space="preserve">Europos </w:t>
      </w:r>
      <w:r w:rsidR="005C3976" w:rsidRPr="00755D62">
        <w:rPr>
          <w:color w:val="000000"/>
        </w:rPr>
        <w:t>Komisijos</w:t>
      </w:r>
      <w:r w:rsidR="005C3976">
        <w:rPr>
          <w:color w:val="000000"/>
        </w:rPr>
        <w:t xml:space="preserve"> (EK),</w:t>
      </w:r>
      <w:r w:rsidR="005C3976" w:rsidRPr="00755D62">
        <w:rPr>
          <w:color w:val="000000"/>
        </w:rPr>
        <w:t xml:space="preserve"> kai kurių valstybių narių</w:t>
      </w:r>
      <w:r w:rsidR="005C3976">
        <w:rPr>
          <w:color w:val="000000"/>
        </w:rPr>
        <w:t>, bei EP</w:t>
      </w:r>
      <w:r w:rsidR="005C3976">
        <w:rPr>
          <w:color w:val="000000"/>
        </w:rPr>
        <w:t xml:space="preserve"> nuomone, tokia</w:t>
      </w:r>
      <w:r w:rsidR="005C3976" w:rsidRPr="00755D62">
        <w:rPr>
          <w:color w:val="000000"/>
        </w:rPr>
        <w:t xml:space="preserve"> sprendimų priėmimo procedūra </w:t>
      </w:r>
      <w:r w:rsidR="005C3976">
        <w:rPr>
          <w:color w:val="000000"/>
        </w:rPr>
        <w:t>yra mažiau demokrati</w:t>
      </w:r>
      <w:r w:rsidR="005C3976" w:rsidRPr="00755D62">
        <w:rPr>
          <w:color w:val="000000"/>
        </w:rPr>
        <w:t>š</w:t>
      </w:r>
      <w:r w:rsidR="005C3976">
        <w:rPr>
          <w:color w:val="000000"/>
        </w:rPr>
        <w:t>ka</w:t>
      </w:r>
      <w:r w:rsidR="005C3976" w:rsidRPr="008F57B8">
        <w:rPr>
          <w:color w:val="000000"/>
        </w:rPr>
        <w:t xml:space="preserve">, </w:t>
      </w:r>
      <w:r w:rsidR="005C3976" w:rsidRPr="00755D62">
        <w:rPr>
          <w:color w:val="000000"/>
        </w:rPr>
        <w:t xml:space="preserve">stabdo ES teisės aktų leidybos procesą ir trukdo pasiekti didesnę konvergenciją, reikalingą užtikrinti Vieningos rinkos efektyvų veikimą, augimą, sąžiningą mokestinę konkurenciją. Kartu teigiama, kad harmonizavimo ir rimtų </w:t>
      </w:r>
      <w:r w:rsidR="005C3976" w:rsidRPr="00755D62">
        <w:rPr>
          <w:iCs/>
          <w:color w:val="000000"/>
        </w:rPr>
        <w:t>sprendimų pavyko pasiekti</w:t>
      </w:r>
      <w:r w:rsidR="005C3976" w:rsidRPr="00755D62">
        <w:rPr>
          <w:color w:val="000000"/>
        </w:rPr>
        <w:t xml:space="preserve"> </w:t>
      </w:r>
      <w:r w:rsidR="005C3976" w:rsidRPr="00755D62">
        <w:rPr>
          <w:iCs/>
          <w:color w:val="000000"/>
        </w:rPr>
        <w:t xml:space="preserve">tik dėl politinio spaudimo ir viešosios nuomonės, nuvilnijus mokesčių skandalams </w:t>
      </w:r>
      <w:r w:rsidR="005C3976" w:rsidRPr="00755D62">
        <w:rPr>
          <w:color w:val="000000"/>
        </w:rPr>
        <w:t>(sutarimai</w:t>
      </w:r>
      <w:r w:rsidR="005C3976">
        <w:rPr>
          <w:color w:val="000000"/>
        </w:rPr>
        <w:t xml:space="preserve">, priimti per pastaruosius keturis metus </w:t>
      </w:r>
      <w:r w:rsidR="005C3976" w:rsidRPr="00755D62">
        <w:rPr>
          <w:color w:val="000000"/>
        </w:rPr>
        <w:t xml:space="preserve">mokesčių skaidrumo didinimo ir kovos su mokesčių vengimu, slėpimu klausimais). </w:t>
      </w:r>
    </w:p>
    <w:p w:rsidR="005C3976" w:rsidRPr="00755D62" w:rsidRDefault="005C3976" w:rsidP="005C3976">
      <w:pPr>
        <w:pStyle w:val="prastasistinklapis"/>
        <w:jc w:val="both"/>
        <w:rPr>
          <w:color w:val="000000"/>
        </w:rPr>
      </w:pPr>
      <w:r w:rsidRPr="00755D62">
        <w:rPr>
          <w:color w:val="000000"/>
        </w:rPr>
        <w:t xml:space="preserve">Kelis pastaruosius metus </w:t>
      </w:r>
      <w:r>
        <w:rPr>
          <w:color w:val="000000"/>
        </w:rPr>
        <w:t>EK</w:t>
      </w:r>
      <w:r w:rsidRPr="00755D62">
        <w:rPr>
          <w:color w:val="000000"/>
        </w:rPr>
        <w:t xml:space="preserve"> </w:t>
      </w:r>
      <w:r>
        <w:rPr>
          <w:color w:val="000000"/>
        </w:rPr>
        <w:t xml:space="preserve">pirmininkas J.C. </w:t>
      </w:r>
      <w:proofErr w:type="spellStart"/>
      <w:r>
        <w:rPr>
          <w:color w:val="000000"/>
        </w:rPr>
        <w:t>Junckeris</w:t>
      </w:r>
      <w:proofErr w:type="spellEnd"/>
      <w:r w:rsidRPr="00755D62">
        <w:rPr>
          <w:color w:val="000000"/>
        </w:rPr>
        <w:t xml:space="preserve"> savo kalbose (</w:t>
      </w:r>
      <w:proofErr w:type="spellStart"/>
      <w:r w:rsidRPr="00755D62">
        <w:rPr>
          <w:i/>
          <w:iCs/>
          <w:color w:val="000000"/>
        </w:rPr>
        <w:t>State</w:t>
      </w:r>
      <w:proofErr w:type="spellEnd"/>
      <w:r w:rsidRPr="00755D62">
        <w:rPr>
          <w:i/>
          <w:iCs/>
          <w:color w:val="000000"/>
        </w:rPr>
        <w:t xml:space="preserve"> </w:t>
      </w:r>
      <w:proofErr w:type="spellStart"/>
      <w:r w:rsidRPr="00755D62">
        <w:rPr>
          <w:i/>
          <w:iCs/>
          <w:color w:val="000000"/>
        </w:rPr>
        <w:t>of</w:t>
      </w:r>
      <w:proofErr w:type="spellEnd"/>
      <w:r w:rsidRPr="00755D62">
        <w:rPr>
          <w:i/>
          <w:iCs/>
          <w:color w:val="000000"/>
        </w:rPr>
        <w:t xml:space="preserve"> </w:t>
      </w:r>
      <w:proofErr w:type="spellStart"/>
      <w:r w:rsidRPr="00755D62">
        <w:rPr>
          <w:i/>
          <w:iCs/>
          <w:color w:val="000000"/>
        </w:rPr>
        <w:t>the</w:t>
      </w:r>
      <w:proofErr w:type="spellEnd"/>
      <w:r w:rsidRPr="00755D62">
        <w:rPr>
          <w:i/>
          <w:iCs/>
          <w:color w:val="000000"/>
        </w:rPr>
        <w:t xml:space="preserve"> </w:t>
      </w:r>
      <w:proofErr w:type="spellStart"/>
      <w:r w:rsidRPr="00755D62">
        <w:rPr>
          <w:i/>
          <w:iCs/>
          <w:color w:val="000000"/>
        </w:rPr>
        <w:t>Union</w:t>
      </w:r>
      <w:proofErr w:type="spellEnd"/>
      <w:r w:rsidRPr="00755D62">
        <w:rPr>
          <w:color w:val="000000"/>
        </w:rPr>
        <w:t xml:space="preserve">) bei </w:t>
      </w:r>
      <w:r>
        <w:rPr>
          <w:color w:val="000000"/>
        </w:rPr>
        <w:t>EK</w:t>
      </w:r>
      <w:r w:rsidRPr="00755D62">
        <w:rPr>
          <w:color w:val="000000"/>
        </w:rPr>
        <w:t xml:space="preserve"> savo darbų programose buvo iškėlę vienbalsiškumo pakeitimo kvalifikuota balsų dauguma (toliau - QMV) mokesčių srityje idėją. Prioritetiniais buvo įvardinti šie dosjė: </w:t>
      </w:r>
      <w:r>
        <w:rPr>
          <w:color w:val="000000"/>
        </w:rPr>
        <w:t>Bendra konsoliduota pelno mokesčio bazė (</w:t>
      </w:r>
      <w:r w:rsidRPr="00755D62">
        <w:rPr>
          <w:color w:val="000000"/>
        </w:rPr>
        <w:t>CCCTB</w:t>
      </w:r>
      <w:r>
        <w:rPr>
          <w:color w:val="000000"/>
        </w:rPr>
        <w:t>)</w:t>
      </w:r>
      <w:r w:rsidRPr="00755D62">
        <w:rPr>
          <w:color w:val="000000"/>
        </w:rPr>
        <w:t xml:space="preserve">, </w:t>
      </w:r>
      <w:proofErr w:type="spellStart"/>
      <w:r w:rsidRPr="00755D62">
        <w:rPr>
          <w:color w:val="000000"/>
        </w:rPr>
        <w:t>skaitmenėjančios</w:t>
      </w:r>
      <w:proofErr w:type="spellEnd"/>
      <w:r w:rsidRPr="00755D62">
        <w:rPr>
          <w:color w:val="000000"/>
        </w:rPr>
        <w:t xml:space="preserve"> ekonomikos apmokestinimo klausimas, </w:t>
      </w:r>
      <w:r>
        <w:rPr>
          <w:color w:val="000000"/>
        </w:rPr>
        <w:t>Finansinių sandorių mokestis (</w:t>
      </w:r>
      <w:r w:rsidRPr="00755D62">
        <w:rPr>
          <w:color w:val="000000"/>
        </w:rPr>
        <w:t>FTT</w:t>
      </w:r>
      <w:r>
        <w:rPr>
          <w:color w:val="000000"/>
        </w:rPr>
        <w:t>)</w:t>
      </w:r>
      <w:r w:rsidRPr="00755D62">
        <w:rPr>
          <w:color w:val="000000"/>
        </w:rPr>
        <w:t xml:space="preserve">, </w:t>
      </w:r>
      <w:r>
        <w:rPr>
          <w:color w:val="000000"/>
        </w:rPr>
        <w:t>Pridėtinės vertės mokesčio (</w:t>
      </w:r>
      <w:r w:rsidRPr="00755D62">
        <w:rPr>
          <w:color w:val="000000"/>
        </w:rPr>
        <w:t>PVM</w:t>
      </w:r>
      <w:r>
        <w:rPr>
          <w:color w:val="000000"/>
        </w:rPr>
        <w:t>)</w:t>
      </w:r>
      <w:r w:rsidRPr="00755D62">
        <w:rPr>
          <w:color w:val="000000"/>
        </w:rPr>
        <w:t xml:space="preserve"> galutinio režimo sukūrimas. Pirmieji trys pasiūlymai – galimi naujieji nuosavi ištekliai. </w:t>
      </w:r>
    </w:p>
    <w:p w:rsidR="005C3976" w:rsidRPr="00755D62" w:rsidRDefault="005C3976" w:rsidP="005C3976">
      <w:pPr>
        <w:pStyle w:val="prastasistinklapis"/>
        <w:jc w:val="both"/>
        <w:rPr>
          <w:color w:val="000000"/>
        </w:rPr>
      </w:pPr>
      <w:r w:rsidRPr="00755D62">
        <w:rPr>
          <w:b/>
          <w:bCs/>
          <w:color w:val="000000"/>
        </w:rPr>
        <w:t>Komunikato esmė, tikslas</w:t>
      </w:r>
      <w:r w:rsidRPr="00755D62">
        <w:rPr>
          <w:color w:val="000000"/>
        </w:rPr>
        <w:t xml:space="preserve"> – kviesti aukščiausiu politiniu lygiu diskutuoti dėl vienbalsiškumo mokesčių srityje (ar konkrečiuose mokestiniuose dosjė) pakeitimo į QMV ir kartu pakeisti specialiąją teisės aktų leidybos procedūrą į įprastinę sprendimų priėmimo procedūrą, pasinaudojant bendrąja „</w:t>
      </w:r>
      <w:proofErr w:type="spellStart"/>
      <w:r w:rsidRPr="00755D62">
        <w:rPr>
          <w:i/>
          <w:iCs/>
          <w:color w:val="000000"/>
        </w:rPr>
        <w:t>passerelle</w:t>
      </w:r>
      <w:proofErr w:type="spellEnd"/>
      <w:r w:rsidRPr="00755D62">
        <w:rPr>
          <w:i/>
          <w:iCs/>
          <w:color w:val="000000"/>
        </w:rPr>
        <w:t xml:space="preserve"> </w:t>
      </w:r>
      <w:proofErr w:type="spellStart"/>
      <w:r w:rsidRPr="00755D62">
        <w:rPr>
          <w:i/>
          <w:iCs/>
          <w:color w:val="000000"/>
        </w:rPr>
        <w:t>clause</w:t>
      </w:r>
      <w:proofErr w:type="spellEnd"/>
      <w:r w:rsidRPr="00755D62">
        <w:rPr>
          <w:color w:val="000000"/>
        </w:rPr>
        <w:t xml:space="preserve">“ (ES sutarties 48(7) str.) Pagal šią nuostatą, teisės aktų leidybos procedūrų keitimas yra galimas ir be </w:t>
      </w:r>
      <w:r>
        <w:rPr>
          <w:color w:val="000000"/>
        </w:rPr>
        <w:t>ES sutarčių</w:t>
      </w:r>
      <w:r w:rsidRPr="00755D62">
        <w:rPr>
          <w:color w:val="000000"/>
        </w:rPr>
        <w:t xml:space="preserve"> pakeitimo, jei </w:t>
      </w:r>
      <w:r>
        <w:rPr>
          <w:color w:val="000000"/>
        </w:rPr>
        <w:t>Europos vadovų taryba (</w:t>
      </w:r>
      <w:r w:rsidRPr="00755D62">
        <w:rPr>
          <w:color w:val="000000"/>
        </w:rPr>
        <w:t>EVT</w:t>
      </w:r>
      <w:r>
        <w:rPr>
          <w:color w:val="000000"/>
        </w:rPr>
        <w:t>)</w:t>
      </w:r>
      <w:r w:rsidRPr="00755D62">
        <w:rPr>
          <w:color w:val="000000"/>
        </w:rPr>
        <w:t xml:space="preserve"> priima vienbalsį sprendimą. Kartu atkreiptinas dėmesys, kad net jei Vadovai vienbalsiai sutartų, reikalingas ir nacionalinių parlamentų, bei Europos Parlamento pritarimas.</w:t>
      </w:r>
    </w:p>
    <w:p w:rsidR="005C3976" w:rsidRPr="00755D62" w:rsidRDefault="005C3976" w:rsidP="005C3976">
      <w:pPr>
        <w:pStyle w:val="prastasistinklapis"/>
        <w:jc w:val="both"/>
        <w:rPr>
          <w:color w:val="000000"/>
        </w:rPr>
      </w:pPr>
      <w:r w:rsidRPr="00755D62">
        <w:rPr>
          <w:color w:val="000000"/>
        </w:rPr>
        <w:t>Komunik</w:t>
      </w:r>
      <w:r>
        <w:rPr>
          <w:color w:val="000000"/>
        </w:rPr>
        <w:t xml:space="preserve">ate iš esmės nėra klausiama, ar </w:t>
      </w:r>
      <w:r w:rsidRPr="00755D62">
        <w:rPr>
          <w:bCs/>
          <w:color w:val="000000"/>
        </w:rPr>
        <w:t>judėti prie QMV mokesčių srityje</w:t>
      </w:r>
      <w:r>
        <w:rPr>
          <w:bCs/>
          <w:color w:val="000000"/>
        </w:rPr>
        <w:t>, tačiau klausiama</w:t>
      </w:r>
      <w:r w:rsidRPr="00755D62">
        <w:rPr>
          <w:color w:val="000000"/>
        </w:rPr>
        <w:t xml:space="preserve"> </w:t>
      </w:r>
      <w:r w:rsidRPr="00755D62">
        <w:rPr>
          <w:bCs/>
          <w:color w:val="000000"/>
        </w:rPr>
        <w:t>kaip ir kada</w:t>
      </w:r>
      <w:r>
        <w:rPr>
          <w:bCs/>
          <w:color w:val="000000"/>
        </w:rPr>
        <w:t xml:space="preserve"> tai įgyvendinti</w:t>
      </w:r>
      <w:r w:rsidR="000F4E61">
        <w:rPr>
          <w:color w:val="000000"/>
        </w:rPr>
        <w:t xml:space="preserve">. </w:t>
      </w:r>
      <w:r w:rsidRPr="00755D62">
        <w:rPr>
          <w:color w:val="000000"/>
        </w:rPr>
        <w:t xml:space="preserve">Siūlytinas laipsniško perėjimo prie QMV mokesčių srityje požiūris: </w:t>
      </w:r>
    </w:p>
    <w:p w:rsidR="005C3976" w:rsidRPr="00755D62" w:rsidRDefault="000F4E61" w:rsidP="000F4E61">
      <w:pPr>
        <w:pStyle w:val="prastasistinklapis"/>
        <w:tabs>
          <w:tab w:val="left" w:pos="426"/>
        </w:tabs>
        <w:jc w:val="both"/>
        <w:rPr>
          <w:color w:val="000000"/>
        </w:rPr>
      </w:pPr>
      <w:r w:rsidRPr="000F4E61">
        <w:rPr>
          <w:color w:val="000000"/>
        </w:rPr>
        <w:t>(i</w:t>
      </w:r>
      <w:r>
        <w:rPr>
          <w:color w:val="000000"/>
        </w:rPr>
        <w:t xml:space="preserve">) </w:t>
      </w:r>
      <w:r w:rsidR="005C3976" w:rsidRPr="00755D62">
        <w:rPr>
          <w:color w:val="000000"/>
        </w:rPr>
        <w:t>Tuose teisės aktuose, kurie nėra susiję su apmokestinimo teisių tarp valstybių narių pasidalijimu, tarifų, mokesčių bazės nustatymu (pvz., nekontraversiški administracinio bendradarbiavimo klausimai);</w:t>
      </w:r>
    </w:p>
    <w:p w:rsidR="005C3976" w:rsidRPr="00755D62" w:rsidRDefault="000F4E61" w:rsidP="000F4E61">
      <w:pPr>
        <w:pStyle w:val="prastasistinklapis"/>
        <w:tabs>
          <w:tab w:val="left" w:pos="426"/>
        </w:tabs>
        <w:jc w:val="both"/>
        <w:rPr>
          <w:color w:val="000000"/>
        </w:rPr>
      </w:pPr>
      <w:r>
        <w:rPr>
          <w:color w:val="000000"/>
        </w:rPr>
        <w:t>(</w:t>
      </w:r>
      <w:proofErr w:type="spellStart"/>
      <w:r>
        <w:rPr>
          <w:color w:val="000000"/>
        </w:rPr>
        <w:t>ii</w:t>
      </w:r>
      <w:proofErr w:type="spellEnd"/>
      <w:r>
        <w:rPr>
          <w:color w:val="000000"/>
        </w:rPr>
        <w:t xml:space="preserve">) </w:t>
      </w:r>
      <w:r w:rsidR="005C3976" w:rsidRPr="00755D62">
        <w:rPr>
          <w:color w:val="000000"/>
        </w:rPr>
        <w:t>T</w:t>
      </w:r>
      <w:r>
        <w:rPr>
          <w:color w:val="000000"/>
        </w:rPr>
        <w:t>u</w:t>
      </w:r>
      <w:r w:rsidR="005C3976" w:rsidRPr="00755D62">
        <w:rPr>
          <w:color w:val="000000"/>
        </w:rPr>
        <w:t>ose srityse, kur mokesčiai prisideda prie kitų politikų tikslų pasiekimo (pvz., klimato kaitos);</w:t>
      </w:r>
    </w:p>
    <w:p w:rsidR="005C3976" w:rsidRPr="008272DA" w:rsidRDefault="000F4E61" w:rsidP="000F4E61">
      <w:pPr>
        <w:pStyle w:val="prastasistinklapis"/>
        <w:tabs>
          <w:tab w:val="left" w:pos="426"/>
        </w:tabs>
        <w:jc w:val="both"/>
        <w:rPr>
          <w:color w:val="000000"/>
        </w:rPr>
      </w:pPr>
      <w:r>
        <w:rPr>
          <w:color w:val="000000"/>
        </w:rPr>
        <w:t>(</w:t>
      </w:r>
      <w:proofErr w:type="spellStart"/>
      <w:r>
        <w:rPr>
          <w:color w:val="000000"/>
        </w:rPr>
        <w:t>iii</w:t>
      </w:r>
      <w:proofErr w:type="spellEnd"/>
      <w:r>
        <w:rPr>
          <w:color w:val="000000"/>
        </w:rPr>
        <w:t xml:space="preserve">) </w:t>
      </w:r>
      <w:r w:rsidR="005C3976" w:rsidRPr="00755D62">
        <w:rPr>
          <w:color w:val="000000"/>
        </w:rPr>
        <w:t>Tuose teisės aktuose, kurie jau dabar yra ženkliai harmoniz</w:t>
      </w:r>
      <w:r w:rsidR="005C3976" w:rsidRPr="008272DA">
        <w:rPr>
          <w:color w:val="000000"/>
        </w:rPr>
        <w:t>uoti ES lygiu (PVM, akcizai);</w:t>
      </w:r>
    </w:p>
    <w:p w:rsidR="005C3976" w:rsidRDefault="000F4E61" w:rsidP="000F4E61">
      <w:pPr>
        <w:pStyle w:val="prastasistinklapis"/>
        <w:tabs>
          <w:tab w:val="left" w:pos="426"/>
        </w:tabs>
        <w:jc w:val="both"/>
        <w:rPr>
          <w:color w:val="000000"/>
        </w:rPr>
      </w:pPr>
      <w:r>
        <w:rPr>
          <w:color w:val="000000"/>
        </w:rPr>
        <w:t>(</w:t>
      </w:r>
      <w:proofErr w:type="spellStart"/>
      <w:r>
        <w:rPr>
          <w:color w:val="000000"/>
        </w:rPr>
        <w:t>iv</w:t>
      </w:r>
      <w:proofErr w:type="spellEnd"/>
      <w:r>
        <w:rPr>
          <w:color w:val="000000"/>
        </w:rPr>
        <w:t xml:space="preserve">) </w:t>
      </w:r>
      <w:r w:rsidR="005C3976" w:rsidRPr="00F30E31">
        <w:rPr>
          <w:color w:val="000000"/>
        </w:rPr>
        <w:t>Teisės aktuose</w:t>
      </w:r>
      <w:r w:rsidR="005C3976" w:rsidRPr="008272DA">
        <w:rPr>
          <w:color w:val="000000"/>
        </w:rPr>
        <w:t xml:space="preserve">, kurie prisidėtų prie Vieningos rinkos efektyvesnio veikimo ir ES konkurencingumo didinimo, sąžiningo apmokestinimo (CCCTB, </w:t>
      </w:r>
      <w:proofErr w:type="spellStart"/>
      <w:r w:rsidR="005C3976" w:rsidRPr="008272DA">
        <w:rPr>
          <w:color w:val="000000"/>
        </w:rPr>
        <w:t>skaitmenėjančio</w:t>
      </w:r>
      <w:r w:rsidR="005C3976" w:rsidRPr="00F30E31">
        <w:rPr>
          <w:color w:val="000000"/>
        </w:rPr>
        <w:t>s</w:t>
      </w:r>
      <w:proofErr w:type="spellEnd"/>
      <w:r w:rsidR="005C3976" w:rsidRPr="008272DA">
        <w:rPr>
          <w:color w:val="000000"/>
        </w:rPr>
        <w:t xml:space="preserve"> ekonomikos apmokestinimas)</w:t>
      </w:r>
    </w:p>
    <w:p w:rsidR="00676CED" w:rsidRPr="00254E26" w:rsidRDefault="005C3976" w:rsidP="005C3976">
      <w:pPr>
        <w:spacing w:after="0" w:line="240" w:lineRule="auto"/>
        <w:jc w:val="both"/>
        <w:rPr>
          <w:rFonts w:eastAsia="Calibri" w:cs="Times New Roman"/>
          <w:b/>
          <w:noProof/>
          <w:szCs w:val="24"/>
          <w:lang w:bidi="lt-LT"/>
        </w:rPr>
      </w:pPr>
      <w:r>
        <w:rPr>
          <w:noProof/>
          <w:szCs w:val="24"/>
          <w:u w:color="000000"/>
          <w:bdr w:val="nil"/>
        </w:rPr>
        <w:t>Pereiti prie QMV (iii) ir (iv) dalyse išvardintose srityse siūloma iki 2025 m. pabaigos.</w:t>
      </w:r>
    </w:p>
    <w:p w:rsidR="005C3976" w:rsidRPr="002960C2" w:rsidRDefault="0084520E" w:rsidP="000F4E61">
      <w:pPr>
        <w:spacing w:after="0" w:line="240" w:lineRule="auto"/>
        <w:jc w:val="both"/>
        <w:rPr>
          <w:szCs w:val="24"/>
        </w:rPr>
      </w:pPr>
      <w:r w:rsidRPr="00254E26">
        <w:rPr>
          <w:rFonts w:cs="Times New Roman"/>
          <w:b/>
          <w:szCs w:val="24"/>
          <w:u w:val="single"/>
        </w:rPr>
        <w:t>Lietuvos pozicija.</w:t>
      </w:r>
      <w:r w:rsidRPr="00254E26">
        <w:rPr>
          <w:rFonts w:cs="Times New Roman"/>
          <w:szCs w:val="24"/>
        </w:rPr>
        <w:t xml:space="preserve"> </w:t>
      </w:r>
      <w:r w:rsidR="005C3976">
        <w:rPr>
          <w:szCs w:val="24"/>
        </w:rPr>
        <w:t>S</w:t>
      </w:r>
      <w:r w:rsidR="005C3976" w:rsidRPr="002960C2">
        <w:rPr>
          <w:szCs w:val="24"/>
        </w:rPr>
        <w:t xml:space="preserve">keptiškai </w:t>
      </w:r>
      <w:r w:rsidR="005C3976">
        <w:rPr>
          <w:szCs w:val="24"/>
        </w:rPr>
        <w:t>vertiname siekį</w:t>
      </w:r>
      <w:r w:rsidR="005C3976" w:rsidRPr="002960C2">
        <w:rPr>
          <w:szCs w:val="24"/>
        </w:rPr>
        <w:t xml:space="preserve"> iš esmės peržiūrėti</w:t>
      </w:r>
      <w:r w:rsidR="005C3976">
        <w:rPr>
          <w:szCs w:val="24"/>
        </w:rPr>
        <w:t xml:space="preserve"> ir pakeisti</w:t>
      </w:r>
      <w:r w:rsidR="005C3976" w:rsidRPr="002960C2">
        <w:rPr>
          <w:szCs w:val="24"/>
        </w:rPr>
        <w:t xml:space="preserve"> E</w:t>
      </w:r>
      <w:r w:rsidR="005C3976">
        <w:rPr>
          <w:szCs w:val="24"/>
        </w:rPr>
        <w:t>uropos Sąjungos</w:t>
      </w:r>
      <w:r w:rsidR="005C3976" w:rsidRPr="002960C2">
        <w:rPr>
          <w:szCs w:val="24"/>
        </w:rPr>
        <w:t xml:space="preserve"> sprendimų priėmimo procedūrą mokesčių srityje.</w:t>
      </w:r>
    </w:p>
    <w:p w:rsidR="005C3976" w:rsidRPr="002960C2" w:rsidRDefault="005C3976" w:rsidP="000F4E61">
      <w:pPr>
        <w:spacing w:after="0" w:line="240" w:lineRule="auto"/>
        <w:jc w:val="both"/>
        <w:rPr>
          <w:szCs w:val="24"/>
        </w:rPr>
      </w:pPr>
      <w:r w:rsidRPr="002960C2">
        <w:rPr>
          <w:szCs w:val="24"/>
        </w:rPr>
        <w:t>Pirmiausia</w:t>
      </w:r>
      <w:r>
        <w:rPr>
          <w:szCs w:val="24"/>
        </w:rPr>
        <w:t>,</w:t>
      </w:r>
      <w:r w:rsidRPr="002960C2">
        <w:rPr>
          <w:szCs w:val="24"/>
        </w:rPr>
        <w:t xml:space="preserve"> valstybių narių ekonominiai ir geopolitiniai </w:t>
      </w:r>
      <w:r>
        <w:rPr>
          <w:szCs w:val="24"/>
        </w:rPr>
        <w:t>netolygumai</w:t>
      </w:r>
      <w:r w:rsidRPr="002960C2">
        <w:rPr>
          <w:szCs w:val="24"/>
        </w:rPr>
        <w:t xml:space="preserve"> lemia skirtingą valstybės mokesčių politikos įgyvendinimą, </w:t>
      </w:r>
      <w:r>
        <w:rPr>
          <w:szCs w:val="24"/>
        </w:rPr>
        <w:t xml:space="preserve">kuri užtikrinama </w:t>
      </w:r>
      <w:r w:rsidRPr="002960C2">
        <w:rPr>
          <w:szCs w:val="24"/>
        </w:rPr>
        <w:t>priimant suverenius sprendimus.</w:t>
      </w:r>
      <w:r>
        <w:rPr>
          <w:szCs w:val="24"/>
        </w:rPr>
        <w:t xml:space="preserve"> Todėl abejotume, ar kvalifikuotai balsų daugumai pakeitus vienbalsiškumą, būtų išsaugotas didelių ir mažų valstybių narių interesų balansas, ypač ekonominių šokų ar krizinių situacijų atvejais. </w:t>
      </w:r>
    </w:p>
    <w:p w:rsidR="005C3976" w:rsidRDefault="005C3976" w:rsidP="000F4E61">
      <w:pPr>
        <w:spacing w:after="0" w:line="240" w:lineRule="auto"/>
        <w:jc w:val="both"/>
        <w:rPr>
          <w:szCs w:val="24"/>
        </w:rPr>
      </w:pPr>
      <w:r>
        <w:rPr>
          <w:szCs w:val="24"/>
        </w:rPr>
        <w:t xml:space="preserve">Antra, </w:t>
      </w:r>
      <w:r w:rsidRPr="002960C2">
        <w:rPr>
          <w:szCs w:val="24"/>
        </w:rPr>
        <w:t>atkreip</w:t>
      </w:r>
      <w:r>
        <w:rPr>
          <w:szCs w:val="24"/>
        </w:rPr>
        <w:t>iame</w:t>
      </w:r>
      <w:r w:rsidRPr="002960C2">
        <w:rPr>
          <w:szCs w:val="24"/>
        </w:rPr>
        <w:t xml:space="preserve"> dėmesį, kad nacionaline mokesčių politika siekiama ne tik užtikrinti valstybės pajamų surinkimą, bet ir remti šalies strateginių krypčių įgyvendinimą,</w:t>
      </w:r>
      <w:r>
        <w:rPr>
          <w:szCs w:val="24"/>
        </w:rPr>
        <w:t xml:space="preserve"> tokiu būdu kartu prisidedant</w:t>
      </w:r>
      <w:r w:rsidRPr="002960C2">
        <w:rPr>
          <w:szCs w:val="24"/>
        </w:rPr>
        <w:t xml:space="preserve"> prie Europos Sąjungos bendrų tikslų.</w:t>
      </w:r>
      <w:r>
        <w:rPr>
          <w:szCs w:val="24"/>
        </w:rPr>
        <w:t xml:space="preserve"> Taigi atitinkamai manome, kad mokesčių konkurencija yra naudinga efektyviam Vieningos rinkos veikimui.</w:t>
      </w:r>
    </w:p>
    <w:p w:rsidR="005C3976" w:rsidRPr="002960C2" w:rsidRDefault="005C3976" w:rsidP="000F4E61">
      <w:pPr>
        <w:spacing w:after="0" w:line="240" w:lineRule="auto"/>
        <w:jc w:val="both"/>
        <w:rPr>
          <w:szCs w:val="24"/>
        </w:rPr>
      </w:pPr>
      <w:r w:rsidRPr="009256A5">
        <w:rPr>
          <w:szCs w:val="24"/>
        </w:rPr>
        <w:t>T</w:t>
      </w:r>
      <w:r>
        <w:rPr>
          <w:szCs w:val="24"/>
        </w:rPr>
        <w:t>rečia</w:t>
      </w:r>
      <w:r w:rsidRPr="009256A5">
        <w:rPr>
          <w:szCs w:val="24"/>
        </w:rPr>
        <w:t xml:space="preserve">, </w:t>
      </w:r>
      <w:r>
        <w:rPr>
          <w:szCs w:val="24"/>
        </w:rPr>
        <w:t xml:space="preserve">taikant vienbalsiškumą ir specialiąją teisės aktų priėmimo procedūrą, sugebėta/sugebama greitai priimti reikiamus sprendimus </w:t>
      </w:r>
      <w:r w:rsidRPr="009256A5">
        <w:rPr>
          <w:szCs w:val="24"/>
        </w:rPr>
        <w:t>E</w:t>
      </w:r>
      <w:r>
        <w:rPr>
          <w:szCs w:val="24"/>
        </w:rPr>
        <w:t>uropos Sąjungos mastu, reaguojant į ekonomines ir politines aktualijas.</w:t>
      </w:r>
    </w:p>
    <w:p w:rsidR="00B249C7" w:rsidRPr="00254E26" w:rsidRDefault="005C3976" w:rsidP="000F4E61">
      <w:pPr>
        <w:spacing w:after="0" w:line="240" w:lineRule="auto"/>
        <w:jc w:val="both"/>
        <w:rPr>
          <w:rFonts w:cs="Times New Roman"/>
          <w:b/>
          <w:color w:val="000000" w:themeColor="text1"/>
          <w:szCs w:val="24"/>
          <w:u w:val="single"/>
        </w:rPr>
      </w:pPr>
      <w:r>
        <w:rPr>
          <w:szCs w:val="24"/>
        </w:rPr>
        <w:t>Atsižvelgiant į tai, m</w:t>
      </w:r>
      <w:r w:rsidRPr="002960C2">
        <w:rPr>
          <w:szCs w:val="24"/>
        </w:rPr>
        <w:t>ūsų nuomone, vienbalsiškumas ir speciali sprendimų priėmimo procedūra mokesčių srityje užtikrina reikalingą pusiausvyrą tarp Europos Sąjungos ir valstybių narių kompetencijos.</w:t>
      </w:r>
      <w:r>
        <w:rPr>
          <w:szCs w:val="24"/>
        </w:rPr>
        <w:t xml:space="preserve"> O siūlomas sprendimų priėmimo</w:t>
      </w:r>
      <w:r w:rsidRPr="001D33A7">
        <w:rPr>
          <w:szCs w:val="24"/>
        </w:rPr>
        <w:t xml:space="preserve"> procedūros keitimas</w:t>
      </w:r>
      <w:r>
        <w:rPr>
          <w:szCs w:val="24"/>
        </w:rPr>
        <w:t>, mūsų vertinimu, peržengtų</w:t>
      </w:r>
      <w:r w:rsidRPr="001D33A7">
        <w:rPr>
          <w:szCs w:val="24"/>
        </w:rPr>
        <w:t xml:space="preserve"> proporcingumo ir </w:t>
      </w:r>
      <w:proofErr w:type="spellStart"/>
      <w:r>
        <w:rPr>
          <w:szCs w:val="24"/>
        </w:rPr>
        <w:t>subsidiarumo</w:t>
      </w:r>
      <w:proofErr w:type="spellEnd"/>
      <w:r>
        <w:rPr>
          <w:szCs w:val="24"/>
        </w:rPr>
        <w:t xml:space="preserve"> principais nubrėžtas ribas</w:t>
      </w:r>
      <w:r w:rsidRPr="001D33A7">
        <w:rPr>
          <w:szCs w:val="24"/>
        </w:rPr>
        <w:t>.</w:t>
      </w:r>
    </w:p>
    <w:p w:rsidR="000E0FF2" w:rsidRPr="00254E26" w:rsidRDefault="000E0FF2" w:rsidP="000E0FF2">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sidRPr="00254E26">
        <w:rPr>
          <w:rFonts w:cs="Times New Roman"/>
          <w:b/>
          <w:szCs w:val="24"/>
        </w:rPr>
        <w:lastRenderedPageBreak/>
        <w:t xml:space="preserve">Išvados dėl 2018 m. fiskalinio tvarumo ataskaitos </w:t>
      </w:r>
    </w:p>
    <w:p w:rsidR="000E0FF2" w:rsidRPr="00254E26" w:rsidRDefault="000E0FF2" w:rsidP="00523C46">
      <w:pPr>
        <w:widowControl w:val="0"/>
        <w:spacing w:after="0" w:line="240" w:lineRule="auto"/>
        <w:jc w:val="both"/>
        <w:rPr>
          <w:rFonts w:cs="Times New Roman"/>
          <w:b/>
          <w:color w:val="000000" w:themeColor="text1"/>
          <w:szCs w:val="24"/>
          <w:u w:val="single"/>
        </w:rPr>
      </w:pPr>
    </w:p>
    <w:p w:rsidR="000E0FF2" w:rsidRPr="000F4E61" w:rsidRDefault="000E0FF2" w:rsidP="000E0FF2">
      <w:pPr>
        <w:spacing w:after="0" w:line="240" w:lineRule="auto"/>
        <w:contextualSpacing/>
        <w:jc w:val="both"/>
        <w:rPr>
          <w:rFonts w:cs="Times New Roman"/>
          <w:szCs w:val="24"/>
        </w:rPr>
      </w:pPr>
      <w:r w:rsidRPr="00254E26">
        <w:rPr>
          <w:rFonts w:cs="Times New Roman"/>
          <w:b/>
          <w:szCs w:val="24"/>
          <w:u w:val="single"/>
        </w:rPr>
        <w:t>Klausimo esmė.</w:t>
      </w:r>
      <w:r w:rsidRPr="00254E26">
        <w:rPr>
          <w:rFonts w:cs="Times New Roman"/>
          <w:b/>
          <w:szCs w:val="24"/>
        </w:rPr>
        <w:t xml:space="preserve"> </w:t>
      </w:r>
      <w:r w:rsidRPr="000F4E61">
        <w:rPr>
          <w:rFonts w:cs="Times New Roman"/>
          <w:szCs w:val="24"/>
        </w:rPr>
        <w:t xml:space="preserve">2019 m. sausio mėn. COM paskelbė </w:t>
      </w:r>
      <w:r w:rsidR="00C8168C" w:rsidRPr="000F4E61">
        <w:rPr>
          <w:rFonts w:cs="Times New Roman"/>
          <w:szCs w:val="24"/>
        </w:rPr>
        <w:t>2018</w:t>
      </w:r>
      <w:r w:rsidR="00C8168C">
        <w:rPr>
          <w:rFonts w:cs="Times New Roman"/>
          <w:szCs w:val="24"/>
        </w:rPr>
        <w:t xml:space="preserve"> m. </w:t>
      </w:r>
      <w:r w:rsidRPr="000F4E61">
        <w:rPr>
          <w:rFonts w:cs="Times New Roman"/>
          <w:szCs w:val="24"/>
        </w:rPr>
        <w:t>Fiskalinio tvarumo ataskaitą. ECOFIN posėdyje bus tvirtinamas Tarybos išvadų projektas dėl šios ataskaitos. Ataskaitoje Lietuvos rizika susijusi su fiskaliniu tvarumu trumpuoju, vidutiniu ir ilguoju laikotarpiais yra žema. Tarybos išvadų projekto santrauka:</w:t>
      </w:r>
    </w:p>
    <w:p w:rsidR="000E0FF2" w:rsidRPr="00254E26" w:rsidRDefault="000E0FF2" w:rsidP="000E0FF2">
      <w:pPr>
        <w:spacing w:after="0" w:line="240" w:lineRule="auto"/>
        <w:jc w:val="both"/>
        <w:rPr>
          <w:rFonts w:cs="Times New Roman"/>
          <w:szCs w:val="24"/>
        </w:rPr>
      </w:pPr>
      <w:r w:rsidRPr="00254E26">
        <w:rPr>
          <w:rFonts w:cs="Times New Roman"/>
          <w:szCs w:val="24"/>
        </w:rPr>
        <w:t xml:space="preserve">Taryba </w:t>
      </w:r>
      <w:r w:rsidR="000F4E61" w:rsidRPr="00254E26">
        <w:rPr>
          <w:rFonts w:cs="Times New Roman"/>
          <w:szCs w:val="24"/>
        </w:rPr>
        <w:t>pabrėžia</w:t>
      </w:r>
      <w:r w:rsidRPr="00254E26">
        <w:rPr>
          <w:rFonts w:cs="Times New Roman"/>
          <w:szCs w:val="24"/>
        </w:rPr>
        <w:t xml:space="preserve">, kad aukštos ir augančios skolos, kai kuriose VN ir toliau daro jas pažeidžiamas netgi trumpajame laikotarpyje jeigu finansų rinkų nuotaikos pasikeis. </w:t>
      </w:r>
      <w:r w:rsidR="00C8168C">
        <w:rPr>
          <w:rFonts w:cs="Times New Roman"/>
          <w:szCs w:val="24"/>
        </w:rPr>
        <w:t>P</w:t>
      </w:r>
      <w:r w:rsidR="000F4E61" w:rsidRPr="00254E26">
        <w:rPr>
          <w:rFonts w:cs="Times New Roman"/>
          <w:szCs w:val="24"/>
        </w:rPr>
        <w:t>ažymi</w:t>
      </w:r>
      <w:r w:rsidRPr="00254E26">
        <w:rPr>
          <w:rFonts w:cs="Times New Roman"/>
          <w:szCs w:val="24"/>
        </w:rPr>
        <w:t xml:space="preserve">, kad vidutiniame laikotarpyje 7 VN yra aukštos rizikos kategorijoje, 4 VN vidutinės rizikos kategorijoje. </w:t>
      </w:r>
      <w:r w:rsidR="00C8168C">
        <w:rPr>
          <w:rFonts w:cs="Times New Roman"/>
          <w:szCs w:val="24"/>
        </w:rPr>
        <w:t>P</w:t>
      </w:r>
      <w:r w:rsidR="000F4E61" w:rsidRPr="00254E26">
        <w:rPr>
          <w:rFonts w:cs="Times New Roman"/>
          <w:szCs w:val="24"/>
        </w:rPr>
        <w:t>ažymi</w:t>
      </w:r>
      <w:r w:rsidRPr="00254E26">
        <w:rPr>
          <w:rFonts w:cs="Times New Roman"/>
          <w:szCs w:val="24"/>
        </w:rPr>
        <w:t xml:space="preserve">, kad ilgajame laikotarpyje 6 VN yra aukštos rizikos kategorijoje, 14 VN vidutinės rizikos kategorijoje. </w:t>
      </w:r>
      <w:r w:rsidR="000F4E61">
        <w:rPr>
          <w:rFonts w:cs="Times New Roman"/>
          <w:szCs w:val="24"/>
        </w:rPr>
        <w:t>Pripažį</w:t>
      </w:r>
      <w:r w:rsidR="000F4E61" w:rsidRPr="00254E26">
        <w:rPr>
          <w:rFonts w:cs="Times New Roman"/>
          <w:szCs w:val="24"/>
        </w:rPr>
        <w:t>sta</w:t>
      </w:r>
      <w:r w:rsidRPr="00254E26">
        <w:rPr>
          <w:rFonts w:cs="Times New Roman"/>
          <w:szCs w:val="24"/>
        </w:rPr>
        <w:t xml:space="preserve">, kad aukšti viešosios skolos lygiai gali stabdyti ekonominį augimą, sumažinti anticiklinio stabilizavimo pajėgumus ir sukelti negatyvius šalutinius poveikius kitoms VN, ypač turinčioms eurą. </w:t>
      </w:r>
    </w:p>
    <w:p w:rsidR="000E0FF2" w:rsidRPr="00254E26" w:rsidRDefault="000F4E61" w:rsidP="000E0FF2">
      <w:pPr>
        <w:spacing w:after="0" w:line="240" w:lineRule="auto"/>
        <w:jc w:val="both"/>
        <w:rPr>
          <w:rFonts w:cs="Times New Roman"/>
          <w:szCs w:val="24"/>
        </w:rPr>
      </w:pPr>
      <w:r>
        <w:rPr>
          <w:rFonts w:cs="Times New Roman"/>
          <w:szCs w:val="24"/>
        </w:rPr>
        <w:t>P</w:t>
      </w:r>
      <w:r w:rsidRPr="00254E26">
        <w:rPr>
          <w:rFonts w:cs="Times New Roman"/>
          <w:szCs w:val="24"/>
        </w:rPr>
        <w:t>ažymi</w:t>
      </w:r>
      <w:r w:rsidR="000E0FF2" w:rsidRPr="00254E26">
        <w:rPr>
          <w:rFonts w:cs="Times New Roman"/>
          <w:szCs w:val="24"/>
        </w:rPr>
        <w:t xml:space="preserve">, kad politika skirta fiskaliniam tvarumui turėtų fokusuotis į makro-finansinį stabilumą ir tvarius finansus, įskaitant per pensijų, sveikatos apsaugos ir ilgalaikės slaugos sistemų reformavimą, kapitalo kaupimą ir reformas skirtas produktyvumo, augimo ir užimtumo kėlimui. </w:t>
      </w:r>
      <w:r>
        <w:rPr>
          <w:rFonts w:cs="Times New Roman"/>
          <w:szCs w:val="24"/>
        </w:rPr>
        <w:t>P</w:t>
      </w:r>
      <w:r w:rsidRPr="00254E26">
        <w:rPr>
          <w:rFonts w:cs="Times New Roman"/>
          <w:szCs w:val="24"/>
        </w:rPr>
        <w:t>abrėžia</w:t>
      </w:r>
      <w:r w:rsidR="000E0FF2" w:rsidRPr="00254E26">
        <w:rPr>
          <w:rFonts w:cs="Times New Roman"/>
          <w:szCs w:val="24"/>
        </w:rPr>
        <w:t xml:space="preserve">, kad gera makroekonominė situacija turėtų būti naudojama fiskalinių rezervų atstatymui, ypač šalyse turinčiose aukštą skolą. </w:t>
      </w:r>
      <w:r>
        <w:rPr>
          <w:rFonts w:cs="Times New Roman"/>
          <w:szCs w:val="24"/>
        </w:rPr>
        <w:t>P</w:t>
      </w:r>
      <w:r w:rsidRPr="00254E26">
        <w:rPr>
          <w:rFonts w:cs="Times New Roman"/>
          <w:szCs w:val="24"/>
        </w:rPr>
        <w:t>abrėžia</w:t>
      </w:r>
      <w:r w:rsidR="000E0FF2" w:rsidRPr="00254E26">
        <w:rPr>
          <w:rFonts w:cs="Times New Roman"/>
          <w:szCs w:val="24"/>
        </w:rPr>
        <w:t>, kad makroekonominė politika ir struktūrinės reformos taip pat turi padėti sukurti ekonominę aplinką tinkamą fiskalinei konsolidacijai šalyse, kurioms reik</w:t>
      </w:r>
      <w:r>
        <w:rPr>
          <w:rFonts w:cs="Times New Roman"/>
          <w:szCs w:val="24"/>
        </w:rPr>
        <w:t>ia mažinti viešąją skolą. Pažymi</w:t>
      </w:r>
      <w:r w:rsidR="000E0FF2" w:rsidRPr="00254E26">
        <w:rPr>
          <w:rFonts w:cs="Times New Roman"/>
          <w:szCs w:val="24"/>
        </w:rPr>
        <w:t>, kad esant demografiniams iššūkiams išsamios reformos turi reikšmingą teigiamą poveikį ilgojo laikotarpio fiskaliniam tvarumui.</w:t>
      </w:r>
    </w:p>
    <w:p w:rsidR="000E0FF2" w:rsidRPr="00254E26" w:rsidRDefault="000E0FF2" w:rsidP="000E0FF2">
      <w:pPr>
        <w:spacing w:after="0" w:line="240" w:lineRule="auto"/>
        <w:contextualSpacing/>
        <w:jc w:val="both"/>
        <w:rPr>
          <w:rFonts w:cs="Times New Roman"/>
          <w:color w:val="000000"/>
          <w:szCs w:val="24"/>
        </w:rPr>
      </w:pPr>
      <w:r w:rsidRPr="00254E26">
        <w:rPr>
          <w:rFonts w:cs="Times New Roman"/>
          <w:b/>
          <w:szCs w:val="24"/>
          <w:u w:val="single"/>
        </w:rPr>
        <w:t>Lietuvos pozicija.</w:t>
      </w:r>
      <w:r w:rsidRPr="00254E26">
        <w:rPr>
          <w:rFonts w:cs="Times New Roman"/>
          <w:color w:val="000000"/>
          <w:szCs w:val="24"/>
        </w:rPr>
        <w:t xml:space="preserve"> </w:t>
      </w:r>
      <w:r w:rsidRPr="00254E26">
        <w:rPr>
          <w:rFonts w:cs="Times New Roman"/>
          <w:szCs w:val="24"/>
        </w:rPr>
        <w:t xml:space="preserve">Pritariame Tarybos išvadų projektui dėl </w:t>
      </w:r>
      <w:r w:rsidR="00C8168C" w:rsidRPr="00254E26">
        <w:rPr>
          <w:rFonts w:cs="Times New Roman"/>
          <w:szCs w:val="24"/>
        </w:rPr>
        <w:t>2018</w:t>
      </w:r>
      <w:r w:rsidR="00C8168C">
        <w:rPr>
          <w:rFonts w:cs="Times New Roman"/>
          <w:szCs w:val="24"/>
        </w:rPr>
        <w:t xml:space="preserve"> m. </w:t>
      </w:r>
      <w:r w:rsidRPr="00254E26">
        <w:rPr>
          <w:rFonts w:cs="Times New Roman"/>
          <w:szCs w:val="24"/>
        </w:rPr>
        <w:t>Fiskalinio tvarumo ataskaitos.</w:t>
      </w:r>
    </w:p>
    <w:p w:rsidR="000E0FF2" w:rsidRPr="00254E26" w:rsidRDefault="000E0FF2" w:rsidP="00523C46">
      <w:pPr>
        <w:widowControl w:val="0"/>
        <w:spacing w:after="0" w:line="240" w:lineRule="auto"/>
        <w:jc w:val="both"/>
        <w:rPr>
          <w:rFonts w:cs="Times New Roman"/>
          <w:b/>
          <w:color w:val="000000" w:themeColor="text1"/>
          <w:szCs w:val="24"/>
          <w:u w:val="single"/>
        </w:rPr>
      </w:pPr>
    </w:p>
    <w:p w:rsidR="000E0FF2" w:rsidRPr="00254E26" w:rsidRDefault="000E0FF2" w:rsidP="00523C46">
      <w:pPr>
        <w:widowControl w:val="0"/>
        <w:spacing w:after="0" w:line="240" w:lineRule="auto"/>
        <w:jc w:val="both"/>
        <w:rPr>
          <w:rFonts w:cs="Times New Roman"/>
          <w:b/>
          <w:color w:val="000000" w:themeColor="text1"/>
          <w:szCs w:val="24"/>
          <w:u w:val="single"/>
        </w:rPr>
      </w:pPr>
    </w:p>
    <w:p w:rsidR="0084520E" w:rsidRPr="00254E26" w:rsidRDefault="0084520E" w:rsidP="0084520E">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cs="Times New Roman"/>
          <w:iCs/>
          <w:szCs w:val="24"/>
        </w:rPr>
      </w:pPr>
      <w:r w:rsidRPr="00254E26">
        <w:rPr>
          <w:rFonts w:cs="Times New Roman"/>
          <w:b/>
          <w:color w:val="000000" w:themeColor="text1"/>
          <w:szCs w:val="24"/>
        </w:rPr>
        <w:t>20</w:t>
      </w:r>
      <w:r w:rsidR="000E0FF2" w:rsidRPr="00254E26">
        <w:rPr>
          <w:rFonts w:cs="Times New Roman"/>
          <w:b/>
          <w:color w:val="000000" w:themeColor="text1"/>
          <w:szCs w:val="24"/>
        </w:rPr>
        <w:t xml:space="preserve">17 m. biudžeto įvykdymo patvirtinimo suteikimas Komisijai </w:t>
      </w:r>
      <w:r w:rsidR="000E0FF2" w:rsidRPr="00254E26">
        <w:rPr>
          <w:rFonts w:cs="Times New Roman"/>
          <w:i/>
          <w:color w:val="000000" w:themeColor="text1"/>
          <w:szCs w:val="24"/>
        </w:rPr>
        <w:t>(priėmimas)</w:t>
      </w:r>
    </w:p>
    <w:p w:rsidR="000E0FF2" w:rsidRPr="00254E26" w:rsidRDefault="000E0FF2" w:rsidP="000E0FF2">
      <w:pPr>
        <w:spacing w:after="0" w:line="240" w:lineRule="auto"/>
        <w:jc w:val="both"/>
        <w:rPr>
          <w:rFonts w:cs="Times New Roman"/>
          <w:b/>
          <w:szCs w:val="24"/>
          <w:u w:val="single"/>
        </w:rPr>
      </w:pPr>
    </w:p>
    <w:p w:rsidR="000E0FF2" w:rsidRPr="00254E26" w:rsidRDefault="000E0FF2" w:rsidP="000E0FF2">
      <w:pPr>
        <w:spacing w:after="0" w:line="240" w:lineRule="auto"/>
        <w:jc w:val="both"/>
        <w:rPr>
          <w:rFonts w:eastAsia="Times New Roman" w:cs="Times New Roman"/>
          <w:szCs w:val="24"/>
          <w:lang w:eastAsia="lt-LT"/>
        </w:rPr>
      </w:pPr>
      <w:r w:rsidRPr="00254E26">
        <w:rPr>
          <w:rFonts w:cs="Times New Roman"/>
          <w:b/>
          <w:szCs w:val="24"/>
          <w:u w:val="single"/>
        </w:rPr>
        <w:t>Klausimo esmė:</w:t>
      </w:r>
      <w:r w:rsidRPr="00254E26">
        <w:rPr>
          <w:rFonts w:cs="Times New Roman"/>
          <w:szCs w:val="24"/>
        </w:rPr>
        <w:t xml:space="preserve"> Tarybos rekomendacijoje Europos Parlamentui (EP) siūloma suteikti Europos Komisijai (EK) 2017 finansinių metų Europos Sąjungos (ES) biudžeto įvykdymo patvirtinimą. ES Tarybos rekomendacija parengta remiantis 2018 m. spalio 4 d. Europos Audito Rūmų (</w:t>
      </w:r>
      <w:bookmarkStart w:id="0" w:name="_GoBack"/>
      <w:bookmarkEnd w:id="0"/>
      <w:r w:rsidRPr="00254E26">
        <w:rPr>
          <w:rFonts w:cs="Times New Roman"/>
          <w:szCs w:val="24"/>
        </w:rPr>
        <w:t xml:space="preserve">EAR) paskelbta metine ataskaita dėl 2017 metų ES biudžeto įvykdymo. Minėta ataskaita buvo nagrinėta </w:t>
      </w:r>
      <w:r w:rsidRPr="00254E26">
        <w:rPr>
          <w:rFonts w:eastAsia="Times New Roman" w:cs="Times New Roman"/>
          <w:szCs w:val="24"/>
          <w:lang w:eastAsia="lt-LT"/>
        </w:rPr>
        <w:t>Tarybos Biudžeto komiteto 2019 m. sausio-vasario mėn. posėdžiuose, diskusijų pagrindu parengta Tarybos rekomendacija</w:t>
      </w:r>
      <w:r w:rsidRPr="00254E26">
        <w:rPr>
          <w:rFonts w:cs="Times New Roman"/>
          <w:szCs w:val="24"/>
        </w:rPr>
        <w:t xml:space="preserve">. </w:t>
      </w:r>
    </w:p>
    <w:p w:rsidR="000E0FF2" w:rsidRPr="000F4E61" w:rsidRDefault="000E0FF2" w:rsidP="000E0FF2">
      <w:pPr>
        <w:spacing w:after="0" w:line="240" w:lineRule="auto"/>
        <w:jc w:val="both"/>
        <w:rPr>
          <w:rFonts w:eastAsia="Times New Roman" w:cs="Times New Roman"/>
          <w:szCs w:val="24"/>
          <w:lang w:eastAsia="lt-LT"/>
        </w:rPr>
      </w:pPr>
      <w:r w:rsidRPr="000F4E61">
        <w:rPr>
          <w:rFonts w:eastAsia="Times New Roman" w:cs="Times New Roman"/>
          <w:szCs w:val="24"/>
          <w:lang w:eastAsia="lt-LT"/>
        </w:rPr>
        <w:t>Pagrindiniai Tarybos rekomendacijoje išdėstyti elementai:</w:t>
      </w:r>
    </w:p>
    <w:p w:rsidR="000E0FF2" w:rsidRPr="000F4E61" w:rsidRDefault="000E0FF2" w:rsidP="000E0FF2">
      <w:pPr>
        <w:autoSpaceDE w:val="0"/>
        <w:autoSpaceDN w:val="0"/>
        <w:adjustRightInd w:val="0"/>
        <w:spacing w:after="0" w:line="240" w:lineRule="auto"/>
        <w:ind w:left="567"/>
        <w:jc w:val="both"/>
        <w:rPr>
          <w:rFonts w:eastAsia="Times New Roman" w:cs="Times New Roman"/>
          <w:szCs w:val="24"/>
          <w:lang w:eastAsia="lt-LT" w:bidi="lt-LT"/>
        </w:rPr>
      </w:pPr>
      <w:r w:rsidRPr="000F4E61">
        <w:rPr>
          <w:rFonts w:eastAsia="Times New Roman" w:cs="Times New Roman"/>
          <w:szCs w:val="24"/>
          <w:lang w:eastAsia="lt-LT" w:bidi="lt-LT"/>
        </w:rPr>
        <w:t xml:space="preserve">- Taryba iš esmės remia EAR rekomendacijas ir tikisi pilno jų įgyvendinimo. Ragina EAR ateityje skirti daugiau dėmesio naudingumo (angl. </w:t>
      </w:r>
      <w:proofErr w:type="spellStart"/>
      <w:r w:rsidRPr="000F4E61">
        <w:rPr>
          <w:rFonts w:eastAsia="Times New Roman" w:cs="Times New Roman"/>
          <w:i/>
          <w:szCs w:val="24"/>
          <w:lang w:eastAsia="lt-LT" w:bidi="lt-LT"/>
        </w:rPr>
        <w:t>performance</w:t>
      </w:r>
      <w:proofErr w:type="spellEnd"/>
      <w:r w:rsidRPr="000F4E61">
        <w:rPr>
          <w:rFonts w:eastAsia="Times New Roman" w:cs="Times New Roman"/>
          <w:szCs w:val="24"/>
          <w:lang w:eastAsia="lt-LT" w:bidi="lt-LT"/>
        </w:rPr>
        <w:t xml:space="preserve">) aspektui. </w:t>
      </w:r>
    </w:p>
    <w:p w:rsidR="000E0FF2" w:rsidRPr="000F4E61" w:rsidRDefault="000E0FF2" w:rsidP="000E0FF2">
      <w:pPr>
        <w:autoSpaceDE w:val="0"/>
        <w:autoSpaceDN w:val="0"/>
        <w:adjustRightInd w:val="0"/>
        <w:spacing w:after="0" w:line="240" w:lineRule="auto"/>
        <w:ind w:left="567"/>
        <w:jc w:val="both"/>
        <w:rPr>
          <w:rFonts w:eastAsia="Times New Roman" w:cs="Times New Roman"/>
          <w:szCs w:val="24"/>
          <w:lang w:eastAsia="lt-LT" w:bidi="lt-LT"/>
        </w:rPr>
      </w:pPr>
      <w:r w:rsidRPr="000F4E61">
        <w:rPr>
          <w:rFonts w:eastAsia="Times New Roman" w:cs="Times New Roman"/>
          <w:szCs w:val="24"/>
          <w:lang w:eastAsia="lt-LT" w:bidi="lt-LT"/>
        </w:rPr>
        <w:t>- Taryba džiaugiasi, kad 2017 m. konsoliduotosios ES finansinės ataskaitos nebuvo paveiktos reikšmingo neatitikimų lygio ir visais reikšmingais aspektais teisingai atspindėjo ES finansinę padėtį, operacijų rezultatus bei pinigų srautus.</w:t>
      </w:r>
    </w:p>
    <w:p w:rsidR="000E0FF2" w:rsidRPr="000F4E61" w:rsidRDefault="000E0FF2" w:rsidP="000E0FF2">
      <w:pPr>
        <w:autoSpaceDE w:val="0"/>
        <w:autoSpaceDN w:val="0"/>
        <w:adjustRightInd w:val="0"/>
        <w:spacing w:after="0" w:line="240" w:lineRule="auto"/>
        <w:ind w:left="567"/>
        <w:jc w:val="both"/>
        <w:rPr>
          <w:rFonts w:eastAsia="Times New Roman" w:cs="Times New Roman"/>
          <w:szCs w:val="24"/>
          <w:lang w:eastAsia="lt-LT" w:bidi="lt-LT"/>
        </w:rPr>
      </w:pPr>
      <w:r w:rsidRPr="000F4E61">
        <w:rPr>
          <w:rFonts w:eastAsia="Times New Roman" w:cs="Times New Roman"/>
          <w:szCs w:val="24"/>
          <w:lang w:eastAsia="lt-LT" w:bidi="lt-LT"/>
        </w:rPr>
        <w:t>- Taryba taip pat džiaugiasi, kad ES pajamos ir įsipareigojimai buvo teisėti ir tvarkingi visais reikšmingais aspektais, šiose srityse klaidų nenustatyta.</w:t>
      </w:r>
    </w:p>
    <w:p w:rsidR="000E0FF2" w:rsidRPr="000F4E61" w:rsidRDefault="000E0FF2" w:rsidP="000E0FF2">
      <w:pPr>
        <w:autoSpaceDE w:val="0"/>
        <w:autoSpaceDN w:val="0"/>
        <w:adjustRightInd w:val="0"/>
        <w:spacing w:after="0" w:line="240" w:lineRule="auto"/>
        <w:ind w:left="567"/>
        <w:jc w:val="both"/>
        <w:rPr>
          <w:rFonts w:eastAsia="Times New Roman" w:cs="Times New Roman"/>
          <w:szCs w:val="24"/>
          <w:lang w:eastAsia="lt-LT" w:bidi="lt-LT"/>
        </w:rPr>
      </w:pPr>
      <w:r w:rsidRPr="000F4E61">
        <w:rPr>
          <w:rFonts w:eastAsia="Times New Roman" w:cs="Times New Roman"/>
          <w:szCs w:val="24"/>
          <w:lang w:eastAsia="lt-LT" w:bidi="lt-LT"/>
        </w:rPr>
        <w:t>- Reiškiamas apgailestavimas, kad mokėjimai ir toliau buvo veikiami reikšmingo klaidų lygio, kuris viršija 2% reikšmingumo ribą (nustatytas klaidų lygis 2,4 proc.), tačiau džiaugiamasi, kad visose išlaidų srityse klaidų lygis mažėjo lyginant su praėjusiais metais.</w:t>
      </w:r>
    </w:p>
    <w:p w:rsidR="000E0FF2" w:rsidRPr="000F4E61" w:rsidRDefault="000E0FF2" w:rsidP="000E0FF2">
      <w:pPr>
        <w:autoSpaceDE w:val="0"/>
        <w:autoSpaceDN w:val="0"/>
        <w:adjustRightInd w:val="0"/>
        <w:spacing w:after="0" w:line="240" w:lineRule="auto"/>
        <w:ind w:left="567"/>
        <w:jc w:val="both"/>
        <w:rPr>
          <w:rFonts w:eastAsia="Times New Roman" w:cs="Times New Roman"/>
          <w:szCs w:val="24"/>
          <w:lang w:eastAsia="lt-LT" w:bidi="lt-LT"/>
        </w:rPr>
      </w:pPr>
      <w:r w:rsidRPr="000F4E61">
        <w:rPr>
          <w:rFonts w:eastAsia="Times New Roman" w:cs="Times New Roman"/>
          <w:szCs w:val="24"/>
          <w:lang w:eastAsia="lt-LT" w:bidi="lt-LT"/>
        </w:rPr>
        <w:t>- Taryba džiaugiasi, jog klaidų lygis sanglaudos politikos srityje mažėja jau ketverius metus iš eilės ir 2017 m. pasiekė 3,0 proc. lygį),  tačiau apgailestauja, kad šioje išlaidų srityje vis dar viršijama 2% reikšmingumo riba.</w:t>
      </w:r>
    </w:p>
    <w:p w:rsidR="000E0FF2" w:rsidRPr="000F4E61" w:rsidRDefault="000E0FF2" w:rsidP="000E0FF2">
      <w:pPr>
        <w:autoSpaceDE w:val="0"/>
        <w:autoSpaceDN w:val="0"/>
        <w:adjustRightInd w:val="0"/>
        <w:spacing w:after="0" w:line="240" w:lineRule="auto"/>
        <w:ind w:left="567"/>
        <w:jc w:val="both"/>
        <w:rPr>
          <w:rFonts w:eastAsia="Times New Roman" w:cs="Times New Roman"/>
          <w:szCs w:val="24"/>
          <w:lang w:eastAsia="lt-LT" w:bidi="lt-LT"/>
        </w:rPr>
      </w:pPr>
      <w:r w:rsidRPr="000F4E61">
        <w:rPr>
          <w:rFonts w:eastAsia="Times New Roman" w:cs="Times New Roman"/>
          <w:szCs w:val="24"/>
          <w:lang w:eastAsia="lt-LT" w:bidi="lt-LT"/>
        </w:rPr>
        <w:t>- Taryba apgailestauja, jog klaidų lygis neženkliai padidėjo „konkurencingumo“ išlaidų srityje (nuo 4,1 % 2016 m. iki 4,2% 207 m.),  ir vis dar viršija 2% reikšmingumo ribą.</w:t>
      </w:r>
    </w:p>
    <w:p w:rsidR="000E0FF2" w:rsidRPr="000F4E61" w:rsidRDefault="000E0FF2" w:rsidP="000E0FF2">
      <w:pPr>
        <w:autoSpaceDE w:val="0"/>
        <w:autoSpaceDN w:val="0"/>
        <w:adjustRightInd w:val="0"/>
        <w:spacing w:after="0" w:line="240" w:lineRule="auto"/>
        <w:ind w:left="567"/>
        <w:jc w:val="both"/>
        <w:rPr>
          <w:rFonts w:eastAsia="Times New Roman" w:cs="Times New Roman"/>
          <w:szCs w:val="24"/>
          <w:lang w:eastAsia="lt-LT" w:bidi="lt-LT"/>
        </w:rPr>
      </w:pPr>
      <w:r w:rsidRPr="000F4E61">
        <w:rPr>
          <w:rFonts w:eastAsia="Times New Roman" w:cs="Times New Roman"/>
          <w:szCs w:val="24"/>
          <w:lang w:eastAsia="lt-LT" w:bidi="lt-LT"/>
        </w:rPr>
        <w:t>- Taryba apgailestauja, kad EAR neįvertino klaidų lygio ES biudžeto kategorijose: „Saugumas ir pilietybė“ bei „Europos vaidmuo pasaulyje“.</w:t>
      </w:r>
    </w:p>
    <w:p w:rsidR="000E0FF2" w:rsidRPr="000F4E61" w:rsidRDefault="000E0FF2" w:rsidP="000E0FF2">
      <w:pPr>
        <w:autoSpaceDE w:val="0"/>
        <w:autoSpaceDN w:val="0"/>
        <w:adjustRightInd w:val="0"/>
        <w:spacing w:after="0" w:line="240" w:lineRule="auto"/>
        <w:ind w:left="567"/>
        <w:jc w:val="both"/>
        <w:rPr>
          <w:rFonts w:eastAsia="Times New Roman" w:cs="Times New Roman"/>
          <w:szCs w:val="24"/>
          <w:lang w:eastAsia="lt-LT" w:bidi="lt-LT"/>
        </w:rPr>
      </w:pPr>
      <w:r w:rsidRPr="000F4E61">
        <w:rPr>
          <w:rFonts w:eastAsia="Times New Roman" w:cs="Times New Roman"/>
          <w:szCs w:val="24"/>
          <w:lang w:eastAsia="lt-LT" w:bidi="lt-LT"/>
        </w:rPr>
        <w:t>- Taryba džiaugiasi, kad administracinių išlaidų srityje nustatytas klaidų lygis - 0,5 proc., neviršija 2% reikšmingumo ribos.</w:t>
      </w:r>
    </w:p>
    <w:p w:rsidR="000E0FF2" w:rsidRPr="000F4E61" w:rsidRDefault="000E0FF2" w:rsidP="000E0FF2">
      <w:pPr>
        <w:autoSpaceDE w:val="0"/>
        <w:autoSpaceDN w:val="0"/>
        <w:adjustRightInd w:val="0"/>
        <w:spacing w:after="0" w:line="240" w:lineRule="auto"/>
        <w:ind w:left="567"/>
        <w:jc w:val="both"/>
        <w:rPr>
          <w:rFonts w:eastAsia="Times New Roman" w:cs="Times New Roman"/>
          <w:szCs w:val="24"/>
          <w:lang w:eastAsia="lt-LT" w:bidi="lt-LT"/>
        </w:rPr>
      </w:pPr>
      <w:r w:rsidRPr="000F4E61">
        <w:rPr>
          <w:rFonts w:eastAsia="Times New Roman" w:cs="Times New Roman"/>
          <w:szCs w:val="24"/>
          <w:lang w:eastAsia="lt-LT" w:bidi="lt-LT"/>
        </w:rPr>
        <w:t xml:space="preserve">- Taryba pabrėžia, kad daugelio klaidų galima buvo išvengti pasinaudojant EK ir valstybių narių turima informacija (tai galėjo sumažinti klaidų lygį apie 1,5 proc. punkto). Atsižvelgiant į tai, </w:t>
      </w:r>
      <w:r w:rsidRPr="000F4E61">
        <w:rPr>
          <w:rFonts w:eastAsia="Times New Roman" w:cs="Times New Roman"/>
          <w:szCs w:val="24"/>
          <w:lang w:eastAsia="lt-LT" w:bidi="lt-LT"/>
        </w:rPr>
        <w:lastRenderedPageBreak/>
        <w:t>Taryba ragina valstybes nares ir EK bendradarbiauti atliekant patikrinimus ir labiau orientuotis į prevencines priemones, kad klaidos būtų nustatomos dar prieš tai, kai išlaidos deklaruojamos EK.</w:t>
      </w:r>
    </w:p>
    <w:p w:rsidR="000E0FF2" w:rsidRPr="000F4E61" w:rsidRDefault="000E0FF2" w:rsidP="000E0FF2">
      <w:pPr>
        <w:autoSpaceDE w:val="0"/>
        <w:autoSpaceDN w:val="0"/>
        <w:adjustRightInd w:val="0"/>
        <w:spacing w:after="0" w:line="240" w:lineRule="auto"/>
        <w:ind w:left="567"/>
        <w:jc w:val="both"/>
        <w:rPr>
          <w:rFonts w:eastAsia="Times New Roman" w:cs="Times New Roman"/>
          <w:szCs w:val="24"/>
          <w:lang w:eastAsia="lt-LT" w:bidi="lt-LT"/>
        </w:rPr>
      </w:pPr>
      <w:r w:rsidRPr="000F4E61">
        <w:rPr>
          <w:rFonts w:eastAsia="Times New Roman" w:cs="Times New Roman"/>
          <w:szCs w:val="24"/>
          <w:lang w:eastAsia="lt-LT" w:bidi="lt-LT"/>
        </w:rPr>
        <w:t>- Taryba mano, jog taisyklių supaprastinimas galėtų padėti sumažinti klaidų lygį, todėl remia šio principo taikymą įgyvendinant ES programas.</w:t>
      </w:r>
    </w:p>
    <w:p w:rsidR="000E0FF2" w:rsidRPr="00254E26" w:rsidRDefault="000E0FF2" w:rsidP="000E0FF2">
      <w:pPr>
        <w:autoSpaceDE w:val="0"/>
        <w:autoSpaceDN w:val="0"/>
        <w:adjustRightInd w:val="0"/>
        <w:spacing w:after="0" w:line="240" w:lineRule="auto"/>
        <w:jc w:val="both"/>
        <w:rPr>
          <w:rFonts w:eastAsia="Times New Roman" w:cs="Times New Roman"/>
          <w:szCs w:val="24"/>
          <w:lang w:eastAsia="lt-LT" w:bidi="lt-LT"/>
        </w:rPr>
      </w:pPr>
      <w:r w:rsidRPr="00254E26">
        <w:rPr>
          <w:rFonts w:eastAsia="Times New Roman" w:cs="Times New Roman"/>
          <w:szCs w:val="24"/>
          <w:lang w:eastAsia="lt-LT" w:bidi="lt-LT"/>
        </w:rPr>
        <w:t>EP suteikus 2017 metų ES biudžeto įvykdymo patvirtinimą EK, būtų užbaigta 2017 metų ES biudžeto procedūra.</w:t>
      </w:r>
    </w:p>
    <w:p w:rsidR="000E0FF2" w:rsidRPr="00254E26" w:rsidRDefault="000E0FF2" w:rsidP="00114A4B">
      <w:pPr>
        <w:spacing w:after="0" w:line="240" w:lineRule="auto"/>
        <w:jc w:val="both"/>
        <w:rPr>
          <w:rFonts w:eastAsia="Times New Roman" w:cs="Times New Roman"/>
          <w:szCs w:val="24"/>
          <w:lang w:eastAsia="lt-LT"/>
        </w:rPr>
      </w:pPr>
      <w:r w:rsidRPr="00254E26">
        <w:rPr>
          <w:rFonts w:eastAsia="Times New Roman" w:cs="Times New Roman"/>
          <w:b/>
          <w:szCs w:val="24"/>
          <w:u w:val="single"/>
        </w:rPr>
        <w:t>Lietuvos pozicija.</w:t>
      </w:r>
      <w:r w:rsidRPr="00254E26">
        <w:rPr>
          <w:rFonts w:eastAsia="Times New Roman" w:cs="Times New Roman"/>
          <w:szCs w:val="24"/>
        </w:rPr>
        <w:t xml:space="preserve"> </w:t>
      </w:r>
      <w:r w:rsidRPr="00254E26">
        <w:rPr>
          <w:rFonts w:eastAsia="Times New Roman" w:cs="Times New Roman"/>
          <w:szCs w:val="24"/>
          <w:lang w:eastAsia="lt-LT"/>
        </w:rPr>
        <w:t>Lietuva pritaria Tarybos rekomendacijai. Parengtas tekstas subalansuotas, jame tinkamai atspindėtas Tarybos teigiamas vertinimas dėl EAR pateiktos sąlyginės nuomonės, mažėjančio klaidų lygio panaudojant ES biudžeto lėšas. Lietuva remia siekį gerinti ES lėšų finansinį valdymą.</w:t>
      </w:r>
    </w:p>
    <w:p w:rsidR="000E0FF2" w:rsidRPr="00254E26" w:rsidRDefault="000E0FF2" w:rsidP="00114A4B">
      <w:pPr>
        <w:spacing w:after="0" w:line="240" w:lineRule="auto"/>
        <w:jc w:val="both"/>
        <w:rPr>
          <w:rFonts w:eastAsia="Times New Roman" w:cs="Times New Roman"/>
          <w:szCs w:val="24"/>
          <w:lang w:eastAsia="lt-LT"/>
        </w:rPr>
      </w:pPr>
    </w:p>
    <w:p w:rsidR="000E0FF2" w:rsidRPr="00254E26" w:rsidRDefault="000E0FF2" w:rsidP="00114A4B">
      <w:pPr>
        <w:autoSpaceDE w:val="0"/>
        <w:autoSpaceDN w:val="0"/>
        <w:adjustRightInd w:val="0"/>
        <w:spacing w:after="0" w:line="240" w:lineRule="auto"/>
        <w:jc w:val="both"/>
        <w:rPr>
          <w:rFonts w:cs="Times New Roman"/>
          <w:b/>
          <w:szCs w:val="24"/>
          <w:u w:val="single"/>
        </w:rPr>
      </w:pPr>
    </w:p>
    <w:p w:rsidR="000E0FF2" w:rsidRPr="00254E26" w:rsidRDefault="000E0FF2" w:rsidP="000E0FF2">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sidRPr="00254E26">
        <w:rPr>
          <w:rFonts w:cs="Times New Roman"/>
          <w:b/>
          <w:szCs w:val="24"/>
        </w:rPr>
        <w:t xml:space="preserve">2020 m. biudžeto gairės </w:t>
      </w:r>
      <w:r w:rsidRPr="00254E26">
        <w:rPr>
          <w:rFonts w:cs="Times New Roman"/>
          <w:i/>
          <w:szCs w:val="24"/>
        </w:rPr>
        <w:t>(priėmimas)</w:t>
      </w:r>
    </w:p>
    <w:p w:rsidR="000E0FF2" w:rsidRPr="00254E26" w:rsidRDefault="000E0FF2" w:rsidP="000E0FF2">
      <w:pPr>
        <w:autoSpaceDE w:val="0"/>
        <w:autoSpaceDN w:val="0"/>
        <w:adjustRightInd w:val="0"/>
        <w:spacing w:after="0" w:line="240" w:lineRule="auto"/>
        <w:jc w:val="both"/>
        <w:rPr>
          <w:rFonts w:cs="Times New Roman"/>
          <w:b/>
          <w:szCs w:val="24"/>
          <w:u w:val="single"/>
        </w:rPr>
      </w:pPr>
    </w:p>
    <w:p w:rsidR="000E0FF2" w:rsidRPr="00254E26" w:rsidRDefault="000E0FF2" w:rsidP="000E0FF2">
      <w:pPr>
        <w:autoSpaceDE w:val="0"/>
        <w:autoSpaceDN w:val="0"/>
        <w:adjustRightInd w:val="0"/>
        <w:spacing w:after="0" w:line="240" w:lineRule="auto"/>
        <w:jc w:val="both"/>
        <w:rPr>
          <w:rFonts w:cs="Times New Roman"/>
          <w:szCs w:val="24"/>
        </w:rPr>
      </w:pPr>
      <w:r w:rsidRPr="00254E26">
        <w:rPr>
          <w:rFonts w:cs="Times New Roman"/>
          <w:b/>
          <w:szCs w:val="24"/>
          <w:u w:val="single"/>
        </w:rPr>
        <w:t>Klausimo esmė.</w:t>
      </w:r>
      <w:r w:rsidRPr="00254E26">
        <w:rPr>
          <w:rFonts w:cs="Times New Roman"/>
          <w:szCs w:val="24"/>
        </w:rPr>
        <w:t xml:space="preserve"> Kaip ir kasmet, ruošdamasi metinei ES biudžeto procedūrai, Taryba parengė išvadas dėl 2020 m. ES biudžeto gairių, kuriose išdėstyti Tarybos prioritetai biudžeto formavimo srityje, pateiktos bendro pobūdžio pastabos ir rekomendacijos, koks turėtų būti kitų metų ES biudžetas ir kaip jis turėtų būti administruojamas. </w:t>
      </w:r>
    </w:p>
    <w:p w:rsidR="000E0FF2" w:rsidRPr="000F4E61" w:rsidRDefault="000E0FF2" w:rsidP="000E0FF2">
      <w:pPr>
        <w:autoSpaceDE w:val="0"/>
        <w:autoSpaceDN w:val="0"/>
        <w:adjustRightInd w:val="0"/>
        <w:spacing w:after="0" w:line="240" w:lineRule="auto"/>
        <w:jc w:val="both"/>
        <w:rPr>
          <w:rFonts w:eastAsia="Times New Roman" w:cs="Times New Roman"/>
          <w:szCs w:val="24"/>
          <w:lang w:eastAsia="lt-LT"/>
        </w:rPr>
      </w:pPr>
      <w:r w:rsidRPr="000F4E61">
        <w:rPr>
          <w:rFonts w:eastAsia="Times New Roman" w:cs="Times New Roman"/>
          <w:szCs w:val="24"/>
          <w:lang w:eastAsia="lt-LT"/>
        </w:rPr>
        <w:t xml:space="preserve">Nors ES biudžeto tikslai išlieka tokie patys – augimo ir užimtumo, naujų darbo vietų kūrimo skatinimas, ES sanglaudos stiprinimas ir konkurencingumo didinimas, Taryba taip pat akcentuoja būtinybę atremti su migracija ir saugumu susijusius iššūkius, užtikrinti ES išorės sienų apsaugą. </w:t>
      </w:r>
    </w:p>
    <w:p w:rsidR="000E0FF2" w:rsidRPr="000F4E61" w:rsidRDefault="000E0FF2" w:rsidP="000E0FF2">
      <w:pPr>
        <w:autoSpaceDE w:val="0"/>
        <w:autoSpaceDN w:val="0"/>
        <w:adjustRightInd w:val="0"/>
        <w:spacing w:after="0" w:line="240" w:lineRule="auto"/>
        <w:jc w:val="both"/>
        <w:rPr>
          <w:rFonts w:eastAsia="Times New Roman" w:cs="Times New Roman"/>
          <w:szCs w:val="24"/>
          <w:lang w:eastAsia="lt-LT"/>
        </w:rPr>
      </w:pPr>
      <w:r w:rsidRPr="000F4E61">
        <w:rPr>
          <w:rFonts w:eastAsia="Times New Roman" w:cs="Times New Roman"/>
          <w:szCs w:val="24"/>
          <w:lang w:eastAsia="lt-LT"/>
        </w:rPr>
        <w:t>Pagrindiniai 2020 m. biudžeto gairių elementai:</w:t>
      </w:r>
    </w:p>
    <w:p w:rsidR="000E0FF2" w:rsidRPr="000F4E61" w:rsidRDefault="000E0FF2" w:rsidP="000E0FF2">
      <w:pPr>
        <w:numPr>
          <w:ilvl w:val="0"/>
          <w:numId w:val="6"/>
        </w:numPr>
        <w:spacing w:after="0" w:line="240" w:lineRule="auto"/>
        <w:jc w:val="both"/>
        <w:rPr>
          <w:rFonts w:eastAsia="Times New Roman" w:cs="Times New Roman"/>
          <w:color w:val="000000"/>
          <w:szCs w:val="24"/>
          <w:lang w:eastAsia="lt-LT" w:bidi="lt-LT"/>
        </w:rPr>
      </w:pPr>
      <w:r w:rsidRPr="000F4E61">
        <w:rPr>
          <w:rFonts w:eastAsia="Times New Roman" w:cs="Times New Roman"/>
          <w:color w:val="000000"/>
          <w:szCs w:val="24"/>
          <w:lang w:eastAsia="lt-LT" w:bidi="lt-LT"/>
        </w:rPr>
        <w:t xml:space="preserve">Realistiškas biudžetas (angl. </w:t>
      </w:r>
      <w:proofErr w:type="spellStart"/>
      <w:r w:rsidRPr="000F4E61">
        <w:rPr>
          <w:rFonts w:eastAsia="Times New Roman" w:cs="Times New Roman"/>
          <w:i/>
          <w:color w:val="000000"/>
          <w:szCs w:val="24"/>
          <w:lang w:eastAsia="lt-LT" w:bidi="lt-LT"/>
        </w:rPr>
        <w:t>realistic</w:t>
      </w:r>
      <w:proofErr w:type="spellEnd"/>
      <w:r w:rsidRPr="000F4E61">
        <w:rPr>
          <w:rFonts w:eastAsia="Times New Roman" w:cs="Times New Roman"/>
          <w:i/>
          <w:color w:val="000000"/>
          <w:szCs w:val="24"/>
          <w:lang w:eastAsia="lt-LT" w:bidi="lt-LT"/>
        </w:rPr>
        <w:t xml:space="preserve"> </w:t>
      </w:r>
      <w:proofErr w:type="spellStart"/>
      <w:r w:rsidRPr="000F4E61">
        <w:rPr>
          <w:rFonts w:eastAsia="Times New Roman" w:cs="Times New Roman"/>
          <w:i/>
          <w:color w:val="000000"/>
          <w:szCs w:val="24"/>
          <w:lang w:eastAsia="lt-LT" w:bidi="lt-LT"/>
        </w:rPr>
        <w:t>budget</w:t>
      </w:r>
      <w:proofErr w:type="spellEnd"/>
      <w:r w:rsidRPr="000F4E61">
        <w:rPr>
          <w:rFonts w:eastAsia="Times New Roman" w:cs="Times New Roman"/>
          <w:color w:val="000000"/>
          <w:szCs w:val="24"/>
          <w:lang w:eastAsia="lt-LT" w:bidi="lt-LT"/>
        </w:rPr>
        <w:t xml:space="preserve">) - tiek MA, tiek ĮA turėtų atitikti realius poreikius, t. y. pakankami įgyvendinti esamo programavimo laikotarpio programas griežtai laikantis DFP nustatytų įsipareigojimų viršutinių ribų ir vidurio laikotarpio DFP peržiūros rezultatų. </w:t>
      </w:r>
    </w:p>
    <w:p w:rsidR="000E0FF2" w:rsidRPr="000F4E61" w:rsidRDefault="000E0FF2" w:rsidP="000E0FF2">
      <w:pPr>
        <w:numPr>
          <w:ilvl w:val="0"/>
          <w:numId w:val="6"/>
        </w:numPr>
        <w:spacing w:after="0" w:line="240" w:lineRule="auto"/>
        <w:jc w:val="both"/>
        <w:rPr>
          <w:rFonts w:eastAsia="Times New Roman" w:cs="Times New Roman"/>
          <w:color w:val="000000"/>
          <w:szCs w:val="24"/>
          <w:lang w:eastAsia="lt-LT" w:bidi="lt-LT"/>
        </w:rPr>
      </w:pPr>
      <w:r w:rsidRPr="000F4E61">
        <w:rPr>
          <w:rFonts w:eastAsia="Times New Roman" w:cs="Times New Roman"/>
          <w:color w:val="000000"/>
          <w:szCs w:val="24"/>
          <w:lang w:eastAsia="lt-LT" w:bidi="lt-LT"/>
        </w:rPr>
        <w:t xml:space="preserve">Minimalus taisomųjų biudžetų projektų (angl. </w:t>
      </w:r>
      <w:proofErr w:type="spellStart"/>
      <w:r w:rsidRPr="000F4E61">
        <w:rPr>
          <w:rFonts w:eastAsia="Times New Roman" w:cs="Times New Roman"/>
          <w:i/>
          <w:color w:val="000000"/>
          <w:szCs w:val="24"/>
          <w:lang w:eastAsia="lt-LT" w:bidi="lt-LT"/>
        </w:rPr>
        <w:t>draft</w:t>
      </w:r>
      <w:proofErr w:type="spellEnd"/>
      <w:r w:rsidRPr="000F4E61">
        <w:rPr>
          <w:rFonts w:eastAsia="Times New Roman" w:cs="Times New Roman"/>
          <w:i/>
          <w:color w:val="000000"/>
          <w:szCs w:val="24"/>
          <w:lang w:eastAsia="lt-LT" w:bidi="lt-LT"/>
        </w:rPr>
        <w:t xml:space="preserve"> </w:t>
      </w:r>
      <w:proofErr w:type="spellStart"/>
      <w:r w:rsidRPr="000F4E61">
        <w:rPr>
          <w:rFonts w:eastAsia="Times New Roman" w:cs="Times New Roman"/>
          <w:i/>
          <w:color w:val="000000"/>
          <w:szCs w:val="24"/>
          <w:lang w:eastAsia="lt-LT" w:bidi="lt-LT"/>
        </w:rPr>
        <w:t>amending</w:t>
      </w:r>
      <w:proofErr w:type="spellEnd"/>
      <w:r w:rsidRPr="000F4E61">
        <w:rPr>
          <w:rFonts w:eastAsia="Times New Roman" w:cs="Times New Roman"/>
          <w:i/>
          <w:color w:val="000000"/>
          <w:szCs w:val="24"/>
          <w:lang w:eastAsia="lt-LT" w:bidi="lt-LT"/>
        </w:rPr>
        <w:t xml:space="preserve"> </w:t>
      </w:r>
      <w:proofErr w:type="spellStart"/>
      <w:r w:rsidRPr="000F4E61">
        <w:rPr>
          <w:rFonts w:eastAsia="Times New Roman" w:cs="Times New Roman"/>
          <w:i/>
          <w:color w:val="000000"/>
          <w:szCs w:val="24"/>
          <w:lang w:eastAsia="lt-LT" w:bidi="lt-LT"/>
        </w:rPr>
        <w:t>budgets</w:t>
      </w:r>
      <w:proofErr w:type="spellEnd"/>
      <w:r w:rsidRPr="000F4E61">
        <w:rPr>
          <w:rFonts w:eastAsia="Times New Roman" w:cs="Times New Roman"/>
          <w:color w:val="000000"/>
          <w:szCs w:val="24"/>
          <w:lang w:eastAsia="lt-LT" w:bidi="lt-LT"/>
        </w:rPr>
        <w:t>) (</w:t>
      </w:r>
      <w:r w:rsidRPr="000F4E61">
        <w:rPr>
          <w:rFonts w:eastAsia="Times New Roman" w:cs="Times New Roman"/>
          <w:i/>
          <w:color w:val="000000"/>
          <w:szCs w:val="24"/>
          <w:lang w:eastAsia="lt-LT" w:bidi="lt-LT"/>
        </w:rPr>
        <w:t>DAB</w:t>
      </w:r>
      <w:r w:rsidRPr="000F4E61">
        <w:rPr>
          <w:rFonts w:eastAsia="Times New Roman" w:cs="Times New Roman"/>
          <w:color w:val="000000"/>
          <w:szCs w:val="24"/>
          <w:lang w:eastAsia="lt-LT" w:bidi="lt-LT"/>
        </w:rPr>
        <w:t xml:space="preserve">) skaičius. Sutartas biudžetas turi būti keičiamas tik išimtiniais atvejais. Rengdama ES biudžeto projektą, EK turi pateikti išsamias tiek išlaidų, tiek pajamų prognozes ir kitą būtiną informaciją, kad būtų galima tiksliai prognozuoti poreikius formuojant ES biudžetą. </w:t>
      </w:r>
    </w:p>
    <w:p w:rsidR="000E0FF2" w:rsidRPr="000F4E61" w:rsidRDefault="000E0FF2" w:rsidP="000E0FF2">
      <w:pPr>
        <w:numPr>
          <w:ilvl w:val="0"/>
          <w:numId w:val="6"/>
        </w:numPr>
        <w:spacing w:after="0" w:line="240" w:lineRule="auto"/>
        <w:jc w:val="both"/>
        <w:rPr>
          <w:rFonts w:eastAsia="Times New Roman" w:cs="Times New Roman"/>
          <w:color w:val="000000"/>
          <w:szCs w:val="24"/>
          <w:lang w:eastAsia="lt-LT" w:bidi="lt-LT"/>
        </w:rPr>
      </w:pPr>
      <w:r w:rsidRPr="000F4E61">
        <w:rPr>
          <w:rFonts w:eastAsia="Times New Roman" w:cs="Times New Roman"/>
          <w:color w:val="000000"/>
          <w:szCs w:val="24"/>
          <w:lang w:eastAsia="lt-LT" w:bidi="lt-LT"/>
        </w:rPr>
        <w:t xml:space="preserve">Taryba pabrėžia, kad yra susirūpinusi dėl neįvykdytų įsipareigojimų apimties (angl. </w:t>
      </w:r>
      <w:proofErr w:type="spellStart"/>
      <w:r w:rsidRPr="000F4E61">
        <w:rPr>
          <w:rFonts w:eastAsia="Times New Roman" w:cs="Times New Roman"/>
          <w:i/>
          <w:color w:val="000000"/>
          <w:szCs w:val="24"/>
          <w:lang w:eastAsia="lt-LT" w:bidi="lt-LT"/>
        </w:rPr>
        <w:t>level</w:t>
      </w:r>
      <w:proofErr w:type="spellEnd"/>
      <w:r w:rsidRPr="000F4E61">
        <w:rPr>
          <w:rFonts w:eastAsia="Times New Roman" w:cs="Times New Roman"/>
          <w:i/>
          <w:color w:val="000000"/>
          <w:szCs w:val="24"/>
          <w:lang w:eastAsia="lt-LT" w:bidi="lt-LT"/>
        </w:rPr>
        <w:t xml:space="preserve"> </w:t>
      </w:r>
      <w:proofErr w:type="spellStart"/>
      <w:r w:rsidRPr="000F4E61">
        <w:rPr>
          <w:rFonts w:eastAsia="Times New Roman" w:cs="Times New Roman"/>
          <w:i/>
          <w:color w:val="000000"/>
          <w:szCs w:val="24"/>
          <w:lang w:eastAsia="lt-LT" w:bidi="lt-LT"/>
        </w:rPr>
        <w:t>of</w:t>
      </w:r>
      <w:proofErr w:type="spellEnd"/>
      <w:r w:rsidRPr="000F4E61">
        <w:rPr>
          <w:rFonts w:eastAsia="Times New Roman" w:cs="Times New Roman"/>
          <w:i/>
          <w:color w:val="000000"/>
          <w:szCs w:val="24"/>
          <w:lang w:eastAsia="lt-LT" w:bidi="lt-LT"/>
        </w:rPr>
        <w:t xml:space="preserve"> </w:t>
      </w:r>
      <w:proofErr w:type="spellStart"/>
      <w:r w:rsidRPr="000F4E61">
        <w:rPr>
          <w:rFonts w:eastAsia="Times New Roman" w:cs="Times New Roman"/>
          <w:i/>
          <w:color w:val="000000"/>
          <w:szCs w:val="24"/>
          <w:lang w:eastAsia="lt-LT" w:bidi="lt-LT"/>
        </w:rPr>
        <w:t>outstanding</w:t>
      </w:r>
      <w:proofErr w:type="spellEnd"/>
      <w:r w:rsidRPr="000F4E61">
        <w:rPr>
          <w:rFonts w:eastAsia="Times New Roman" w:cs="Times New Roman"/>
          <w:i/>
          <w:color w:val="000000"/>
          <w:szCs w:val="24"/>
          <w:lang w:eastAsia="lt-LT" w:bidi="lt-LT"/>
        </w:rPr>
        <w:t xml:space="preserve"> </w:t>
      </w:r>
      <w:proofErr w:type="spellStart"/>
      <w:r w:rsidRPr="000F4E61">
        <w:rPr>
          <w:rFonts w:eastAsia="Times New Roman" w:cs="Times New Roman"/>
          <w:i/>
          <w:color w:val="000000"/>
          <w:szCs w:val="24"/>
          <w:lang w:eastAsia="lt-LT" w:bidi="lt-LT"/>
        </w:rPr>
        <w:t>commitments</w:t>
      </w:r>
      <w:proofErr w:type="spellEnd"/>
      <w:r w:rsidRPr="000F4E61">
        <w:rPr>
          <w:rFonts w:eastAsia="Times New Roman" w:cs="Times New Roman"/>
          <w:i/>
          <w:color w:val="000000"/>
          <w:szCs w:val="24"/>
          <w:lang w:eastAsia="lt-LT" w:bidi="lt-LT"/>
        </w:rPr>
        <w:t>)</w:t>
      </w:r>
      <w:r w:rsidRPr="000F4E61">
        <w:rPr>
          <w:rFonts w:eastAsia="Times New Roman" w:cs="Times New Roman"/>
          <w:color w:val="000000"/>
          <w:szCs w:val="24"/>
          <w:lang w:eastAsia="lt-LT" w:bidi="lt-LT"/>
        </w:rPr>
        <w:t xml:space="preserve"> (</w:t>
      </w:r>
      <w:r w:rsidRPr="000F4E61">
        <w:rPr>
          <w:rFonts w:eastAsia="Times New Roman" w:cs="Times New Roman"/>
          <w:i/>
          <w:color w:val="000000"/>
          <w:szCs w:val="24"/>
          <w:lang w:eastAsia="lt-LT" w:bidi="lt-LT"/>
        </w:rPr>
        <w:t>RAL</w:t>
      </w:r>
      <w:r w:rsidRPr="000F4E61">
        <w:rPr>
          <w:rFonts w:eastAsia="Times New Roman" w:cs="Times New Roman"/>
          <w:color w:val="000000"/>
          <w:szCs w:val="24"/>
          <w:lang w:eastAsia="lt-LT" w:bidi="lt-LT"/>
        </w:rPr>
        <w:t xml:space="preserve">), todėl ragina EK ir toliau atidžiai stebėti </w:t>
      </w:r>
      <w:r w:rsidRPr="000F4E61">
        <w:rPr>
          <w:rFonts w:eastAsia="Times New Roman" w:cs="Times New Roman"/>
          <w:i/>
          <w:color w:val="000000"/>
          <w:szCs w:val="24"/>
          <w:lang w:eastAsia="lt-LT" w:bidi="lt-LT"/>
        </w:rPr>
        <w:t>RAL</w:t>
      </w:r>
      <w:r w:rsidRPr="000F4E61">
        <w:rPr>
          <w:rFonts w:eastAsia="Times New Roman" w:cs="Times New Roman"/>
          <w:color w:val="000000"/>
          <w:szCs w:val="24"/>
          <w:lang w:eastAsia="lt-LT" w:bidi="lt-LT"/>
        </w:rPr>
        <w:t xml:space="preserve"> lygį bei tikisi, kad EK nuolat pateiks atnaujintą informaciją apie planuojamus mokėjimų planus.</w:t>
      </w:r>
    </w:p>
    <w:p w:rsidR="000E0FF2" w:rsidRPr="000F4E61" w:rsidRDefault="000E0FF2" w:rsidP="000E0FF2">
      <w:pPr>
        <w:numPr>
          <w:ilvl w:val="0"/>
          <w:numId w:val="6"/>
        </w:numPr>
        <w:spacing w:after="0" w:line="240" w:lineRule="auto"/>
        <w:jc w:val="both"/>
        <w:rPr>
          <w:rFonts w:eastAsia="Times New Roman" w:cs="Times New Roman"/>
          <w:color w:val="000000"/>
          <w:szCs w:val="24"/>
          <w:lang w:eastAsia="lt-LT" w:bidi="lt-LT"/>
        </w:rPr>
      </w:pPr>
      <w:r w:rsidRPr="000F4E61">
        <w:rPr>
          <w:rFonts w:eastAsia="Times New Roman" w:cs="Times New Roman"/>
          <w:color w:val="000000"/>
          <w:szCs w:val="24"/>
          <w:lang w:eastAsia="lt-LT" w:bidi="lt-LT"/>
        </w:rPr>
        <w:t> Aiškių, išsamių ir informatyvių dokumentų, susijusių su ES biudžetu, jo pakeitimais, pateikimas laiku valstybėms narėms (ypač MA poreikio prognozes</w:t>
      </w:r>
      <w:r w:rsidRPr="000F4E61">
        <w:rPr>
          <w:rFonts w:eastAsia="Times New Roman" w:cs="Times New Roman"/>
          <w:i/>
          <w:color w:val="000000"/>
          <w:szCs w:val="24"/>
          <w:lang w:eastAsia="lt-LT" w:bidi="lt-LT"/>
        </w:rPr>
        <w:t xml:space="preserve">, </w:t>
      </w:r>
      <w:r w:rsidRPr="000F4E61">
        <w:rPr>
          <w:rFonts w:eastAsia="Times New Roman" w:cs="Times New Roman"/>
          <w:color w:val="000000"/>
          <w:szCs w:val="24"/>
          <w:lang w:eastAsia="lt-LT" w:bidi="lt-LT"/>
        </w:rPr>
        <w:t xml:space="preserve">duomenis ir apie </w:t>
      </w:r>
      <w:proofErr w:type="spellStart"/>
      <w:r w:rsidRPr="000F4E61">
        <w:rPr>
          <w:rFonts w:eastAsia="Times New Roman" w:cs="Times New Roman"/>
          <w:color w:val="000000"/>
          <w:szCs w:val="24"/>
          <w:lang w:eastAsia="lt-LT" w:bidi="lt-LT"/>
        </w:rPr>
        <w:t>spec</w:t>
      </w:r>
      <w:proofErr w:type="spellEnd"/>
      <w:r w:rsidRPr="000F4E61">
        <w:rPr>
          <w:rFonts w:eastAsia="Times New Roman" w:cs="Times New Roman"/>
          <w:color w:val="000000"/>
          <w:szCs w:val="24"/>
          <w:lang w:eastAsia="lt-LT" w:bidi="lt-LT"/>
        </w:rPr>
        <w:t>. instrumentų panaudojimą.</w:t>
      </w:r>
    </w:p>
    <w:p w:rsidR="000E0FF2" w:rsidRPr="000F4E61" w:rsidRDefault="000E0FF2" w:rsidP="000E0FF2">
      <w:pPr>
        <w:numPr>
          <w:ilvl w:val="0"/>
          <w:numId w:val="6"/>
        </w:numPr>
        <w:spacing w:after="0" w:line="240" w:lineRule="auto"/>
        <w:jc w:val="both"/>
        <w:rPr>
          <w:rFonts w:eastAsia="Times New Roman" w:cs="Times New Roman"/>
          <w:color w:val="000000"/>
          <w:szCs w:val="24"/>
          <w:lang w:eastAsia="lt-LT" w:bidi="lt-LT"/>
        </w:rPr>
      </w:pPr>
      <w:r w:rsidRPr="000F4E61">
        <w:rPr>
          <w:rFonts w:eastAsia="Times New Roman" w:cs="Times New Roman"/>
          <w:color w:val="000000"/>
          <w:szCs w:val="24"/>
          <w:lang w:eastAsia="lt-LT" w:bidi="lt-LT"/>
        </w:rPr>
        <w:t xml:space="preserve">Efektyvus ir konstruktyvus institucijų bendradarbiavimas laikantis ES biudžeto projekto, išlaidų poreikio analizės pateikimo terminų bei vengiant į derybų procesą įtraukti su ES biudžeto procedūra nesusijusius elementus yra esminis veiksnys siekiant sklandaus sutarimo dėl kitų metų ES biudžeto. </w:t>
      </w:r>
    </w:p>
    <w:p w:rsidR="000E0FF2" w:rsidRPr="00254E26" w:rsidRDefault="000E0FF2" w:rsidP="000E0FF2">
      <w:pPr>
        <w:numPr>
          <w:ilvl w:val="0"/>
          <w:numId w:val="6"/>
        </w:numPr>
        <w:spacing w:after="0" w:line="240" w:lineRule="auto"/>
        <w:jc w:val="both"/>
        <w:rPr>
          <w:rFonts w:eastAsia="Times New Roman" w:cs="Times New Roman"/>
          <w:color w:val="000000"/>
          <w:szCs w:val="24"/>
          <w:lang w:eastAsia="lt-LT" w:bidi="lt-LT"/>
        </w:rPr>
      </w:pPr>
      <w:r w:rsidRPr="000F4E61">
        <w:rPr>
          <w:rFonts w:eastAsia="Times New Roman" w:cs="Times New Roman"/>
          <w:color w:val="000000"/>
          <w:szCs w:val="24"/>
          <w:lang w:eastAsia="lt-LT" w:bidi="lt-LT"/>
        </w:rPr>
        <w:t>Administravimo išlaidų mažinimas visose ES institucijose (įskaitant agentūras) ir duomenų apie šias išlaidas pateikimas Tarybai laiku. 5 proc. darbuotojų kiekio sumažinimo</w:t>
      </w:r>
      <w:r w:rsidRPr="00254E26">
        <w:rPr>
          <w:rFonts w:eastAsia="Times New Roman" w:cs="Times New Roman"/>
          <w:b/>
          <w:color w:val="000000"/>
          <w:szCs w:val="24"/>
          <w:lang w:eastAsia="lt-LT" w:bidi="lt-LT"/>
        </w:rPr>
        <w:t xml:space="preserve"> </w:t>
      </w:r>
      <w:r w:rsidRPr="00254E26">
        <w:rPr>
          <w:rFonts w:eastAsia="Times New Roman" w:cs="Times New Roman"/>
          <w:color w:val="000000"/>
          <w:szCs w:val="24"/>
          <w:lang w:eastAsia="lt-LT" w:bidi="lt-LT"/>
        </w:rPr>
        <w:t>ribos nepasiekusioms institucijoms ir toliau būtina siekti šio tikslo įgyvendinimo.</w:t>
      </w:r>
    </w:p>
    <w:p w:rsidR="000E0FF2" w:rsidRPr="00254E26" w:rsidRDefault="000E0FF2" w:rsidP="000E0FF2">
      <w:pPr>
        <w:autoSpaceDE w:val="0"/>
        <w:autoSpaceDN w:val="0"/>
        <w:adjustRightInd w:val="0"/>
        <w:spacing w:after="0" w:line="240" w:lineRule="auto"/>
        <w:jc w:val="both"/>
        <w:rPr>
          <w:rFonts w:cs="Times New Roman"/>
          <w:szCs w:val="24"/>
        </w:rPr>
      </w:pPr>
      <w:r w:rsidRPr="00254E26">
        <w:rPr>
          <w:rFonts w:cs="Times New Roman"/>
          <w:b/>
          <w:szCs w:val="24"/>
          <w:u w:val="single"/>
        </w:rPr>
        <w:t>Lietuvos pozicija</w:t>
      </w:r>
      <w:r w:rsidRPr="00254E26">
        <w:rPr>
          <w:rFonts w:cs="Times New Roman"/>
          <w:szCs w:val="24"/>
        </w:rPr>
        <w:t xml:space="preserve">. Lietuva dėkinga Pirmininkaujančiai šaliai už atliktą darbą rengiant Tarybos išvadas dėl 2020 m. ES biudžeto gairių, kurios bus svarbus atspirties taškas būsimose derybose dėl ES biudžeto. </w:t>
      </w:r>
    </w:p>
    <w:p w:rsidR="000E0FF2" w:rsidRPr="00254E26" w:rsidRDefault="000E0FF2" w:rsidP="000E0FF2">
      <w:pPr>
        <w:autoSpaceDE w:val="0"/>
        <w:autoSpaceDN w:val="0"/>
        <w:adjustRightInd w:val="0"/>
        <w:spacing w:after="0" w:line="240" w:lineRule="auto"/>
        <w:jc w:val="both"/>
        <w:rPr>
          <w:rFonts w:cs="Times New Roman"/>
          <w:szCs w:val="24"/>
        </w:rPr>
      </w:pPr>
      <w:r w:rsidRPr="00254E26">
        <w:rPr>
          <w:rFonts w:cs="Times New Roman"/>
          <w:szCs w:val="24"/>
        </w:rPr>
        <w:t xml:space="preserve">Manome, kad parengtas subalansuotas tekstas, tinkamai atspindintis valstybių narių požiūriu svarbiausius būsimos biudžeto procedūros elementus. </w:t>
      </w:r>
    </w:p>
    <w:p w:rsidR="000E0FF2" w:rsidRPr="00254E26" w:rsidRDefault="000E0FF2" w:rsidP="000E0FF2">
      <w:pPr>
        <w:pStyle w:val="Sraopastraipa"/>
        <w:autoSpaceDE w:val="0"/>
        <w:autoSpaceDN w:val="0"/>
        <w:adjustRightInd w:val="0"/>
        <w:spacing w:after="0" w:line="240" w:lineRule="auto"/>
        <w:ind w:left="0"/>
        <w:jc w:val="both"/>
        <w:rPr>
          <w:rFonts w:ascii="Times New Roman" w:hAnsi="Times New Roman" w:cs="Times New Roman"/>
          <w:sz w:val="24"/>
          <w:szCs w:val="24"/>
        </w:rPr>
      </w:pPr>
      <w:r w:rsidRPr="00254E26">
        <w:rPr>
          <w:rFonts w:ascii="Times New Roman" w:hAnsi="Times New Roman" w:cs="Times New Roman"/>
          <w:sz w:val="24"/>
          <w:szCs w:val="24"/>
        </w:rPr>
        <w:t xml:space="preserve">Lietuva pabrėžia, kad svarbiausio ES išliekančio tikslo – ekonomikos augimo ir užimtumo skatinimo, įgyvendinimas gali būti užtikrintas tik numatant pakankamus finansinius resursus pagal esamą DFP prisiimtiems įsipareigojimams padengti. </w:t>
      </w:r>
    </w:p>
    <w:p w:rsidR="000E0FF2" w:rsidRPr="00254E26" w:rsidRDefault="000E0FF2" w:rsidP="000E0FF2">
      <w:pPr>
        <w:autoSpaceDE w:val="0"/>
        <w:autoSpaceDN w:val="0"/>
        <w:adjustRightInd w:val="0"/>
        <w:spacing w:after="0" w:line="240" w:lineRule="auto"/>
        <w:jc w:val="both"/>
        <w:rPr>
          <w:rFonts w:cs="Times New Roman"/>
          <w:szCs w:val="24"/>
        </w:rPr>
      </w:pPr>
      <w:r w:rsidRPr="00254E26">
        <w:rPr>
          <w:rFonts w:cs="Times New Roman"/>
          <w:szCs w:val="24"/>
        </w:rPr>
        <w:t>Siūlome pritarti Pirmininkaujančios šalies parengtam išvadų projektui.</w:t>
      </w:r>
    </w:p>
    <w:p w:rsidR="00523C46" w:rsidRPr="00254E26" w:rsidRDefault="00523C46" w:rsidP="001517F4">
      <w:pPr>
        <w:spacing w:after="0" w:line="240" w:lineRule="auto"/>
        <w:jc w:val="center"/>
        <w:rPr>
          <w:rFonts w:eastAsia="Calibri" w:cs="Times New Roman"/>
          <w:b/>
          <w:color w:val="000000"/>
          <w:szCs w:val="24"/>
        </w:rPr>
      </w:pPr>
    </w:p>
    <w:p w:rsidR="00960522" w:rsidRDefault="00960522" w:rsidP="001517F4">
      <w:pPr>
        <w:spacing w:after="0" w:line="240" w:lineRule="auto"/>
        <w:jc w:val="center"/>
        <w:rPr>
          <w:rFonts w:eastAsia="Calibri" w:cs="Times New Roman"/>
          <w:b/>
          <w:color w:val="000000"/>
          <w:szCs w:val="24"/>
        </w:rPr>
      </w:pPr>
    </w:p>
    <w:p w:rsidR="000F4E61" w:rsidRDefault="000F4E61" w:rsidP="001517F4">
      <w:pPr>
        <w:spacing w:after="0" w:line="240" w:lineRule="auto"/>
        <w:jc w:val="center"/>
        <w:rPr>
          <w:rFonts w:eastAsia="Calibri" w:cs="Times New Roman"/>
          <w:b/>
          <w:color w:val="000000"/>
          <w:szCs w:val="24"/>
        </w:rPr>
      </w:pPr>
    </w:p>
    <w:p w:rsidR="000F4E61" w:rsidRPr="00254E26" w:rsidRDefault="000F4E61" w:rsidP="001517F4">
      <w:pPr>
        <w:spacing w:after="0" w:line="240" w:lineRule="auto"/>
        <w:jc w:val="center"/>
        <w:rPr>
          <w:rFonts w:eastAsia="Calibri" w:cs="Times New Roman"/>
          <w:b/>
          <w:color w:val="000000"/>
          <w:szCs w:val="24"/>
        </w:rPr>
      </w:pPr>
    </w:p>
    <w:p w:rsidR="00634DF1" w:rsidRPr="00254E26" w:rsidRDefault="00634DF1" w:rsidP="001517F4">
      <w:pPr>
        <w:spacing w:after="0" w:line="240" w:lineRule="auto"/>
        <w:jc w:val="center"/>
        <w:rPr>
          <w:rFonts w:eastAsia="Calibri" w:cs="Times New Roman"/>
          <w:b/>
          <w:color w:val="000000"/>
          <w:szCs w:val="24"/>
        </w:rPr>
      </w:pPr>
    </w:p>
    <w:p w:rsidR="00283951" w:rsidRPr="00254E26" w:rsidRDefault="00283951" w:rsidP="00283951">
      <w:pPr>
        <w:spacing w:after="0" w:line="240" w:lineRule="auto"/>
        <w:jc w:val="center"/>
        <w:rPr>
          <w:rFonts w:eastAsia="Calibri" w:cs="Times New Roman"/>
          <w:b/>
          <w:color w:val="000000"/>
          <w:szCs w:val="24"/>
        </w:rPr>
      </w:pPr>
      <w:r w:rsidRPr="00254E26">
        <w:rPr>
          <w:rFonts w:eastAsia="Calibri" w:cs="Times New Roman"/>
          <w:b/>
          <w:color w:val="000000"/>
          <w:szCs w:val="24"/>
        </w:rPr>
        <w:lastRenderedPageBreak/>
        <w:t>PAŽYMA dėl š.m. vasario 11 d. EURO GRUPĖS klausimų</w:t>
      </w:r>
    </w:p>
    <w:p w:rsidR="00283951" w:rsidRDefault="00283951" w:rsidP="00283951">
      <w:pPr>
        <w:tabs>
          <w:tab w:val="left" w:pos="709"/>
        </w:tabs>
        <w:autoSpaceDE w:val="0"/>
        <w:autoSpaceDN w:val="0"/>
        <w:adjustRightInd w:val="0"/>
        <w:spacing w:after="0" w:line="240" w:lineRule="auto"/>
        <w:jc w:val="both"/>
        <w:rPr>
          <w:rFonts w:cs="Times New Roman"/>
          <w:color w:val="000000"/>
          <w:szCs w:val="24"/>
        </w:rPr>
      </w:pPr>
    </w:p>
    <w:p w:rsidR="00114A4B" w:rsidRPr="00254E26" w:rsidRDefault="00114A4B" w:rsidP="00283951">
      <w:pPr>
        <w:tabs>
          <w:tab w:val="left" w:pos="709"/>
        </w:tabs>
        <w:autoSpaceDE w:val="0"/>
        <w:autoSpaceDN w:val="0"/>
        <w:adjustRightInd w:val="0"/>
        <w:spacing w:after="0" w:line="240" w:lineRule="auto"/>
        <w:jc w:val="both"/>
        <w:rPr>
          <w:rFonts w:cs="Times New Roman"/>
          <w:color w:val="000000"/>
          <w:szCs w:val="24"/>
        </w:rPr>
      </w:pPr>
    </w:p>
    <w:p w:rsidR="00283951" w:rsidRPr="00254E26" w:rsidRDefault="00283951" w:rsidP="00283951">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254E26">
        <w:rPr>
          <w:rFonts w:cs="Times New Roman"/>
          <w:b/>
          <w:color w:val="000000"/>
          <w:szCs w:val="24"/>
        </w:rPr>
        <w:t>Airijos po-programinės peržiūros misijos rezultatai</w:t>
      </w:r>
    </w:p>
    <w:p w:rsidR="00283951" w:rsidRPr="00254E26" w:rsidRDefault="00283951" w:rsidP="00283951">
      <w:pPr>
        <w:tabs>
          <w:tab w:val="left" w:pos="709"/>
        </w:tabs>
        <w:autoSpaceDE w:val="0"/>
        <w:autoSpaceDN w:val="0"/>
        <w:adjustRightInd w:val="0"/>
        <w:spacing w:after="0" w:line="240" w:lineRule="auto"/>
        <w:jc w:val="both"/>
        <w:rPr>
          <w:rFonts w:cs="Times New Roman"/>
          <w:color w:val="000000"/>
          <w:szCs w:val="24"/>
        </w:rPr>
      </w:pPr>
    </w:p>
    <w:p w:rsidR="00283951" w:rsidRPr="00254E26" w:rsidRDefault="00283951" w:rsidP="00283951">
      <w:pPr>
        <w:spacing w:after="0" w:line="240" w:lineRule="auto"/>
        <w:jc w:val="both"/>
        <w:rPr>
          <w:rFonts w:eastAsia="Calibri" w:cs="Times New Roman"/>
          <w:color w:val="000000"/>
          <w:szCs w:val="24"/>
        </w:rPr>
      </w:pPr>
      <w:r w:rsidRPr="00254E26">
        <w:rPr>
          <w:rFonts w:cs="Times New Roman"/>
          <w:b/>
          <w:color w:val="000000"/>
          <w:szCs w:val="24"/>
          <w:u w:val="single"/>
        </w:rPr>
        <w:t>Klausimo esmė.</w:t>
      </w:r>
      <w:r w:rsidRPr="00254E26">
        <w:rPr>
          <w:rFonts w:cs="Times New Roman"/>
          <w:color w:val="000000"/>
          <w:szCs w:val="24"/>
        </w:rPr>
        <w:t xml:space="preserve"> </w:t>
      </w:r>
      <w:r w:rsidRPr="00254E26">
        <w:rPr>
          <w:rFonts w:eastAsia="Calibri" w:cs="Times New Roman"/>
          <w:color w:val="000000"/>
          <w:szCs w:val="24"/>
        </w:rPr>
        <w:t xml:space="preserve">Airijoje 10-oji peržiūros misija buvo atlikta 2018 m. lapkričio 13-16 d. Šalies vidaus augimo tempą palaiko kylantis vartojimo lygis bei investicijos statybų sektoriuje, tačiau įvardijamos didelės išorinės rizikos, susijusios su </w:t>
      </w:r>
      <w:proofErr w:type="spellStart"/>
      <w:r w:rsidRPr="00254E26">
        <w:rPr>
          <w:rFonts w:eastAsia="Calibri" w:cs="Times New Roman"/>
          <w:color w:val="000000"/>
          <w:szCs w:val="24"/>
        </w:rPr>
        <w:t>Brexit</w:t>
      </w:r>
      <w:proofErr w:type="spellEnd"/>
      <w:r w:rsidRPr="00254E26">
        <w:rPr>
          <w:rFonts w:eastAsia="Calibri" w:cs="Times New Roman"/>
          <w:color w:val="000000"/>
          <w:szCs w:val="24"/>
        </w:rPr>
        <w:t xml:space="preserve">, kitais išoriniais ekonominiais sukrėtimais. Dėl augančio statybų sektoriaus, darbo rinka atsigauna, mažėja nepanaudotų pajėgumų, tačiau aiškėja ir ekonomikos perkaitimo požymiai. Gana žymiai auga užimtumo rodiklis, taip pat didėja darbo užmokestis. Neveiksnių paskolų skaičius sumažėjo, tačiau ilgalaikio įsiskolinimo sumos išlieka gana aukštos. </w:t>
      </w:r>
    </w:p>
    <w:p w:rsidR="00283951" w:rsidRPr="00254E26" w:rsidRDefault="00283951" w:rsidP="00283951">
      <w:pPr>
        <w:spacing w:after="0" w:line="240" w:lineRule="auto"/>
        <w:jc w:val="both"/>
        <w:rPr>
          <w:rFonts w:eastAsia="Calibri" w:cs="Times New Roman"/>
          <w:color w:val="000000"/>
          <w:szCs w:val="24"/>
        </w:rPr>
      </w:pPr>
      <w:r w:rsidRPr="00254E26">
        <w:rPr>
          <w:rFonts w:eastAsia="Calibri" w:cs="Times New Roman"/>
          <w:b/>
          <w:color w:val="000000"/>
          <w:szCs w:val="24"/>
          <w:u w:val="single"/>
        </w:rPr>
        <w:t>Lietuvos pozicija.</w:t>
      </w:r>
      <w:r w:rsidRPr="00254E26">
        <w:rPr>
          <w:rFonts w:eastAsia="Calibri" w:cs="Times New Roman"/>
          <w:color w:val="000000"/>
          <w:szCs w:val="24"/>
        </w:rPr>
        <w:t xml:space="preserve"> Pritariame peržiūros misijos rezultatams. </w:t>
      </w:r>
    </w:p>
    <w:p w:rsidR="00283951" w:rsidRDefault="00283951" w:rsidP="00283951">
      <w:pPr>
        <w:spacing w:after="0" w:line="240" w:lineRule="auto"/>
        <w:jc w:val="both"/>
        <w:rPr>
          <w:rFonts w:eastAsia="Calibri" w:cs="Times New Roman"/>
          <w:b/>
          <w:color w:val="000000"/>
          <w:szCs w:val="24"/>
          <w:u w:val="single"/>
        </w:rPr>
      </w:pPr>
    </w:p>
    <w:p w:rsidR="00114A4B" w:rsidRPr="00254E26" w:rsidRDefault="00114A4B" w:rsidP="00283951">
      <w:pPr>
        <w:spacing w:after="0" w:line="240" w:lineRule="auto"/>
        <w:jc w:val="both"/>
        <w:rPr>
          <w:rFonts w:eastAsia="Calibri" w:cs="Times New Roman"/>
          <w:b/>
          <w:color w:val="000000"/>
          <w:szCs w:val="24"/>
          <w:u w:val="single"/>
        </w:rPr>
      </w:pPr>
    </w:p>
    <w:p w:rsidR="00283951" w:rsidRPr="00254E26" w:rsidRDefault="00283951" w:rsidP="00283951">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254E26">
        <w:rPr>
          <w:rFonts w:cs="Times New Roman"/>
          <w:b/>
          <w:color w:val="000000"/>
          <w:szCs w:val="24"/>
        </w:rPr>
        <w:t>Portugalijos po-programinės peržiūros misijos rezultatai</w:t>
      </w:r>
    </w:p>
    <w:p w:rsidR="00283951" w:rsidRPr="00254E26" w:rsidRDefault="00283951" w:rsidP="00283951">
      <w:pPr>
        <w:spacing w:after="0" w:line="240" w:lineRule="auto"/>
        <w:jc w:val="both"/>
        <w:rPr>
          <w:rFonts w:eastAsia="Calibri" w:cs="Times New Roman"/>
          <w:b/>
          <w:color w:val="000000"/>
          <w:szCs w:val="24"/>
          <w:u w:val="single"/>
        </w:rPr>
      </w:pPr>
    </w:p>
    <w:p w:rsidR="00283951" w:rsidRPr="00254E26" w:rsidRDefault="00283951" w:rsidP="00283951">
      <w:pPr>
        <w:spacing w:after="0" w:line="240" w:lineRule="auto"/>
        <w:jc w:val="both"/>
        <w:rPr>
          <w:rFonts w:eastAsia="Calibri" w:cs="Times New Roman"/>
          <w:color w:val="000000"/>
          <w:szCs w:val="24"/>
        </w:rPr>
      </w:pPr>
      <w:r w:rsidRPr="00254E26">
        <w:rPr>
          <w:rFonts w:eastAsia="Calibri" w:cs="Times New Roman"/>
          <w:b/>
          <w:color w:val="000000"/>
          <w:szCs w:val="24"/>
          <w:u w:val="single"/>
        </w:rPr>
        <w:t>Klausimo esmė.</w:t>
      </w:r>
      <w:r w:rsidRPr="00254E26">
        <w:rPr>
          <w:rFonts w:eastAsia="Calibri" w:cs="Times New Roman"/>
          <w:color w:val="000000"/>
          <w:szCs w:val="24"/>
        </w:rPr>
        <w:t xml:space="preserve"> Portugalijoje 9-oji peržiūros misija atlikta 2018 m. lapkričio 26-30 d. Ataskaitoje akcentuojama, kad dėl išorinių ekonominių veiksnių, rizika yra padidėjusi, tačiau šalies finansinė padėtis yra palanki. Ilgalaikės pastangos spręsti investicijų kliūtis, didinti produktyvumą ir toliau gerinti verslo aplinką, išlieka pagrindiniais veiksniais stiprinant potencialų augimą ir konkurencingumą. 2018 m. ekonomikos augimas tęsėsi, nors ir mažesniu tempu nei 2017 m. 2018 m. trečiąjį ketvirtį augimo tempas sulėtėjo iki 2,1 proc. (2,7 proc. 2018 m. vasario mėn.). Sulėtėjimas planuojamas ir 2019 bei 2020 m. dėl numatomo eksporto ir investicijų sulėtėjimo bei padidėjusio neapibrėžtumo išorinėse ekonomikose.</w:t>
      </w:r>
    </w:p>
    <w:p w:rsidR="00283951" w:rsidRPr="00254E26" w:rsidRDefault="00283951" w:rsidP="00283951">
      <w:pPr>
        <w:spacing w:after="0" w:line="240" w:lineRule="auto"/>
        <w:jc w:val="both"/>
        <w:rPr>
          <w:rFonts w:eastAsia="Calibri" w:cs="Times New Roman"/>
          <w:color w:val="000000"/>
          <w:szCs w:val="24"/>
        </w:rPr>
      </w:pPr>
      <w:r w:rsidRPr="00254E26">
        <w:rPr>
          <w:rFonts w:eastAsia="Calibri" w:cs="Times New Roman"/>
          <w:color w:val="000000"/>
          <w:szCs w:val="24"/>
        </w:rPr>
        <w:t xml:space="preserve">Siekiant stiprinti viešųjų finansų tvarumą, būtina laikytis atsargios fiskalinės politikos. Prognozuojama, kad EK 2018 m. rudens prognozėje numatytas bendrasis valdžios sektoriaus deficitas sumažės iki 0,7 proc. BVP 2018 m. ir 0,6 proc. BVP 2019 m. </w:t>
      </w:r>
    </w:p>
    <w:p w:rsidR="00283951" w:rsidRPr="00254E26" w:rsidRDefault="00283951" w:rsidP="00283951">
      <w:pPr>
        <w:spacing w:after="0" w:line="240" w:lineRule="auto"/>
        <w:jc w:val="both"/>
        <w:rPr>
          <w:rFonts w:eastAsia="Calibri" w:cs="Times New Roman"/>
          <w:b/>
          <w:color w:val="000000"/>
          <w:szCs w:val="24"/>
          <w:u w:val="single"/>
        </w:rPr>
      </w:pPr>
      <w:r w:rsidRPr="00254E26">
        <w:rPr>
          <w:rFonts w:eastAsia="Calibri" w:cs="Times New Roman"/>
          <w:b/>
          <w:color w:val="000000"/>
          <w:szCs w:val="24"/>
          <w:u w:val="single"/>
        </w:rPr>
        <w:t>Lietuvos pozicija.</w:t>
      </w:r>
      <w:r w:rsidRPr="00254E26">
        <w:rPr>
          <w:rFonts w:eastAsia="Calibri" w:cs="Times New Roman"/>
          <w:color w:val="000000"/>
          <w:szCs w:val="24"/>
        </w:rPr>
        <w:t xml:space="preserve"> Pritariame peržiūros misijos rezultatams.</w:t>
      </w:r>
    </w:p>
    <w:p w:rsidR="00283951" w:rsidRDefault="00283951" w:rsidP="00283951">
      <w:pPr>
        <w:spacing w:after="0" w:line="240" w:lineRule="auto"/>
        <w:jc w:val="both"/>
        <w:rPr>
          <w:rFonts w:eastAsia="Calibri" w:cs="Times New Roman"/>
          <w:b/>
          <w:color w:val="000000"/>
          <w:szCs w:val="24"/>
          <w:u w:val="single"/>
        </w:rPr>
      </w:pPr>
    </w:p>
    <w:p w:rsidR="00114A4B" w:rsidRPr="00254E26" w:rsidRDefault="00114A4B" w:rsidP="00283951">
      <w:pPr>
        <w:spacing w:after="0" w:line="240" w:lineRule="auto"/>
        <w:jc w:val="both"/>
        <w:rPr>
          <w:rFonts w:eastAsia="Calibri" w:cs="Times New Roman"/>
          <w:b/>
          <w:color w:val="000000"/>
          <w:szCs w:val="24"/>
          <w:u w:val="single"/>
        </w:rPr>
      </w:pPr>
    </w:p>
    <w:p w:rsidR="00283951" w:rsidRPr="00254E26" w:rsidRDefault="00283951" w:rsidP="00283951">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254E26">
        <w:rPr>
          <w:rFonts w:cs="Times New Roman"/>
          <w:b/>
          <w:color w:val="000000"/>
          <w:szCs w:val="24"/>
        </w:rPr>
        <w:t>Europos centrinio banko Vykdomosios valdybos nario atrankos procedūra</w:t>
      </w:r>
    </w:p>
    <w:p w:rsidR="00283951" w:rsidRPr="00254E26" w:rsidRDefault="00283951" w:rsidP="00283951">
      <w:pPr>
        <w:spacing w:after="0" w:line="240" w:lineRule="auto"/>
        <w:jc w:val="both"/>
        <w:rPr>
          <w:rFonts w:eastAsia="Calibri" w:cs="Times New Roman"/>
          <w:b/>
          <w:color w:val="000000"/>
          <w:szCs w:val="24"/>
          <w:u w:val="single"/>
        </w:rPr>
      </w:pPr>
    </w:p>
    <w:p w:rsidR="00283951" w:rsidRPr="00254E26" w:rsidRDefault="00283951" w:rsidP="00283951">
      <w:pPr>
        <w:spacing w:after="0" w:line="240" w:lineRule="auto"/>
        <w:jc w:val="both"/>
        <w:rPr>
          <w:rFonts w:eastAsia="Calibri" w:cs="Times New Roman"/>
          <w:color w:val="000000"/>
          <w:szCs w:val="24"/>
        </w:rPr>
      </w:pPr>
      <w:r w:rsidRPr="00254E26">
        <w:rPr>
          <w:rFonts w:eastAsia="Calibri" w:cs="Times New Roman"/>
          <w:b/>
          <w:color w:val="000000"/>
          <w:szCs w:val="24"/>
          <w:u w:val="single"/>
        </w:rPr>
        <w:t>Klausimo esmė.</w:t>
      </w:r>
      <w:r w:rsidRPr="00254E26">
        <w:rPr>
          <w:rFonts w:eastAsia="Calibri" w:cs="Times New Roman"/>
          <w:color w:val="000000"/>
          <w:szCs w:val="24"/>
        </w:rPr>
        <w:t xml:space="preserve"> Posėdžio metu taip pat bus aptartos naujo Europos centrinio banko Vykdomosios valdybos nario atrankos procedūros, pradėtos 2019 m. sausio 22 d., klausimas. Šį kartą yra keičiamas </w:t>
      </w:r>
      <w:proofErr w:type="spellStart"/>
      <w:r w:rsidRPr="00254E26">
        <w:rPr>
          <w:rFonts w:eastAsia="Calibri" w:cs="Times New Roman"/>
          <w:color w:val="000000"/>
          <w:szCs w:val="24"/>
        </w:rPr>
        <w:t>Peter</w:t>
      </w:r>
      <w:proofErr w:type="spellEnd"/>
      <w:r w:rsidRPr="00254E26">
        <w:rPr>
          <w:rFonts w:eastAsia="Calibri" w:cs="Times New Roman"/>
          <w:color w:val="000000"/>
          <w:szCs w:val="24"/>
        </w:rPr>
        <w:t xml:space="preserve"> </w:t>
      </w:r>
      <w:proofErr w:type="spellStart"/>
      <w:r w:rsidRPr="00254E26">
        <w:rPr>
          <w:rFonts w:eastAsia="Calibri" w:cs="Times New Roman"/>
          <w:color w:val="000000"/>
          <w:szCs w:val="24"/>
        </w:rPr>
        <w:t>Praet</w:t>
      </w:r>
      <w:proofErr w:type="spellEnd"/>
      <w:r w:rsidRPr="00254E26">
        <w:rPr>
          <w:rFonts w:eastAsia="Calibri" w:cs="Times New Roman"/>
          <w:color w:val="000000"/>
          <w:szCs w:val="24"/>
        </w:rPr>
        <w:t xml:space="preserve">, kuris 2011 m. birželio 1 d. buvo paskirtas ECB Vykdomosios valdybos nariu aštuonerių metų kadencijai t.y. iki 2019 m. gegužės 31 d. </w:t>
      </w:r>
      <w:r w:rsidR="00C8168C">
        <w:rPr>
          <w:rFonts w:eastAsia="Calibri" w:cs="Times New Roman"/>
          <w:color w:val="000000"/>
          <w:szCs w:val="24"/>
        </w:rPr>
        <w:t xml:space="preserve">Iki nustatyto termino yra pateiktas vienas kandidatas </w:t>
      </w:r>
      <w:r w:rsidR="00C8168C" w:rsidRPr="00254E26">
        <w:rPr>
          <w:rFonts w:eastAsia="Calibri" w:cs="Times New Roman"/>
          <w:color w:val="000000"/>
          <w:szCs w:val="24"/>
        </w:rPr>
        <w:t>–</w:t>
      </w:r>
      <w:r w:rsidR="00C8168C">
        <w:rPr>
          <w:rFonts w:eastAsia="Calibri" w:cs="Times New Roman"/>
          <w:color w:val="000000"/>
          <w:szCs w:val="24"/>
        </w:rPr>
        <w:t xml:space="preserve"> </w:t>
      </w:r>
      <w:proofErr w:type="spellStart"/>
      <w:r w:rsidRPr="00254E26">
        <w:rPr>
          <w:rFonts w:eastAsia="Calibri" w:cs="Times New Roman"/>
          <w:color w:val="000000"/>
          <w:szCs w:val="24"/>
        </w:rPr>
        <w:t>Philip</w:t>
      </w:r>
      <w:proofErr w:type="spellEnd"/>
      <w:r w:rsidRPr="00254E26">
        <w:rPr>
          <w:rFonts w:eastAsia="Calibri" w:cs="Times New Roman"/>
          <w:color w:val="000000"/>
          <w:szCs w:val="24"/>
        </w:rPr>
        <w:t xml:space="preserve"> </w:t>
      </w:r>
      <w:proofErr w:type="spellStart"/>
      <w:r w:rsidRPr="00254E26">
        <w:rPr>
          <w:rFonts w:eastAsia="Calibri" w:cs="Times New Roman"/>
          <w:color w:val="000000"/>
          <w:szCs w:val="24"/>
        </w:rPr>
        <w:t>Lane</w:t>
      </w:r>
      <w:proofErr w:type="spellEnd"/>
      <w:r w:rsidRPr="00254E26">
        <w:rPr>
          <w:rFonts w:eastAsia="Calibri" w:cs="Times New Roman"/>
          <w:color w:val="000000"/>
          <w:szCs w:val="24"/>
        </w:rPr>
        <w:t xml:space="preserve"> – Airijos Centrinio banko valdytojas</w:t>
      </w:r>
      <w:r w:rsidR="00254E26" w:rsidRPr="00254E26">
        <w:rPr>
          <w:rFonts w:eastAsia="Calibri" w:cs="Times New Roman"/>
          <w:color w:val="000000"/>
          <w:szCs w:val="24"/>
        </w:rPr>
        <w:t>.</w:t>
      </w:r>
    </w:p>
    <w:p w:rsidR="00283951" w:rsidRDefault="00283951" w:rsidP="00283951">
      <w:pPr>
        <w:spacing w:after="0" w:line="240" w:lineRule="auto"/>
        <w:jc w:val="both"/>
        <w:rPr>
          <w:rFonts w:eastAsia="Calibri" w:cs="Times New Roman"/>
          <w:color w:val="000000"/>
          <w:szCs w:val="24"/>
        </w:rPr>
      </w:pPr>
      <w:r w:rsidRPr="00254E26">
        <w:rPr>
          <w:rFonts w:eastAsia="Calibri" w:cs="Times New Roman"/>
          <w:b/>
          <w:color w:val="000000"/>
          <w:szCs w:val="24"/>
          <w:u w:val="single"/>
        </w:rPr>
        <w:t>Lietuvos pozicija.</w:t>
      </w:r>
      <w:r w:rsidRPr="00254E26">
        <w:rPr>
          <w:rFonts w:eastAsia="Calibri" w:cs="Times New Roman"/>
          <w:color w:val="000000"/>
          <w:szCs w:val="24"/>
        </w:rPr>
        <w:t xml:space="preserve"> </w:t>
      </w:r>
      <w:r w:rsidR="00254E26" w:rsidRPr="00254E26">
        <w:rPr>
          <w:rFonts w:eastAsia="Calibri" w:cs="Times New Roman"/>
          <w:color w:val="000000"/>
          <w:szCs w:val="24"/>
        </w:rPr>
        <w:t xml:space="preserve">Pritariame </w:t>
      </w:r>
      <w:r w:rsidR="00886F69">
        <w:rPr>
          <w:rFonts w:eastAsia="Calibri" w:cs="Times New Roman"/>
          <w:color w:val="000000"/>
          <w:szCs w:val="24"/>
        </w:rPr>
        <w:t>pateiktai</w:t>
      </w:r>
      <w:r w:rsidR="00254E26">
        <w:rPr>
          <w:rFonts w:eastAsia="Calibri" w:cs="Times New Roman"/>
          <w:color w:val="000000"/>
          <w:szCs w:val="24"/>
        </w:rPr>
        <w:t xml:space="preserve"> </w:t>
      </w:r>
      <w:r w:rsidR="00886F69">
        <w:rPr>
          <w:rFonts w:eastAsia="Calibri" w:cs="Times New Roman"/>
          <w:color w:val="000000"/>
          <w:szCs w:val="24"/>
        </w:rPr>
        <w:t xml:space="preserve">kandidatūrai. </w:t>
      </w:r>
      <w:r w:rsidR="00254E26" w:rsidRPr="00254E26">
        <w:rPr>
          <w:rFonts w:eastAsia="Calibri" w:cs="Times New Roman"/>
          <w:color w:val="000000"/>
          <w:szCs w:val="24"/>
        </w:rPr>
        <w:t xml:space="preserve"> </w:t>
      </w:r>
    </w:p>
    <w:p w:rsidR="00114A4B" w:rsidRDefault="00114A4B" w:rsidP="00283951">
      <w:pPr>
        <w:spacing w:after="0" w:line="240" w:lineRule="auto"/>
        <w:jc w:val="both"/>
        <w:rPr>
          <w:rFonts w:eastAsia="Calibri" w:cs="Times New Roman"/>
          <w:i/>
          <w:color w:val="000000"/>
          <w:szCs w:val="24"/>
        </w:rPr>
      </w:pPr>
    </w:p>
    <w:p w:rsidR="00114A4B" w:rsidRPr="00254E26" w:rsidRDefault="00114A4B" w:rsidP="00283951">
      <w:pPr>
        <w:spacing w:after="0" w:line="240" w:lineRule="auto"/>
        <w:jc w:val="both"/>
        <w:rPr>
          <w:rFonts w:eastAsia="Calibri" w:cs="Times New Roman"/>
          <w:i/>
          <w:color w:val="000000"/>
          <w:szCs w:val="24"/>
        </w:rPr>
      </w:pPr>
    </w:p>
    <w:p w:rsidR="00886F69" w:rsidRPr="00254E26" w:rsidRDefault="00886F69" w:rsidP="00886F69">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254E26">
        <w:rPr>
          <w:rFonts w:cs="Times New Roman"/>
          <w:b/>
          <w:color w:val="000000"/>
          <w:szCs w:val="24"/>
        </w:rPr>
        <w:t xml:space="preserve">Ekonominė pinigų sąjunga – tolesni veiksmai po 2018 m. gruodžio mėn. Euro </w:t>
      </w:r>
      <w:proofErr w:type="spellStart"/>
      <w:r w:rsidRPr="00254E26">
        <w:rPr>
          <w:rFonts w:cs="Times New Roman"/>
          <w:b/>
          <w:color w:val="000000"/>
          <w:szCs w:val="24"/>
        </w:rPr>
        <w:t>summit</w:t>
      </w:r>
      <w:proofErr w:type="spellEnd"/>
      <w:r w:rsidRPr="00254E26">
        <w:rPr>
          <w:rFonts w:cs="Times New Roman"/>
          <w:b/>
          <w:color w:val="000000"/>
          <w:szCs w:val="24"/>
        </w:rPr>
        <w:t xml:space="preserve"> susitikimo dėl euro zonos biudžetinio instrumento skirto konvergencijai ir konkurencingumui </w:t>
      </w:r>
    </w:p>
    <w:p w:rsidR="00283951" w:rsidRPr="00254E26" w:rsidRDefault="00283951" w:rsidP="00283951">
      <w:pPr>
        <w:spacing w:after="0" w:line="240" w:lineRule="auto"/>
        <w:jc w:val="both"/>
        <w:rPr>
          <w:rFonts w:eastAsia="Calibri" w:cs="Times New Roman"/>
          <w:b/>
          <w:color w:val="000000"/>
          <w:szCs w:val="24"/>
          <w:u w:val="single"/>
        </w:rPr>
      </w:pPr>
    </w:p>
    <w:p w:rsidR="00283951" w:rsidRPr="00254E26" w:rsidRDefault="00283951" w:rsidP="00283951">
      <w:pPr>
        <w:spacing w:after="0" w:line="240" w:lineRule="auto"/>
        <w:jc w:val="both"/>
        <w:rPr>
          <w:rFonts w:eastAsia="Calibri" w:cs="Times New Roman"/>
          <w:color w:val="000000"/>
          <w:szCs w:val="24"/>
        </w:rPr>
      </w:pPr>
      <w:r w:rsidRPr="00254E26">
        <w:rPr>
          <w:rFonts w:eastAsia="Calibri" w:cs="Times New Roman"/>
          <w:b/>
          <w:color w:val="000000"/>
          <w:szCs w:val="24"/>
          <w:u w:val="single"/>
        </w:rPr>
        <w:t>Klausimo esmė.</w:t>
      </w:r>
      <w:r w:rsidRPr="00254E26">
        <w:rPr>
          <w:rFonts w:eastAsia="Calibri" w:cs="Times New Roman"/>
          <w:color w:val="000000"/>
          <w:szCs w:val="24"/>
        </w:rPr>
        <w:t xml:space="preserve"> Euro grupės išplėstiniame formate bus diskutuojama dėl konkrečių veiksmų rengiant konvergencijos ir konkurencingumo priemonę, skirtą euro zonai. 2018 m. gruodžio 14 d. Euro zonos aukščiausio lygio vadovų susitikime buvo suteiktas įgaliojimas Euro grupei toliau dirbti šiuo klausimu. </w:t>
      </w:r>
    </w:p>
    <w:p w:rsidR="00283951" w:rsidRPr="00254E26" w:rsidRDefault="00C8168C" w:rsidP="00283951">
      <w:pPr>
        <w:spacing w:after="0" w:line="240" w:lineRule="auto"/>
        <w:jc w:val="both"/>
        <w:rPr>
          <w:rFonts w:eastAsia="Calibri" w:cs="Times New Roman"/>
          <w:color w:val="000000"/>
          <w:szCs w:val="24"/>
        </w:rPr>
      </w:pPr>
      <w:r>
        <w:rPr>
          <w:rFonts w:eastAsia="Calibri" w:cs="Times New Roman"/>
          <w:b/>
          <w:color w:val="000000"/>
          <w:szCs w:val="24"/>
          <w:u w:val="single"/>
        </w:rPr>
        <w:t>Lietuvos pozicija.</w:t>
      </w:r>
      <w:r>
        <w:rPr>
          <w:rFonts w:eastAsia="Calibri" w:cs="Times New Roman"/>
          <w:color w:val="000000"/>
          <w:szCs w:val="24"/>
        </w:rPr>
        <w:t xml:space="preserve"> Biudžetinis instrumentas, skirtas konkurencingumui ir konvergencijai euro zonoje </w:t>
      </w:r>
      <w:r w:rsidR="00182EC2" w:rsidRPr="00182EC2">
        <w:rPr>
          <w:rFonts w:eastAsia="Calibri" w:cs="Times New Roman"/>
          <w:color w:val="000000"/>
          <w:szCs w:val="24"/>
        </w:rPr>
        <w:t>turėtų būti aiškiai apibrėžtas</w:t>
      </w:r>
      <w:r>
        <w:rPr>
          <w:rFonts w:eastAsia="Calibri" w:cs="Times New Roman"/>
          <w:color w:val="000000"/>
          <w:szCs w:val="24"/>
        </w:rPr>
        <w:t>,</w:t>
      </w:r>
      <w:r w:rsidR="00182EC2" w:rsidRPr="00182EC2">
        <w:rPr>
          <w:rFonts w:eastAsia="Calibri" w:cs="Times New Roman"/>
          <w:color w:val="000000"/>
          <w:szCs w:val="24"/>
        </w:rPr>
        <w:t xml:space="preserve"> papildantis ir nepersidengiantis su esamomis ES biudžeto programomis, skirtomis konkurencingumui ir konvergencijai. Komisijos siūlymas dėl reformų rėmimo programos </w:t>
      </w:r>
      <w:r>
        <w:rPr>
          <w:rFonts w:eastAsia="Calibri" w:cs="Times New Roman"/>
          <w:color w:val="000000"/>
          <w:szCs w:val="24"/>
        </w:rPr>
        <w:t>galėtų</w:t>
      </w:r>
      <w:r w:rsidR="00182EC2" w:rsidRPr="00182EC2">
        <w:rPr>
          <w:rFonts w:eastAsia="Calibri" w:cs="Times New Roman"/>
          <w:color w:val="000000"/>
          <w:szCs w:val="24"/>
        </w:rPr>
        <w:t xml:space="preserve"> </w:t>
      </w:r>
      <w:r>
        <w:rPr>
          <w:rFonts w:eastAsia="Calibri" w:cs="Times New Roman"/>
          <w:color w:val="000000"/>
          <w:szCs w:val="24"/>
        </w:rPr>
        <w:t>būti pagrindas tolesniam darbui, tačiau būtina peržiūrėti įgyvendinimo reikalavimus (būtinas finansavimo skyrimo ryšys su patirtais kaštais) ir lėšų paskirstymo tarp šalių, atsižvelgiant į konkurencingumo ir konvergencijos tikslus, kriterijus.</w:t>
      </w:r>
    </w:p>
    <w:p w:rsidR="00283951" w:rsidRPr="00254E26" w:rsidRDefault="00283951" w:rsidP="00283951">
      <w:pPr>
        <w:spacing w:after="0" w:line="240" w:lineRule="auto"/>
        <w:jc w:val="both"/>
        <w:rPr>
          <w:rFonts w:eastAsia="Calibri" w:cs="Times New Roman"/>
          <w:color w:val="000000"/>
          <w:szCs w:val="24"/>
        </w:rPr>
      </w:pPr>
    </w:p>
    <w:p w:rsidR="00DD2CB1" w:rsidRPr="00254E26" w:rsidRDefault="00DD2CB1" w:rsidP="00283951">
      <w:pPr>
        <w:spacing w:after="0" w:line="240" w:lineRule="auto"/>
        <w:jc w:val="center"/>
        <w:rPr>
          <w:rFonts w:cs="Times New Roman"/>
          <w:color w:val="000000"/>
          <w:szCs w:val="24"/>
        </w:rPr>
      </w:pPr>
    </w:p>
    <w:sectPr w:rsidR="00DD2CB1" w:rsidRPr="00254E26" w:rsidSect="00F725F9">
      <w:footerReference w:type="default" r:id="rId9"/>
      <w:pgSz w:w="11906" w:h="16838"/>
      <w:pgMar w:top="709" w:right="567"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1A3" w:rsidRDefault="007061A3" w:rsidP="00CA70EF">
      <w:pPr>
        <w:spacing w:after="0" w:line="240" w:lineRule="auto"/>
      </w:pPr>
      <w:r>
        <w:separator/>
      </w:r>
    </w:p>
  </w:endnote>
  <w:endnote w:type="continuationSeparator" w:id="0">
    <w:p w:rsidR="007061A3" w:rsidRDefault="007061A3" w:rsidP="00CA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380986"/>
      <w:docPartObj>
        <w:docPartGallery w:val="Page Numbers (Bottom of Page)"/>
        <w:docPartUnique/>
      </w:docPartObj>
    </w:sdtPr>
    <w:sdtEndPr/>
    <w:sdtContent>
      <w:p w:rsidR="00315CA2" w:rsidRDefault="00315CA2">
        <w:pPr>
          <w:pStyle w:val="Porat"/>
          <w:jc w:val="right"/>
        </w:pPr>
        <w:r>
          <w:fldChar w:fldCharType="begin"/>
        </w:r>
        <w:r>
          <w:instrText>PAGE   \* MERGEFORMAT</w:instrText>
        </w:r>
        <w:r>
          <w:fldChar w:fldCharType="separate"/>
        </w:r>
        <w:r w:rsidR="00C8168C">
          <w:rPr>
            <w:noProof/>
          </w:rPr>
          <w:t>2</w:t>
        </w:r>
        <w:r>
          <w:fldChar w:fldCharType="end"/>
        </w:r>
      </w:p>
    </w:sdtContent>
  </w:sdt>
  <w:p w:rsidR="00315CA2" w:rsidRDefault="00315C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1A3" w:rsidRDefault="007061A3" w:rsidP="00CA70EF">
      <w:pPr>
        <w:spacing w:after="0" w:line="240" w:lineRule="auto"/>
      </w:pPr>
      <w:r>
        <w:separator/>
      </w:r>
    </w:p>
  </w:footnote>
  <w:footnote w:type="continuationSeparator" w:id="0">
    <w:p w:rsidR="007061A3" w:rsidRDefault="007061A3" w:rsidP="00CA70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59C3"/>
    <w:multiLevelType w:val="hybridMultilevel"/>
    <w:tmpl w:val="57AE3466"/>
    <w:lvl w:ilvl="0" w:tplc="2829F52C">
      <w:start w:val="1"/>
      <w:numFmt w:val="bullet"/>
      <w:lvlText w:val="·"/>
      <w:lvlJc w:val="left"/>
      <w:pPr>
        <w:ind w:left="720" w:hanging="360"/>
      </w:pPr>
      <w:rPr>
        <w:rFonts w:ascii="Symbol" w:hAnsi="Symbol"/>
      </w:rPr>
    </w:lvl>
    <w:lvl w:ilvl="1" w:tplc="4947271A">
      <w:start w:val="1"/>
      <w:numFmt w:val="bullet"/>
      <w:lvlText w:val="o"/>
      <w:lvlJc w:val="left"/>
      <w:pPr>
        <w:ind w:left="1440" w:hanging="360"/>
      </w:pPr>
      <w:rPr>
        <w:rFonts w:ascii="Symbol" w:hAnsi="Symbol"/>
      </w:rPr>
    </w:lvl>
    <w:lvl w:ilvl="2" w:tplc="09C6FE9D">
      <w:start w:val="1"/>
      <w:numFmt w:val="bullet"/>
      <w:lvlText w:val="·"/>
      <w:lvlJc w:val="left"/>
      <w:pPr>
        <w:ind w:left="2160" w:hanging="360"/>
      </w:pPr>
      <w:rPr>
        <w:rFonts w:ascii="Symbol" w:hAnsi="Symbol"/>
      </w:rPr>
    </w:lvl>
    <w:lvl w:ilvl="3" w:tplc="5465D9FE">
      <w:start w:val="1"/>
      <w:numFmt w:val="bullet"/>
      <w:lvlText w:val="o"/>
      <w:lvlJc w:val="left"/>
      <w:pPr>
        <w:ind w:left="2880" w:hanging="360"/>
      </w:pPr>
      <w:rPr>
        <w:rFonts w:ascii="Symbol" w:hAnsi="Symbol"/>
      </w:rPr>
    </w:lvl>
    <w:lvl w:ilvl="4" w:tplc="0BF99CF2">
      <w:start w:val="1"/>
      <w:numFmt w:val="bullet"/>
      <w:lvlText w:val="·"/>
      <w:lvlJc w:val="left"/>
      <w:pPr>
        <w:ind w:left="3600" w:hanging="360"/>
      </w:pPr>
      <w:rPr>
        <w:rFonts w:ascii="Symbol" w:hAnsi="Symbol"/>
      </w:rPr>
    </w:lvl>
    <w:lvl w:ilvl="5" w:tplc="08B5CB76">
      <w:start w:val="1"/>
      <w:numFmt w:val="bullet"/>
      <w:lvlText w:val="o"/>
      <w:lvlJc w:val="left"/>
      <w:pPr>
        <w:ind w:left="4320" w:hanging="360"/>
      </w:pPr>
      <w:rPr>
        <w:rFonts w:ascii="Symbol" w:hAnsi="Symbol"/>
      </w:rPr>
    </w:lvl>
    <w:lvl w:ilvl="6" w:tplc="1AEDEFE3">
      <w:start w:val="1"/>
      <w:numFmt w:val="bullet"/>
      <w:lvlText w:val="·"/>
      <w:lvlJc w:val="left"/>
      <w:pPr>
        <w:ind w:left="5040" w:hanging="360"/>
      </w:pPr>
      <w:rPr>
        <w:rFonts w:ascii="Symbol" w:hAnsi="Symbol"/>
      </w:rPr>
    </w:lvl>
    <w:lvl w:ilvl="7" w:tplc="13B893EE">
      <w:start w:val="1"/>
      <w:numFmt w:val="bullet"/>
      <w:lvlText w:val="o"/>
      <w:lvlJc w:val="left"/>
      <w:pPr>
        <w:ind w:left="5760" w:hanging="360"/>
      </w:pPr>
      <w:rPr>
        <w:rFonts w:ascii="Symbol" w:hAnsi="Symbol"/>
      </w:rPr>
    </w:lvl>
    <w:lvl w:ilvl="8" w:tplc="72D96613">
      <w:start w:val="1"/>
      <w:numFmt w:val="bullet"/>
      <w:lvlText w:val="·"/>
      <w:lvlJc w:val="left"/>
      <w:pPr>
        <w:ind w:left="6480" w:hanging="360"/>
      </w:pPr>
      <w:rPr>
        <w:rFonts w:ascii="Symbol" w:hAnsi="Symbol"/>
      </w:rPr>
    </w:lvl>
  </w:abstractNum>
  <w:abstractNum w:abstractNumId="1">
    <w:nsid w:val="22C45ED6"/>
    <w:multiLevelType w:val="hybridMultilevel"/>
    <w:tmpl w:val="F682754A"/>
    <w:lvl w:ilvl="0" w:tplc="F652337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5A622D3"/>
    <w:multiLevelType w:val="hybridMultilevel"/>
    <w:tmpl w:val="3AAA1F56"/>
    <w:lvl w:ilvl="0" w:tplc="1449C233">
      <w:start w:val="1"/>
      <w:numFmt w:val="decimal"/>
      <w:lvlText w:val="%1."/>
      <w:lvlJc w:val="left"/>
      <w:pPr>
        <w:ind w:left="720" w:hanging="360"/>
      </w:pPr>
    </w:lvl>
    <w:lvl w:ilvl="1" w:tplc="201BCE56">
      <w:start w:val="1"/>
      <w:numFmt w:val="decimal"/>
      <w:lvlText w:val="%2."/>
      <w:lvlJc w:val="left"/>
      <w:pPr>
        <w:ind w:left="1440" w:hanging="360"/>
      </w:pPr>
    </w:lvl>
    <w:lvl w:ilvl="2" w:tplc="2EEF7512">
      <w:start w:val="1"/>
      <w:numFmt w:val="decimal"/>
      <w:lvlText w:val="%3."/>
      <w:lvlJc w:val="left"/>
      <w:pPr>
        <w:ind w:left="2160" w:hanging="360"/>
      </w:pPr>
    </w:lvl>
    <w:lvl w:ilvl="3" w:tplc="5E90BB19">
      <w:start w:val="1"/>
      <w:numFmt w:val="decimal"/>
      <w:lvlText w:val="%4."/>
      <w:lvlJc w:val="left"/>
      <w:pPr>
        <w:ind w:left="2880" w:hanging="360"/>
      </w:pPr>
    </w:lvl>
    <w:lvl w:ilvl="4" w:tplc="64FE0EDE">
      <w:start w:val="1"/>
      <w:numFmt w:val="decimal"/>
      <w:lvlText w:val="%5."/>
      <w:lvlJc w:val="left"/>
      <w:pPr>
        <w:ind w:left="3600" w:hanging="360"/>
      </w:pPr>
    </w:lvl>
    <w:lvl w:ilvl="5" w:tplc="31F52462">
      <w:start w:val="1"/>
      <w:numFmt w:val="decimal"/>
      <w:lvlText w:val="%6."/>
      <w:lvlJc w:val="left"/>
      <w:pPr>
        <w:ind w:left="4320" w:hanging="360"/>
      </w:pPr>
    </w:lvl>
    <w:lvl w:ilvl="6" w:tplc="3D39A6BD">
      <w:start w:val="1"/>
      <w:numFmt w:val="decimal"/>
      <w:lvlText w:val="%7."/>
      <w:lvlJc w:val="left"/>
      <w:pPr>
        <w:ind w:left="5040" w:hanging="360"/>
      </w:pPr>
    </w:lvl>
    <w:lvl w:ilvl="7" w:tplc="6B999989">
      <w:start w:val="1"/>
      <w:numFmt w:val="decimal"/>
      <w:lvlText w:val="%8."/>
      <w:lvlJc w:val="left"/>
      <w:pPr>
        <w:ind w:left="5760" w:hanging="360"/>
      </w:pPr>
    </w:lvl>
    <w:lvl w:ilvl="8" w:tplc="3BF28F7F">
      <w:start w:val="1"/>
      <w:numFmt w:val="decimal"/>
      <w:lvlText w:val="%9."/>
      <w:lvlJc w:val="left"/>
      <w:pPr>
        <w:ind w:left="6480" w:hanging="360"/>
      </w:pPr>
    </w:lvl>
  </w:abstractNum>
  <w:abstractNum w:abstractNumId="3">
    <w:nsid w:val="3A004807"/>
    <w:multiLevelType w:val="hybridMultilevel"/>
    <w:tmpl w:val="EBAE1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49F4654"/>
    <w:multiLevelType w:val="hybridMultilevel"/>
    <w:tmpl w:val="7E7CE998"/>
    <w:lvl w:ilvl="0" w:tplc="095ED1D6">
      <w:numFmt w:val="bullet"/>
      <w:lvlText w:val="-"/>
      <w:lvlJc w:val="left"/>
      <w:pPr>
        <w:ind w:left="720" w:hanging="360"/>
      </w:pPr>
      <w:rPr>
        <w:rFonts w:ascii="Times New Roman" w:eastAsia="Calibri"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92C6E4C"/>
    <w:multiLevelType w:val="multilevel"/>
    <w:tmpl w:val="60DC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80108E"/>
    <w:multiLevelType w:val="hybridMultilevel"/>
    <w:tmpl w:val="8A06A9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775A0811"/>
    <w:multiLevelType w:val="hybridMultilevel"/>
    <w:tmpl w:val="6FCEC354"/>
    <w:lvl w:ilvl="0" w:tplc="88CA432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90723C6"/>
    <w:multiLevelType w:val="hybridMultilevel"/>
    <w:tmpl w:val="5D48E94E"/>
    <w:lvl w:ilvl="0" w:tplc="3FF04744">
      <w:start w:val="1"/>
      <w:numFmt w:val="bullet"/>
      <w:lvlText w:val="·"/>
      <w:lvlJc w:val="left"/>
      <w:pPr>
        <w:ind w:left="720" w:hanging="360"/>
      </w:pPr>
      <w:rPr>
        <w:rFonts w:ascii="Symbol" w:hAnsi="Symbol"/>
      </w:rPr>
    </w:lvl>
    <w:lvl w:ilvl="1" w:tplc="6FDA30BD">
      <w:start w:val="1"/>
      <w:numFmt w:val="bullet"/>
      <w:lvlText w:val="o"/>
      <w:lvlJc w:val="left"/>
      <w:pPr>
        <w:ind w:left="1440" w:hanging="360"/>
      </w:pPr>
      <w:rPr>
        <w:rFonts w:ascii="Symbol" w:hAnsi="Symbol"/>
      </w:rPr>
    </w:lvl>
    <w:lvl w:ilvl="2" w:tplc="2B2776A4">
      <w:start w:val="1"/>
      <w:numFmt w:val="bullet"/>
      <w:lvlText w:val="·"/>
      <w:lvlJc w:val="left"/>
      <w:pPr>
        <w:ind w:left="2160" w:hanging="360"/>
      </w:pPr>
      <w:rPr>
        <w:rFonts w:ascii="Symbol" w:hAnsi="Symbol"/>
      </w:rPr>
    </w:lvl>
    <w:lvl w:ilvl="3" w:tplc="11404CA8">
      <w:start w:val="1"/>
      <w:numFmt w:val="bullet"/>
      <w:lvlText w:val="o"/>
      <w:lvlJc w:val="left"/>
      <w:pPr>
        <w:ind w:left="2880" w:hanging="360"/>
      </w:pPr>
      <w:rPr>
        <w:rFonts w:ascii="Symbol" w:hAnsi="Symbol"/>
      </w:rPr>
    </w:lvl>
    <w:lvl w:ilvl="4" w:tplc="7F570474">
      <w:start w:val="1"/>
      <w:numFmt w:val="bullet"/>
      <w:lvlText w:val="·"/>
      <w:lvlJc w:val="left"/>
      <w:pPr>
        <w:ind w:left="3600" w:hanging="360"/>
      </w:pPr>
      <w:rPr>
        <w:rFonts w:ascii="Symbol" w:hAnsi="Symbol"/>
      </w:rPr>
    </w:lvl>
    <w:lvl w:ilvl="5" w:tplc="6E429DED">
      <w:start w:val="1"/>
      <w:numFmt w:val="bullet"/>
      <w:lvlText w:val="o"/>
      <w:lvlJc w:val="left"/>
      <w:pPr>
        <w:ind w:left="4320" w:hanging="360"/>
      </w:pPr>
      <w:rPr>
        <w:rFonts w:ascii="Symbol" w:hAnsi="Symbol"/>
      </w:rPr>
    </w:lvl>
    <w:lvl w:ilvl="6" w:tplc="6EF8EC77">
      <w:start w:val="1"/>
      <w:numFmt w:val="bullet"/>
      <w:lvlText w:val="·"/>
      <w:lvlJc w:val="left"/>
      <w:pPr>
        <w:ind w:left="5040" w:hanging="360"/>
      </w:pPr>
      <w:rPr>
        <w:rFonts w:ascii="Symbol" w:hAnsi="Symbol"/>
      </w:rPr>
    </w:lvl>
    <w:lvl w:ilvl="7" w:tplc="4F1836BF">
      <w:start w:val="1"/>
      <w:numFmt w:val="bullet"/>
      <w:lvlText w:val="o"/>
      <w:lvlJc w:val="left"/>
      <w:pPr>
        <w:ind w:left="5760" w:hanging="360"/>
      </w:pPr>
      <w:rPr>
        <w:rFonts w:ascii="Symbol" w:hAnsi="Symbol"/>
      </w:rPr>
    </w:lvl>
    <w:lvl w:ilvl="8" w:tplc="767960D6">
      <w:start w:val="1"/>
      <w:numFmt w:val="bullet"/>
      <w:lvlText w:val="·"/>
      <w:lvlJc w:val="left"/>
      <w:pPr>
        <w:ind w:left="6480" w:hanging="360"/>
      </w:pPr>
      <w:rPr>
        <w:rFonts w:ascii="Symbol" w:hAnsi="Symbol"/>
      </w:rPr>
    </w:lvl>
  </w:abstractNum>
  <w:num w:numId="1">
    <w:abstractNumId w:val="1"/>
  </w:num>
  <w:num w:numId="2">
    <w:abstractNumId w:val="8"/>
  </w:num>
  <w:num w:numId="3">
    <w:abstractNumId w:val="0"/>
  </w:num>
  <w:num w:numId="4">
    <w:abstractNumId w:val="5"/>
  </w:num>
  <w:num w:numId="5">
    <w:abstractNumId w:val="6"/>
  </w:num>
  <w:num w:numId="6">
    <w:abstractNumId w:val="2"/>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40"/>
    <w:rsid w:val="00036C9B"/>
    <w:rsid w:val="000A6246"/>
    <w:rsid w:val="000E0FF2"/>
    <w:rsid w:val="000F4E61"/>
    <w:rsid w:val="00114A4B"/>
    <w:rsid w:val="00120D14"/>
    <w:rsid w:val="001517F4"/>
    <w:rsid w:val="001658BC"/>
    <w:rsid w:val="00173C4E"/>
    <w:rsid w:val="00182EC2"/>
    <w:rsid w:val="00196D2C"/>
    <w:rsid w:val="001B180A"/>
    <w:rsid w:val="00251724"/>
    <w:rsid w:val="00254E26"/>
    <w:rsid w:val="002572F3"/>
    <w:rsid w:val="00267738"/>
    <w:rsid w:val="00283951"/>
    <w:rsid w:val="002907CC"/>
    <w:rsid w:val="0029554C"/>
    <w:rsid w:val="00297D77"/>
    <w:rsid w:val="002F5336"/>
    <w:rsid w:val="00315CA2"/>
    <w:rsid w:val="00323F70"/>
    <w:rsid w:val="003316EF"/>
    <w:rsid w:val="00351711"/>
    <w:rsid w:val="00364BD5"/>
    <w:rsid w:val="00375E81"/>
    <w:rsid w:val="00380CB2"/>
    <w:rsid w:val="00382E88"/>
    <w:rsid w:val="003A4523"/>
    <w:rsid w:val="003B7DA9"/>
    <w:rsid w:val="004952B0"/>
    <w:rsid w:val="004E56FE"/>
    <w:rsid w:val="00523C46"/>
    <w:rsid w:val="00546EBA"/>
    <w:rsid w:val="00563C6C"/>
    <w:rsid w:val="00590243"/>
    <w:rsid w:val="005C1381"/>
    <w:rsid w:val="005C3976"/>
    <w:rsid w:val="005F6ADD"/>
    <w:rsid w:val="00613C5B"/>
    <w:rsid w:val="00634DF1"/>
    <w:rsid w:val="00646CDD"/>
    <w:rsid w:val="006662BC"/>
    <w:rsid w:val="00676CED"/>
    <w:rsid w:val="00687257"/>
    <w:rsid w:val="006A5604"/>
    <w:rsid w:val="007061A3"/>
    <w:rsid w:val="00725FE5"/>
    <w:rsid w:val="007424A4"/>
    <w:rsid w:val="00744CC1"/>
    <w:rsid w:val="007668C2"/>
    <w:rsid w:val="007D319A"/>
    <w:rsid w:val="007E1F06"/>
    <w:rsid w:val="0084520E"/>
    <w:rsid w:val="00861D50"/>
    <w:rsid w:val="00863C8A"/>
    <w:rsid w:val="00886F69"/>
    <w:rsid w:val="008C3792"/>
    <w:rsid w:val="008F18CC"/>
    <w:rsid w:val="008F7763"/>
    <w:rsid w:val="009038E8"/>
    <w:rsid w:val="0093518F"/>
    <w:rsid w:val="00960522"/>
    <w:rsid w:val="009C7F6C"/>
    <w:rsid w:val="009D4DFA"/>
    <w:rsid w:val="00A47A9A"/>
    <w:rsid w:val="00A7013E"/>
    <w:rsid w:val="00AF438B"/>
    <w:rsid w:val="00B249C7"/>
    <w:rsid w:val="00B57322"/>
    <w:rsid w:val="00B577B4"/>
    <w:rsid w:val="00B720FA"/>
    <w:rsid w:val="00B87ADC"/>
    <w:rsid w:val="00BE0F68"/>
    <w:rsid w:val="00BE2E6B"/>
    <w:rsid w:val="00C01740"/>
    <w:rsid w:val="00C05BBA"/>
    <w:rsid w:val="00C8168C"/>
    <w:rsid w:val="00CA70EF"/>
    <w:rsid w:val="00CC76C0"/>
    <w:rsid w:val="00CE2FE8"/>
    <w:rsid w:val="00D05CC5"/>
    <w:rsid w:val="00D108B2"/>
    <w:rsid w:val="00D609E6"/>
    <w:rsid w:val="00D63FE8"/>
    <w:rsid w:val="00D93099"/>
    <w:rsid w:val="00DA765A"/>
    <w:rsid w:val="00DD0818"/>
    <w:rsid w:val="00DD26BC"/>
    <w:rsid w:val="00DD2CB1"/>
    <w:rsid w:val="00F125D8"/>
    <w:rsid w:val="00F725F9"/>
    <w:rsid w:val="00F90228"/>
    <w:rsid w:val="00F92876"/>
    <w:rsid w:val="00FB6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F69"/>
    <w:rPr>
      <w:rFonts w:ascii="Times New Roman" w:hAnsi="Times New Roman"/>
      <w:sz w:val="24"/>
    </w:rPr>
  </w:style>
  <w:style w:type="paragraph" w:styleId="Antrat1">
    <w:name w:val="heading 1"/>
    <w:basedOn w:val="prastasis"/>
    <w:link w:val="Antrat1Diagrama"/>
    <w:uiPriority w:val="9"/>
    <w:qFormat/>
    <w:rsid w:val="00C05BBA"/>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40"/>
    <w:rPr>
      <w:color w:val="0000FF" w:themeColor="hyperlink"/>
      <w:u w:val="single"/>
    </w:rPr>
  </w:style>
  <w:style w:type="paragraph" w:customStyle="1" w:styleId="tekstas">
    <w:name w:val="tekstas"/>
    <w:basedOn w:val="prastasis"/>
    <w:rsid w:val="00546EBA"/>
    <w:pPr>
      <w:spacing w:after="0" w:line="240" w:lineRule="auto"/>
      <w:ind w:firstLine="1298"/>
    </w:pPr>
    <w:rPr>
      <w:rFonts w:eastAsia="Times New Roman" w:cs="Times New Roman"/>
      <w:szCs w:val="20"/>
    </w:rPr>
  </w:style>
  <w:style w:type="character" w:styleId="Komentaronuoroda">
    <w:name w:val="annotation reference"/>
    <w:basedOn w:val="Numatytasispastraiposriftas"/>
    <w:uiPriority w:val="99"/>
    <w:semiHidden/>
    <w:unhideWhenUsed/>
    <w:rsid w:val="00CE2FE8"/>
    <w:rPr>
      <w:sz w:val="16"/>
      <w:szCs w:val="16"/>
    </w:rPr>
  </w:style>
  <w:style w:type="paragraph" w:styleId="Komentarotekstas">
    <w:name w:val="annotation text"/>
    <w:basedOn w:val="prastasis"/>
    <w:link w:val="KomentarotekstasDiagrama"/>
    <w:uiPriority w:val="99"/>
    <w:semiHidden/>
    <w:unhideWhenUsed/>
    <w:rsid w:val="00CE2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FE8"/>
    <w:rPr>
      <w:rFonts w:ascii="Times New Roman" w:hAnsi="Times New Roman"/>
      <w:sz w:val="20"/>
      <w:szCs w:val="20"/>
    </w:rPr>
  </w:style>
  <w:style w:type="paragraph" w:styleId="Debesliotekstas">
    <w:name w:val="Balloon Text"/>
    <w:basedOn w:val="prastasis"/>
    <w:link w:val="DebesliotekstasDiagrama"/>
    <w:uiPriority w:val="99"/>
    <w:semiHidden/>
    <w:unhideWhenUsed/>
    <w:rsid w:val="00CE2F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2FE8"/>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CA70E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70EF"/>
    <w:rPr>
      <w:rFonts w:ascii="Times New Roman" w:hAnsi="Times New Roman"/>
      <w:sz w:val="20"/>
      <w:szCs w:val="20"/>
    </w:rPr>
  </w:style>
  <w:style w:type="character" w:styleId="Dokumentoinaosnumeris">
    <w:name w:val="endnote reference"/>
    <w:basedOn w:val="Numatytasispastraiposriftas"/>
    <w:uiPriority w:val="99"/>
    <w:semiHidden/>
    <w:unhideWhenUsed/>
    <w:rsid w:val="00CA70EF"/>
    <w:rPr>
      <w:vertAlign w:val="superscript"/>
    </w:rPr>
  </w:style>
  <w:style w:type="paragraph" w:styleId="prastasistinklapis">
    <w:name w:val="Normal (Web)"/>
    <w:basedOn w:val="prastasis"/>
    <w:uiPriority w:val="99"/>
    <w:unhideWhenUsed/>
    <w:rsid w:val="00523C46"/>
    <w:pPr>
      <w:spacing w:after="0" w:line="240" w:lineRule="auto"/>
    </w:pPr>
    <w:rPr>
      <w:rFonts w:eastAsia="Times New Roman" w:cs="Times New Roman"/>
      <w:szCs w:val="24"/>
      <w:lang w:eastAsia="lt-LT"/>
    </w:rPr>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84520E"/>
    <w:pPr>
      <w:ind w:left="720"/>
      <w:contextualSpacing/>
    </w:pPr>
    <w:rPr>
      <w:rFonts w:asciiTheme="minorHAnsi" w:hAnsiTheme="minorHAnsi"/>
      <w:sz w:val="22"/>
    </w:rPr>
  </w:style>
  <w:style w:type="character" w:customStyle="1" w:styleId="Antrat1Diagrama">
    <w:name w:val="Antraštė 1 Diagrama"/>
    <w:basedOn w:val="Numatytasispastraiposriftas"/>
    <w:link w:val="Antrat1"/>
    <w:uiPriority w:val="9"/>
    <w:rsid w:val="00C05BBA"/>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15C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5CA2"/>
    <w:rPr>
      <w:rFonts w:ascii="Times New Roman" w:hAnsi="Times New Roman"/>
      <w:sz w:val="24"/>
    </w:rPr>
  </w:style>
  <w:style w:type="paragraph" w:styleId="Porat">
    <w:name w:val="footer"/>
    <w:basedOn w:val="prastasis"/>
    <w:link w:val="PoratDiagrama"/>
    <w:uiPriority w:val="99"/>
    <w:unhideWhenUsed/>
    <w:rsid w:val="00315C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5CA2"/>
    <w:rPr>
      <w:rFonts w:ascii="Times New Roman" w:hAnsi="Times New Roman"/>
      <w:sz w:val="24"/>
    </w:rPr>
  </w:style>
  <w:style w:type="character" w:customStyle="1" w:styleId="tlid-translation">
    <w:name w:val="tlid-translation"/>
    <w:basedOn w:val="Numatytasispastraiposriftas"/>
    <w:rsid w:val="00861D50"/>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5C3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F69"/>
    <w:rPr>
      <w:rFonts w:ascii="Times New Roman" w:hAnsi="Times New Roman"/>
      <w:sz w:val="24"/>
    </w:rPr>
  </w:style>
  <w:style w:type="paragraph" w:styleId="Antrat1">
    <w:name w:val="heading 1"/>
    <w:basedOn w:val="prastasis"/>
    <w:link w:val="Antrat1Diagrama"/>
    <w:uiPriority w:val="9"/>
    <w:qFormat/>
    <w:rsid w:val="00C05BBA"/>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40"/>
    <w:rPr>
      <w:color w:val="0000FF" w:themeColor="hyperlink"/>
      <w:u w:val="single"/>
    </w:rPr>
  </w:style>
  <w:style w:type="paragraph" w:customStyle="1" w:styleId="tekstas">
    <w:name w:val="tekstas"/>
    <w:basedOn w:val="prastasis"/>
    <w:rsid w:val="00546EBA"/>
    <w:pPr>
      <w:spacing w:after="0" w:line="240" w:lineRule="auto"/>
      <w:ind w:firstLine="1298"/>
    </w:pPr>
    <w:rPr>
      <w:rFonts w:eastAsia="Times New Roman" w:cs="Times New Roman"/>
      <w:szCs w:val="20"/>
    </w:rPr>
  </w:style>
  <w:style w:type="character" w:styleId="Komentaronuoroda">
    <w:name w:val="annotation reference"/>
    <w:basedOn w:val="Numatytasispastraiposriftas"/>
    <w:uiPriority w:val="99"/>
    <w:semiHidden/>
    <w:unhideWhenUsed/>
    <w:rsid w:val="00CE2FE8"/>
    <w:rPr>
      <w:sz w:val="16"/>
      <w:szCs w:val="16"/>
    </w:rPr>
  </w:style>
  <w:style w:type="paragraph" w:styleId="Komentarotekstas">
    <w:name w:val="annotation text"/>
    <w:basedOn w:val="prastasis"/>
    <w:link w:val="KomentarotekstasDiagrama"/>
    <w:uiPriority w:val="99"/>
    <w:semiHidden/>
    <w:unhideWhenUsed/>
    <w:rsid w:val="00CE2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FE8"/>
    <w:rPr>
      <w:rFonts w:ascii="Times New Roman" w:hAnsi="Times New Roman"/>
      <w:sz w:val="20"/>
      <w:szCs w:val="20"/>
    </w:rPr>
  </w:style>
  <w:style w:type="paragraph" w:styleId="Debesliotekstas">
    <w:name w:val="Balloon Text"/>
    <w:basedOn w:val="prastasis"/>
    <w:link w:val="DebesliotekstasDiagrama"/>
    <w:uiPriority w:val="99"/>
    <w:semiHidden/>
    <w:unhideWhenUsed/>
    <w:rsid w:val="00CE2F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2FE8"/>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CA70E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70EF"/>
    <w:rPr>
      <w:rFonts w:ascii="Times New Roman" w:hAnsi="Times New Roman"/>
      <w:sz w:val="20"/>
      <w:szCs w:val="20"/>
    </w:rPr>
  </w:style>
  <w:style w:type="character" w:styleId="Dokumentoinaosnumeris">
    <w:name w:val="endnote reference"/>
    <w:basedOn w:val="Numatytasispastraiposriftas"/>
    <w:uiPriority w:val="99"/>
    <w:semiHidden/>
    <w:unhideWhenUsed/>
    <w:rsid w:val="00CA70EF"/>
    <w:rPr>
      <w:vertAlign w:val="superscript"/>
    </w:rPr>
  </w:style>
  <w:style w:type="paragraph" w:styleId="prastasistinklapis">
    <w:name w:val="Normal (Web)"/>
    <w:basedOn w:val="prastasis"/>
    <w:uiPriority w:val="99"/>
    <w:unhideWhenUsed/>
    <w:rsid w:val="00523C46"/>
    <w:pPr>
      <w:spacing w:after="0" w:line="240" w:lineRule="auto"/>
    </w:pPr>
    <w:rPr>
      <w:rFonts w:eastAsia="Times New Roman" w:cs="Times New Roman"/>
      <w:szCs w:val="24"/>
      <w:lang w:eastAsia="lt-LT"/>
    </w:rPr>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84520E"/>
    <w:pPr>
      <w:ind w:left="720"/>
      <w:contextualSpacing/>
    </w:pPr>
    <w:rPr>
      <w:rFonts w:asciiTheme="minorHAnsi" w:hAnsiTheme="minorHAnsi"/>
      <w:sz w:val="22"/>
    </w:rPr>
  </w:style>
  <w:style w:type="character" w:customStyle="1" w:styleId="Antrat1Diagrama">
    <w:name w:val="Antraštė 1 Diagrama"/>
    <w:basedOn w:val="Numatytasispastraiposriftas"/>
    <w:link w:val="Antrat1"/>
    <w:uiPriority w:val="9"/>
    <w:rsid w:val="00C05BBA"/>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15C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5CA2"/>
    <w:rPr>
      <w:rFonts w:ascii="Times New Roman" w:hAnsi="Times New Roman"/>
      <w:sz w:val="24"/>
    </w:rPr>
  </w:style>
  <w:style w:type="paragraph" w:styleId="Porat">
    <w:name w:val="footer"/>
    <w:basedOn w:val="prastasis"/>
    <w:link w:val="PoratDiagrama"/>
    <w:uiPriority w:val="99"/>
    <w:unhideWhenUsed/>
    <w:rsid w:val="00315C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5CA2"/>
    <w:rPr>
      <w:rFonts w:ascii="Times New Roman" w:hAnsi="Times New Roman"/>
      <w:sz w:val="24"/>
    </w:rPr>
  </w:style>
  <w:style w:type="character" w:customStyle="1" w:styleId="tlid-translation">
    <w:name w:val="tlid-translation"/>
    <w:basedOn w:val="Numatytasispastraiposriftas"/>
    <w:rsid w:val="00861D50"/>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5C3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872405">
      <w:bodyDiv w:val="1"/>
      <w:marLeft w:val="0"/>
      <w:marRight w:val="0"/>
      <w:marTop w:val="0"/>
      <w:marBottom w:val="0"/>
      <w:divBdr>
        <w:top w:val="none" w:sz="0" w:space="0" w:color="auto"/>
        <w:left w:val="none" w:sz="0" w:space="0" w:color="auto"/>
        <w:bottom w:val="none" w:sz="0" w:space="0" w:color="auto"/>
        <w:right w:val="none" w:sz="0" w:space="0" w:color="auto"/>
      </w:divBdr>
    </w:div>
    <w:div w:id="2071800983">
      <w:bodyDiv w:val="1"/>
      <w:marLeft w:val="0"/>
      <w:marRight w:val="0"/>
      <w:marTop w:val="0"/>
      <w:marBottom w:val="0"/>
      <w:divBdr>
        <w:top w:val="none" w:sz="0" w:space="0" w:color="auto"/>
        <w:left w:val="none" w:sz="0" w:space="0" w:color="auto"/>
        <w:bottom w:val="none" w:sz="0" w:space="0" w:color="auto"/>
        <w:right w:val="none" w:sz="0" w:space="0" w:color="auto"/>
      </w:divBdr>
      <w:divsChild>
        <w:div w:id="407508289">
          <w:marLeft w:val="0"/>
          <w:marRight w:val="0"/>
          <w:marTop w:val="0"/>
          <w:marBottom w:val="0"/>
          <w:divBdr>
            <w:top w:val="none" w:sz="0" w:space="0" w:color="auto"/>
            <w:left w:val="none" w:sz="0" w:space="0" w:color="auto"/>
            <w:bottom w:val="none" w:sz="0" w:space="0" w:color="auto"/>
            <w:right w:val="none" w:sz="0" w:space="0" w:color="auto"/>
          </w:divBdr>
          <w:divsChild>
            <w:div w:id="490827250">
              <w:marLeft w:val="0"/>
              <w:marRight w:val="0"/>
              <w:marTop w:val="0"/>
              <w:marBottom w:val="0"/>
              <w:divBdr>
                <w:top w:val="none" w:sz="0" w:space="0" w:color="auto"/>
                <w:left w:val="none" w:sz="0" w:space="0" w:color="auto"/>
                <w:bottom w:val="none" w:sz="0" w:space="0" w:color="auto"/>
                <w:right w:val="none" w:sz="0" w:space="0" w:color="auto"/>
              </w:divBdr>
              <w:divsChild>
                <w:div w:id="1926068837">
                  <w:marLeft w:val="0"/>
                  <w:marRight w:val="0"/>
                  <w:marTop w:val="0"/>
                  <w:marBottom w:val="0"/>
                  <w:divBdr>
                    <w:top w:val="none" w:sz="0" w:space="0" w:color="auto"/>
                    <w:left w:val="none" w:sz="0" w:space="0" w:color="auto"/>
                    <w:bottom w:val="none" w:sz="0" w:space="0" w:color="auto"/>
                    <w:right w:val="none" w:sz="0" w:space="0" w:color="auto"/>
                  </w:divBdr>
                  <w:divsChild>
                    <w:div w:id="895094491">
                      <w:marLeft w:val="0"/>
                      <w:marRight w:val="0"/>
                      <w:marTop w:val="0"/>
                      <w:marBottom w:val="0"/>
                      <w:divBdr>
                        <w:top w:val="none" w:sz="0" w:space="0" w:color="auto"/>
                        <w:left w:val="none" w:sz="0" w:space="0" w:color="auto"/>
                        <w:bottom w:val="none" w:sz="0" w:space="0" w:color="auto"/>
                        <w:right w:val="none" w:sz="0" w:space="0" w:color="auto"/>
                      </w:divBdr>
                      <w:divsChild>
                        <w:div w:id="1682272695">
                          <w:marLeft w:val="0"/>
                          <w:marRight w:val="0"/>
                          <w:marTop w:val="0"/>
                          <w:marBottom w:val="0"/>
                          <w:divBdr>
                            <w:top w:val="none" w:sz="0" w:space="0" w:color="auto"/>
                            <w:left w:val="none" w:sz="0" w:space="0" w:color="auto"/>
                            <w:bottom w:val="none" w:sz="0" w:space="0" w:color="auto"/>
                            <w:right w:val="none" w:sz="0" w:space="0" w:color="auto"/>
                          </w:divBdr>
                        </w:div>
                        <w:div w:id="1574850277">
                          <w:marLeft w:val="0"/>
                          <w:marRight w:val="0"/>
                          <w:marTop w:val="0"/>
                          <w:marBottom w:val="0"/>
                          <w:divBdr>
                            <w:top w:val="none" w:sz="0" w:space="0" w:color="auto"/>
                            <w:left w:val="none" w:sz="0" w:space="0" w:color="auto"/>
                            <w:bottom w:val="none" w:sz="0" w:space="0" w:color="auto"/>
                            <w:right w:val="none" w:sz="0" w:space="0" w:color="auto"/>
                          </w:divBdr>
                          <w:divsChild>
                            <w:div w:id="553197089">
                              <w:marLeft w:val="0"/>
                              <w:marRight w:val="300"/>
                              <w:marTop w:val="180"/>
                              <w:marBottom w:val="0"/>
                              <w:divBdr>
                                <w:top w:val="none" w:sz="0" w:space="0" w:color="auto"/>
                                <w:left w:val="none" w:sz="0" w:space="0" w:color="auto"/>
                                <w:bottom w:val="none" w:sz="0" w:space="0" w:color="auto"/>
                                <w:right w:val="none" w:sz="0" w:space="0" w:color="auto"/>
                              </w:divBdr>
                              <w:divsChild>
                                <w:div w:id="5283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074713">
          <w:marLeft w:val="0"/>
          <w:marRight w:val="0"/>
          <w:marTop w:val="0"/>
          <w:marBottom w:val="0"/>
          <w:divBdr>
            <w:top w:val="none" w:sz="0" w:space="0" w:color="auto"/>
            <w:left w:val="none" w:sz="0" w:space="0" w:color="auto"/>
            <w:bottom w:val="none" w:sz="0" w:space="0" w:color="auto"/>
            <w:right w:val="none" w:sz="0" w:space="0" w:color="auto"/>
          </w:divBdr>
          <w:divsChild>
            <w:div w:id="1496073497">
              <w:marLeft w:val="0"/>
              <w:marRight w:val="0"/>
              <w:marTop w:val="0"/>
              <w:marBottom w:val="0"/>
              <w:divBdr>
                <w:top w:val="none" w:sz="0" w:space="0" w:color="auto"/>
                <w:left w:val="none" w:sz="0" w:space="0" w:color="auto"/>
                <w:bottom w:val="none" w:sz="0" w:space="0" w:color="auto"/>
                <w:right w:val="none" w:sz="0" w:space="0" w:color="auto"/>
              </w:divBdr>
              <w:divsChild>
                <w:div w:id="1190878957">
                  <w:marLeft w:val="0"/>
                  <w:marRight w:val="0"/>
                  <w:marTop w:val="0"/>
                  <w:marBottom w:val="0"/>
                  <w:divBdr>
                    <w:top w:val="none" w:sz="0" w:space="0" w:color="auto"/>
                    <w:left w:val="none" w:sz="0" w:space="0" w:color="auto"/>
                    <w:bottom w:val="none" w:sz="0" w:space="0" w:color="auto"/>
                    <w:right w:val="none" w:sz="0" w:space="0" w:color="auto"/>
                  </w:divBdr>
                  <w:divsChild>
                    <w:div w:id="769012965">
                      <w:marLeft w:val="0"/>
                      <w:marRight w:val="0"/>
                      <w:marTop w:val="0"/>
                      <w:marBottom w:val="0"/>
                      <w:divBdr>
                        <w:top w:val="none" w:sz="0" w:space="0" w:color="auto"/>
                        <w:left w:val="none" w:sz="0" w:space="0" w:color="auto"/>
                        <w:bottom w:val="none" w:sz="0" w:space="0" w:color="auto"/>
                        <w:right w:val="none" w:sz="0" w:space="0" w:color="auto"/>
                      </w:divBdr>
                      <w:divsChild>
                        <w:div w:id="1512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24A29-1D15-4A5A-A9AB-9AC1DCAC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15293</Words>
  <Characters>8718</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Vysockaja-Mockienė</dc:creator>
  <cp:lastModifiedBy>Audronė Pavlovičienė</cp:lastModifiedBy>
  <cp:revision>5</cp:revision>
  <cp:lastPrinted>2019-02-04T12:52:00Z</cp:lastPrinted>
  <dcterms:created xsi:type="dcterms:W3CDTF">2019-02-04T05:14:00Z</dcterms:created>
  <dcterms:modified xsi:type="dcterms:W3CDTF">2019-02-04T13:18:00Z</dcterms:modified>
</cp:coreProperties>
</file>