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C2F8E" w14:textId="55B37F58" w:rsidR="00A0572B" w:rsidRPr="00972C0E" w:rsidRDefault="00A0572B" w:rsidP="00972C0E">
      <w:pPr>
        <w:pStyle w:val="Betarp"/>
        <w:jc w:val="center"/>
        <w:rPr>
          <w:rFonts w:ascii="Times New Roman" w:hAnsi="Times New Roman" w:cs="Times New Roman"/>
          <w:b/>
          <w:color w:val="0070C0"/>
        </w:rPr>
      </w:pPr>
      <w:r w:rsidRPr="00972C0E">
        <w:rPr>
          <w:rFonts w:ascii="Times New Roman" w:hAnsi="Times New Roman" w:cs="Times New Roman"/>
          <w:b/>
          <w:color w:val="0070C0"/>
        </w:rPr>
        <w:t>DERINIMO PAŽYMA</w:t>
      </w:r>
    </w:p>
    <w:tbl>
      <w:tblPr>
        <w:tblStyle w:val="Lentelstinklelis"/>
        <w:tblW w:w="15026" w:type="dxa"/>
        <w:tblInd w:w="-5" w:type="dxa"/>
        <w:tblLayout w:type="fixed"/>
        <w:tblLook w:val="04A0" w:firstRow="1" w:lastRow="0" w:firstColumn="1" w:lastColumn="0" w:noHBand="0" w:noVBand="1"/>
      </w:tblPr>
      <w:tblGrid>
        <w:gridCol w:w="709"/>
        <w:gridCol w:w="2552"/>
        <w:gridCol w:w="7654"/>
        <w:gridCol w:w="4111"/>
      </w:tblGrid>
      <w:tr w:rsidR="003A092F" w:rsidRPr="00972C0E" w14:paraId="21CBC6D4" w14:textId="77777777" w:rsidTr="00680FB8">
        <w:tc>
          <w:tcPr>
            <w:tcW w:w="709" w:type="dxa"/>
            <w:shd w:val="clear" w:color="auto" w:fill="A6A6A6" w:themeFill="background1" w:themeFillShade="A6"/>
          </w:tcPr>
          <w:p w14:paraId="26D84329" w14:textId="77777777" w:rsidR="003A092F" w:rsidRPr="00972C0E" w:rsidRDefault="003A092F" w:rsidP="00972C0E">
            <w:pPr>
              <w:pStyle w:val="Betarp"/>
              <w:jc w:val="center"/>
              <w:rPr>
                <w:rFonts w:ascii="Times New Roman" w:hAnsi="Times New Roman" w:cs="Times New Roman"/>
                <w:i/>
              </w:rPr>
            </w:pPr>
            <w:r w:rsidRPr="00972C0E">
              <w:rPr>
                <w:rFonts w:ascii="Times New Roman" w:hAnsi="Times New Roman" w:cs="Times New Roman"/>
                <w:b/>
                <w:i/>
              </w:rPr>
              <w:t>Nr</w:t>
            </w:r>
            <w:r w:rsidRPr="00972C0E">
              <w:rPr>
                <w:rFonts w:ascii="Times New Roman" w:hAnsi="Times New Roman" w:cs="Times New Roman"/>
                <w:i/>
              </w:rPr>
              <w:t>.</w:t>
            </w:r>
          </w:p>
        </w:tc>
        <w:tc>
          <w:tcPr>
            <w:tcW w:w="2552" w:type="dxa"/>
            <w:shd w:val="clear" w:color="auto" w:fill="A6A6A6" w:themeFill="background1" w:themeFillShade="A6"/>
          </w:tcPr>
          <w:p w14:paraId="519534C4" w14:textId="77777777" w:rsidR="003A092F" w:rsidRPr="00972C0E" w:rsidRDefault="003A092F" w:rsidP="00972C0E">
            <w:pPr>
              <w:pStyle w:val="Betarp"/>
              <w:jc w:val="center"/>
              <w:rPr>
                <w:rFonts w:ascii="Times New Roman" w:hAnsi="Times New Roman" w:cs="Times New Roman"/>
                <w:b/>
                <w:i/>
              </w:rPr>
            </w:pPr>
            <w:r w:rsidRPr="00972C0E">
              <w:rPr>
                <w:rFonts w:ascii="Times New Roman" w:hAnsi="Times New Roman" w:cs="Times New Roman"/>
                <w:b/>
                <w:i/>
              </w:rPr>
              <w:t>Institucija</w:t>
            </w:r>
          </w:p>
        </w:tc>
        <w:tc>
          <w:tcPr>
            <w:tcW w:w="7654" w:type="dxa"/>
            <w:shd w:val="clear" w:color="auto" w:fill="A6A6A6" w:themeFill="background1" w:themeFillShade="A6"/>
          </w:tcPr>
          <w:p w14:paraId="641617DF" w14:textId="6579B8AF" w:rsidR="003A092F" w:rsidRPr="00972C0E" w:rsidRDefault="003A092F" w:rsidP="00972C0E">
            <w:pPr>
              <w:pStyle w:val="Betarp"/>
              <w:jc w:val="center"/>
              <w:rPr>
                <w:rFonts w:ascii="Times New Roman" w:hAnsi="Times New Roman" w:cs="Times New Roman"/>
                <w:b/>
                <w:i/>
              </w:rPr>
            </w:pPr>
            <w:r w:rsidRPr="00972C0E">
              <w:rPr>
                <w:rFonts w:ascii="Times New Roman" w:hAnsi="Times New Roman" w:cs="Times New Roman"/>
                <w:b/>
                <w:i/>
              </w:rPr>
              <w:t>Pastabos</w:t>
            </w:r>
            <w:r w:rsidR="000C67BF" w:rsidRPr="00972C0E">
              <w:rPr>
                <w:rFonts w:ascii="Times New Roman" w:hAnsi="Times New Roman" w:cs="Times New Roman"/>
                <w:b/>
                <w:i/>
              </w:rPr>
              <w:t>, gautos</w:t>
            </w:r>
            <w:r w:rsidRPr="00972C0E">
              <w:rPr>
                <w:rFonts w:ascii="Times New Roman" w:hAnsi="Times New Roman" w:cs="Times New Roman"/>
                <w:b/>
                <w:i/>
              </w:rPr>
              <w:t xml:space="preserve"> </w:t>
            </w:r>
            <w:r w:rsidR="000C67BF" w:rsidRPr="00972C0E">
              <w:rPr>
                <w:rFonts w:ascii="Times New Roman" w:hAnsi="Times New Roman" w:cs="Times New Roman"/>
                <w:b/>
                <w:i/>
              </w:rPr>
              <w:t xml:space="preserve">pakartotinio </w:t>
            </w:r>
            <w:r w:rsidRPr="00972C0E">
              <w:rPr>
                <w:rFonts w:ascii="Times New Roman" w:hAnsi="Times New Roman" w:cs="Times New Roman"/>
                <w:b/>
                <w:i/>
              </w:rPr>
              <w:t>derinim</w:t>
            </w:r>
            <w:r w:rsidR="000C67BF" w:rsidRPr="00972C0E">
              <w:rPr>
                <w:rFonts w:ascii="Times New Roman" w:hAnsi="Times New Roman" w:cs="Times New Roman"/>
                <w:b/>
                <w:i/>
              </w:rPr>
              <w:t>o metu</w:t>
            </w:r>
          </w:p>
          <w:p w14:paraId="3E9EA998" w14:textId="77777777" w:rsidR="003A092F" w:rsidRPr="00972C0E" w:rsidRDefault="003A092F" w:rsidP="00972C0E">
            <w:pPr>
              <w:pStyle w:val="Betarp"/>
              <w:jc w:val="center"/>
              <w:rPr>
                <w:rFonts w:ascii="Times New Roman" w:hAnsi="Times New Roman" w:cs="Times New Roman"/>
                <w:b/>
                <w:i/>
              </w:rPr>
            </w:pPr>
          </w:p>
        </w:tc>
        <w:tc>
          <w:tcPr>
            <w:tcW w:w="4111" w:type="dxa"/>
            <w:shd w:val="clear" w:color="auto" w:fill="A6A6A6" w:themeFill="background1" w:themeFillShade="A6"/>
          </w:tcPr>
          <w:p w14:paraId="67DCEF0D" w14:textId="11BF1444" w:rsidR="003A092F" w:rsidRPr="00972C0E" w:rsidRDefault="000C67BF" w:rsidP="00972C0E">
            <w:pPr>
              <w:pStyle w:val="Betarp"/>
              <w:jc w:val="center"/>
              <w:rPr>
                <w:rFonts w:ascii="Times New Roman" w:hAnsi="Times New Roman" w:cs="Times New Roman"/>
                <w:b/>
                <w:i/>
              </w:rPr>
            </w:pPr>
            <w:r w:rsidRPr="00972C0E">
              <w:rPr>
                <w:rFonts w:ascii="Times New Roman" w:hAnsi="Times New Roman" w:cs="Times New Roman"/>
                <w:b/>
                <w:i/>
              </w:rPr>
              <w:t>Lietuvos Respublikos Vyriausybės kanceliarijos komentaras</w:t>
            </w:r>
          </w:p>
        </w:tc>
      </w:tr>
      <w:tr w:rsidR="00045A3F" w:rsidRPr="00972C0E" w14:paraId="6D705D33" w14:textId="77777777" w:rsidTr="00680FB8">
        <w:tc>
          <w:tcPr>
            <w:tcW w:w="709" w:type="dxa"/>
          </w:tcPr>
          <w:p w14:paraId="56895544" w14:textId="256E32D9" w:rsidR="00045A3F" w:rsidRPr="00972C0E" w:rsidRDefault="00023ADC" w:rsidP="00972C0E">
            <w:pPr>
              <w:pStyle w:val="Betarp"/>
              <w:rPr>
                <w:rFonts w:ascii="Times New Roman" w:hAnsi="Times New Roman" w:cs="Times New Roman"/>
                <w:lang w:val="en-GB"/>
              </w:rPr>
            </w:pPr>
            <w:r>
              <w:rPr>
                <w:rFonts w:ascii="Times New Roman" w:hAnsi="Times New Roman" w:cs="Times New Roman"/>
                <w:lang w:val="en-GB"/>
              </w:rPr>
              <w:t>1</w:t>
            </w:r>
          </w:p>
        </w:tc>
        <w:tc>
          <w:tcPr>
            <w:tcW w:w="2552" w:type="dxa"/>
          </w:tcPr>
          <w:p w14:paraId="3BDB99D1" w14:textId="77777777" w:rsidR="00045A3F" w:rsidRPr="00972C0E" w:rsidRDefault="00045A3F" w:rsidP="00972C0E">
            <w:pPr>
              <w:pStyle w:val="Betarp"/>
              <w:rPr>
                <w:rFonts w:ascii="Times New Roman" w:hAnsi="Times New Roman" w:cs="Times New Roman"/>
                <w:b/>
                <w:lang w:eastAsia="lt-LT"/>
              </w:rPr>
            </w:pPr>
            <w:r w:rsidRPr="00972C0E">
              <w:rPr>
                <w:rFonts w:ascii="Times New Roman" w:hAnsi="Times New Roman" w:cs="Times New Roman"/>
                <w:b/>
                <w:lang w:eastAsia="lt-LT"/>
              </w:rPr>
              <w:t>Valstybinė energetikos reguliavimo tarnyba</w:t>
            </w:r>
          </w:p>
          <w:p w14:paraId="517703F5" w14:textId="77777777" w:rsidR="00CA33FE" w:rsidRPr="00972C0E" w:rsidRDefault="00CA33FE" w:rsidP="00972C0E">
            <w:pPr>
              <w:pStyle w:val="Betarp"/>
              <w:rPr>
                <w:rFonts w:ascii="Times New Roman" w:hAnsi="Times New Roman" w:cs="Times New Roman"/>
                <w:b/>
              </w:rPr>
            </w:pPr>
          </w:p>
          <w:p w14:paraId="680E9CF3" w14:textId="77777777" w:rsidR="00CA33FE" w:rsidRPr="00972C0E" w:rsidRDefault="00CA33FE" w:rsidP="00972C0E">
            <w:pPr>
              <w:pStyle w:val="Betarp"/>
              <w:rPr>
                <w:rFonts w:ascii="Times New Roman" w:hAnsi="Times New Roman" w:cs="Times New Roman"/>
                <w:b/>
              </w:rPr>
            </w:pPr>
          </w:p>
          <w:p w14:paraId="197AD43B" w14:textId="5DDFA6CB" w:rsidR="00CA33FE" w:rsidRPr="00972C0E" w:rsidRDefault="00CA33FE" w:rsidP="00972C0E">
            <w:pPr>
              <w:pStyle w:val="Betarp"/>
              <w:rPr>
                <w:rFonts w:ascii="Times New Roman" w:hAnsi="Times New Roman" w:cs="Times New Roman"/>
                <w:b/>
                <w:lang w:eastAsia="lt-LT"/>
              </w:rPr>
            </w:pPr>
            <w:r w:rsidRPr="00972C0E">
              <w:rPr>
                <w:rFonts w:ascii="Times New Roman" w:hAnsi="Times New Roman" w:cs="Times New Roman"/>
                <w:b/>
              </w:rPr>
              <w:t>Lietuvos Respublikos konkurencijos tarnyba</w:t>
            </w:r>
          </w:p>
          <w:p w14:paraId="6D98E82B" w14:textId="069C7110" w:rsidR="00CA33FE" w:rsidRPr="00972C0E" w:rsidRDefault="00CA33FE" w:rsidP="00972C0E">
            <w:pPr>
              <w:pStyle w:val="Betarp"/>
              <w:rPr>
                <w:rFonts w:ascii="Times New Roman" w:hAnsi="Times New Roman" w:cs="Times New Roman"/>
                <w:b/>
              </w:rPr>
            </w:pPr>
          </w:p>
        </w:tc>
        <w:tc>
          <w:tcPr>
            <w:tcW w:w="7654" w:type="dxa"/>
          </w:tcPr>
          <w:p w14:paraId="6700B469"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 xml:space="preserve">BSĮ projekto 5 straipsniu keičiamo Biudžeto sandaros įstatymo 18 straipsnio 2 dalies 3 punkte numatyta, kad asignavimai asignavimų valdytojams skiriami išlaidoms, iš jų – darbo užmokesčiui, ir turtui įsigyti. Minėtu punktu įtvirtinama išimtis, kuria vadovaujantis žvalgybos institucijoms ir valstybinėms aukštosioms mokykloms asignavimai išlaidoms skiriami neišskiriant iš jų darbo užmokesčio. </w:t>
            </w:r>
          </w:p>
          <w:p w14:paraId="1E0FB674" w14:textId="21160586" w:rsidR="00045A3F" w:rsidRPr="00972C0E" w:rsidRDefault="00045A3F" w:rsidP="00972C0E">
            <w:pPr>
              <w:pStyle w:val="naispant"/>
              <w:tabs>
                <w:tab w:val="left" w:pos="709"/>
                <w:tab w:val="left" w:pos="1134"/>
              </w:tabs>
              <w:spacing w:before="0" w:after="0"/>
              <w:ind w:left="0" w:firstLine="0"/>
              <w:rPr>
                <w:b w:val="0"/>
                <w:sz w:val="22"/>
                <w:szCs w:val="22"/>
                <w:lang w:val="lt-LT"/>
              </w:rPr>
            </w:pPr>
            <w:r w:rsidRPr="00972C0E">
              <w:rPr>
                <w:b w:val="0"/>
                <w:sz w:val="22"/>
                <w:szCs w:val="22"/>
              </w:rPr>
              <w:t>Siūlome tobulinti keičiamą Biudžeto sandaros įstatymo 18 straipsnio 2 dalies 3 punktą, numatant, kad asignavimai išlaidoms, neišskiriant iš jų darbo užmokesčio fondo, skiriami ne tik žvalgybos institucijoms ir valstybinėms aukštosioms mokykloms, bet ir rinkos priežiūrą vykdančioms nepriklausomoms valstybės institucijoms. Siūlomas pakeitimas užtikrintų, kad reguliavimo funkcijas atliekančios institucijos, (pvz., Taryba, Ryšių reguliavimo tarnyba, Lietuvos Respublikos konkurencijos taryba), savarankiškai įgyvendintų joms skirtą biudžetą, nepriklausomai nuo kitų valdžios institucijų savarankiškai planuotų asignavimus ir, esant poreikiui, juos perskirstytų. Be to, siūlomu pakeitimu būtų užtikrintas iš Europos Sąjungos teisės kylantis Tarybos nepriklausomumo principas, numatantis valstybių narių pareigą užtikrinti, kad nacionalinės reguliavimo institucijos galėtų priimti savarankiškus sprendimus, nepriklausomai nuo jokio politinio organo, taip pat savarankiškai įgyvendintų joms skirtą biudžetą ir turėtų pakankamai žmogiškųjų ir finansinių išteklių savo pareigoms vykdyti (Europos Sąjungos trečiojo energetikos paketo Direktyvos 2009/72/EB 35 straipsnio 4 dalies pirmasis sakinys, 35 straipsnio 4 dalies b punkto ii papunktis ir 35 straipsnio 5 dalies a punktas; Direktyvos 2009/73/EB 39 straipsnio 4 dalies pirmasis sakinys, 39 straipsnio 4 dalies b punkto ii papunktis ir 35 straipsnio 5 dalies a punktas).</w:t>
            </w:r>
          </w:p>
        </w:tc>
        <w:tc>
          <w:tcPr>
            <w:tcW w:w="4111" w:type="dxa"/>
          </w:tcPr>
          <w:p w14:paraId="64DEB64D" w14:textId="77777777" w:rsidR="00045A3F" w:rsidRPr="00972C0E" w:rsidRDefault="00045A3F" w:rsidP="00972C0E">
            <w:pPr>
              <w:pStyle w:val="Betarp"/>
              <w:jc w:val="both"/>
              <w:rPr>
                <w:rFonts w:ascii="Times New Roman" w:hAnsi="Times New Roman" w:cs="Times New Roman"/>
                <w:b/>
              </w:rPr>
            </w:pPr>
            <w:r w:rsidRPr="00972C0E">
              <w:rPr>
                <w:rFonts w:ascii="Times New Roman" w:hAnsi="Times New Roman" w:cs="Times New Roman"/>
                <w:b/>
              </w:rPr>
              <w:t>Neatsižvelgta.</w:t>
            </w:r>
          </w:p>
          <w:p w14:paraId="4F0492E5"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Biudžeto sandaros įstatymo pakeitimo projekto 18 straipsnio 2 dalies pakeitimas dėl išimties papildymo žvalgybos institucijoms skiriant asignavimus išlaidoms, neišskirti iš jų darbo užmokesčio, pasiūlytas atsižvelgiant į Lietuvos Respublikos valstybės tarnybos ir tarnybos paslapčių įstatymą, kuriame numatyta, kad žvalgybos institucijos kiekybinė ir personalinė sudėtis sudaro tarnybos paslaptį, todėl šį informacija nėra laisvai disponuojama. Atkreipiame dėmesį, kad pakeitimo pasiūlymo priežastis yra nesudaryti sąlygų atskleisti informacijos, kuri sudaro tarnybos paslaptį.</w:t>
            </w:r>
          </w:p>
          <w:p w14:paraId="2F87DFFB"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Kiti valstybės biudžeto asignavimų valdytojai, įvertindami atitinkamais metais galimas patirti išlaidas ir kitus veiksnius, planuoja atitinkamų metų asignavimų paskirstymą išlaidoms (iš jų – darbo užmokesčiui) ir turtui įsigyti bei sprendžia dėl šių asignavimų panaudojimo neviršijant Seimo patvirtintų asignavimų sumų.</w:t>
            </w:r>
          </w:p>
          <w:p w14:paraId="7BE54F48" w14:textId="77777777" w:rsidR="00CA33FE" w:rsidRPr="00972C0E" w:rsidRDefault="00CA33FE" w:rsidP="00972C0E">
            <w:pPr>
              <w:pStyle w:val="Betarp"/>
              <w:jc w:val="both"/>
              <w:rPr>
                <w:rFonts w:ascii="Times New Roman" w:hAnsi="Times New Roman" w:cs="Times New Roman"/>
              </w:rPr>
            </w:pPr>
          </w:p>
          <w:p w14:paraId="5BD74B4B" w14:textId="3E6C6105" w:rsidR="00CA33FE" w:rsidRPr="00972C0E" w:rsidRDefault="00CA33FE" w:rsidP="00972C0E">
            <w:pPr>
              <w:pStyle w:val="Betarp"/>
              <w:jc w:val="both"/>
              <w:rPr>
                <w:rFonts w:ascii="Times New Roman" w:hAnsi="Times New Roman" w:cs="Times New Roman"/>
                <w:b/>
              </w:rPr>
            </w:pPr>
            <w:r w:rsidRPr="00972C0E">
              <w:rPr>
                <w:rFonts w:ascii="Times New Roman" w:hAnsi="Times New Roman" w:cs="Times New Roman"/>
              </w:rPr>
              <w:t xml:space="preserve">2019 m. lapkričio </w:t>
            </w:r>
            <w:r w:rsidRPr="00972C0E">
              <w:rPr>
                <w:rFonts w:ascii="Times New Roman" w:hAnsi="Times New Roman" w:cs="Times New Roman"/>
                <w:lang w:val="en-GB"/>
              </w:rPr>
              <w:t>13 d.</w:t>
            </w:r>
            <w:r w:rsidRPr="00972C0E">
              <w:rPr>
                <w:rFonts w:ascii="Times New Roman" w:hAnsi="Times New Roman" w:cs="Times New Roman"/>
              </w:rPr>
              <w:t xml:space="preserve"> vykusių tarpinstitucinių pasitarimų metu SVĮ projekto pastaboms aptarti metu buvo pateiktas paaiškinimas ir sutarta, kad šį siūlymą reikėtų peržiūrėti ateityje sistemiškai, tačiau šiuo metu tam matome tam tikras rizikas, galimai ribojančias visuomenės teisę žinoti kaip tvarkomi viešieji finansai.</w:t>
            </w:r>
          </w:p>
        </w:tc>
      </w:tr>
      <w:tr w:rsidR="00456FC5" w:rsidRPr="00972C0E" w14:paraId="2128AD68" w14:textId="77777777" w:rsidTr="00680FB8">
        <w:tc>
          <w:tcPr>
            <w:tcW w:w="709" w:type="dxa"/>
          </w:tcPr>
          <w:p w14:paraId="612DB58B" w14:textId="40EE5836" w:rsidR="00456FC5" w:rsidRPr="00972C0E" w:rsidRDefault="00023ADC" w:rsidP="00972C0E">
            <w:pPr>
              <w:pStyle w:val="Betarp"/>
              <w:rPr>
                <w:rFonts w:ascii="Times New Roman" w:hAnsi="Times New Roman" w:cs="Times New Roman"/>
              </w:rPr>
            </w:pPr>
            <w:r>
              <w:rPr>
                <w:rFonts w:ascii="Times New Roman" w:hAnsi="Times New Roman" w:cs="Times New Roman"/>
              </w:rPr>
              <w:t>2</w:t>
            </w:r>
          </w:p>
        </w:tc>
        <w:tc>
          <w:tcPr>
            <w:tcW w:w="2552" w:type="dxa"/>
          </w:tcPr>
          <w:p w14:paraId="319A82F8" w14:textId="77777777" w:rsidR="00456FC5" w:rsidRPr="00972C0E" w:rsidRDefault="00456FC5" w:rsidP="00972C0E">
            <w:pPr>
              <w:pStyle w:val="Betarp"/>
              <w:rPr>
                <w:rFonts w:ascii="Times New Roman" w:hAnsi="Times New Roman" w:cs="Times New Roman"/>
                <w:b/>
              </w:rPr>
            </w:pPr>
            <w:r w:rsidRPr="00972C0E">
              <w:rPr>
                <w:rFonts w:ascii="Times New Roman" w:hAnsi="Times New Roman" w:cs="Times New Roman"/>
                <w:b/>
              </w:rPr>
              <w:t>Lietuvos Respublikos Valstybės kontrolė</w:t>
            </w:r>
          </w:p>
        </w:tc>
        <w:tc>
          <w:tcPr>
            <w:tcW w:w="7654" w:type="dxa"/>
          </w:tcPr>
          <w:p w14:paraId="0F9F2609" w14:textId="77777777" w:rsidR="00456FC5" w:rsidRPr="00972C0E" w:rsidRDefault="00456FC5" w:rsidP="00972C0E">
            <w:pPr>
              <w:pStyle w:val="Betarp"/>
              <w:jc w:val="both"/>
              <w:rPr>
                <w:rFonts w:ascii="Times New Roman" w:hAnsi="Times New Roman" w:cs="Times New Roman"/>
              </w:rPr>
            </w:pPr>
            <w:r w:rsidRPr="00972C0E">
              <w:rPr>
                <w:rFonts w:ascii="Times New Roman" w:hAnsi="Times New Roman" w:cs="Times New Roman"/>
              </w:rPr>
              <w:t xml:space="preserve">Valstybės kontrolė 2019-04-18 raštu SD-(4-1.8 E)-230 Nr. „Dėl Biudžeto sandaros įstatymo NR. I-430 2, 18, 35 straipsnių pakeitimo ir įstatymo papildymo 141 straipsniu įstatymo projekto“, atsižvelgdama į 2016 m. spalio 3 d. valstybinio audito </w:t>
            </w:r>
            <w:r w:rsidRPr="00972C0E">
              <w:rPr>
                <w:rFonts w:ascii="Times New Roman" w:hAnsi="Times New Roman" w:cs="Times New Roman"/>
              </w:rPr>
              <w:lastRenderedPageBreak/>
              <w:t>ataskaitoje Nr. FA-P-60-6-10-1 „2015 metų valstybės konsoliduotųjų ir biudžeto vykdymo ataskaitų rinkinių teisingumas ir valstybės biudžeto vykdymo vertinimas“ pateiktas rekomendacijas, teikė siūlymą įstatymo projektą papildyti nuostata, kad atitinkamų metų valstybės biudžeto ir savivaldybių biudžetų finansinių rodiklių patvirtinimo įstatyme Seimo patvirtintus rodiklius gali keisti tik pats Seimas. Tokiu būdu būtų atsisakyta iki šiol galiojusios praktikos (kai Vyriausybė ar asignavimų valdytojai, naudodamiesi atitinkamų metų valstybės biudžeto ir savivaldybių biudžetų finansinių rodiklių patvirtinimo įstatymu suteiktomis teisėmis, pakeičia Seimo įstatymu patvirtintus finansinius rodiklius), prieštaraujančios Konstitucijai (joje nustatyta, kad valstybės biudžeto projektą ir jo rodiklius patvirtinti ir juos keisti gali tik Seimas priimdamas įstatymą).</w:t>
            </w:r>
          </w:p>
        </w:tc>
        <w:tc>
          <w:tcPr>
            <w:tcW w:w="4111" w:type="dxa"/>
          </w:tcPr>
          <w:p w14:paraId="6782D4C0" w14:textId="77777777" w:rsidR="00456FC5" w:rsidRPr="00972C0E" w:rsidRDefault="00456FC5" w:rsidP="00972C0E">
            <w:pPr>
              <w:pStyle w:val="Betarp"/>
              <w:jc w:val="both"/>
              <w:rPr>
                <w:rFonts w:ascii="Times New Roman" w:hAnsi="Times New Roman" w:cs="Times New Roman"/>
                <w:b/>
              </w:rPr>
            </w:pPr>
            <w:r w:rsidRPr="00972C0E">
              <w:rPr>
                <w:rFonts w:ascii="Times New Roman" w:hAnsi="Times New Roman" w:cs="Times New Roman"/>
                <w:b/>
              </w:rPr>
              <w:lastRenderedPageBreak/>
              <w:t xml:space="preserve">Neatsižvelgta, </w:t>
            </w:r>
            <w:r w:rsidRPr="00972C0E">
              <w:rPr>
                <w:rFonts w:ascii="Times New Roman" w:hAnsi="Times New Roman" w:cs="Times New Roman"/>
              </w:rPr>
              <w:t xml:space="preserve">tačiau planuojama šį siūlymą įvertinti 2020 metais tikslinant Biudžeto sandaros įstatymo nuostatas dėl vidutinės </w:t>
            </w:r>
            <w:r w:rsidRPr="00972C0E">
              <w:rPr>
                <w:rFonts w:ascii="Times New Roman" w:hAnsi="Times New Roman" w:cs="Times New Roman"/>
              </w:rPr>
              <w:lastRenderedPageBreak/>
              <w:t>trukmės biudžeto sudarymo, jo valdymo taisyklių.</w:t>
            </w:r>
          </w:p>
        </w:tc>
      </w:tr>
      <w:tr w:rsidR="00E212FF" w:rsidRPr="00972C0E" w14:paraId="28326B70" w14:textId="77777777" w:rsidTr="00250E45">
        <w:tc>
          <w:tcPr>
            <w:tcW w:w="709" w:type="dxa"/>
          </w:tcPr>
          <w:p w14:paraId="348624CC" w14:textId="276D013F" w:rsidR="00E212FF" w:rsidRPr="00972C0E" w:rsidRDefault="00023ADC" w:rsidP="00972C0E">
            <w:pPr>
              <w:pStyle w:val="Betarp"/>
              <w:rPr>
                <w:rFonts w:ascii="Times New Roman" w:hAnsi="Times New Roman" w:cs="Times New Roman"/>
              </w:rPr>
            </w:pPr>
            <w:r>
              <w:rPr>
                <w:rFonts w:ascii="Times New Roman" w:hAnsi="Times New Roman" w:cs="Times New Roman"/>
              </w:rPr>
              <w:lastRenderedPageBreak/>
              <w:t>3</w:t>
            </w:r>
          </w:p>
        </w:tc>
        <w:tc>
          <w:tcPr>
            <w:tcW w:w="2552" w:type="dxa"/>
          </w:tcPr>
          <w:p w14:paraId="1367B8B6" w14:textId="77777777" w:rsidR="00E212FF" w:rsidRDefault="00E212FF" w:rsidP="00972C0E">
            <w:pPr>
              <w:pStyle w:val="Betarp"/>
              <w:rPr>
                <w:rFonts w:ascii="Times New Roman" w:hAnsi="Times New Roman" w:cs="Times New Roman"/>
                <w:b/>
              </w:rPr>
            </w:pPr>
            <w:r w:rsidRPr="00972C0E">
              <w:rPr>
                <w:rFonts w:ascii="Times New Roman" w:hAnsi="Times New Roman" w:cs="Times New Roman"/>
                <w:b/>
              </w:rPr>
              <w:t>Narkotikų, tabako ir alkoholio kontrolės departamentas</w:t>
            </w:r>
          </w:p>
          <w:p w14:paraId="7ED546AA" w14:textId="77777777" w:rsidR="00D91ED4" w:rsidRDefault="00D91ED4" w:rsidP="00972C0E">
            <w:pPr>
              <w:pStyle w:val="Betarp"/>
              <w:rPr>
                <w:rFonts w:ascii="Times New Roman" w:hAnsi="Times New Roman" w:cs="Times New Roman"/>
                <w:b/>
              </w:rPr>
            </w:pPr>
          </w:p>
          <w:p w14:paraId="193E68E0" w14:textId="58D2C578" w:rsidR="00D91ED4" w:rsidRPr="00972C0E" w:rsidRDefault="00D91ED4" w:rsidP="00972C0E">
            <w:pPr>
              <w:pStyle w:val="Betarp"/>
              <w:rPr>
                <w:rFonts w:ascii="Times New Roman" w:hAnsi="Times New Roman" w:cs="Times New Roman"/>
                <w:b/>
              </w:rPr>
            </w:pPr>
            <w:r w:rsidRPr="00D91ED4">
              <w:rPr>
                <w:rFonts w:ascii="Times New Roman" w:hAnsi="Times New Roman" w:cs="Times New Roman"/>
                <w:b/>
              </w:rPr>
              <w:t>Ekonomikos ir inovacijų ministerija</w:t>
            </w:r>
          </w:p>
        </w:tc>
        <w:tc>
          <w:tcPr>
            <w:tcW w:w="7654" w:type="dxa"/>
          </w:tcPr>
          <w:p w14:paraId="0A4A06C9" w14:textId="77777777" w:rsidR="00E212FF" w:rsidRPr="00972C0E" w:rsidRDefault="00E212FF" w:rsidP="00972C0E">
            <w:pPr>
              <w:pStyle w:val="Betarp"/>
              <w:jc w:val="both"/>
              <w:rPr>
                <w:rFonts w:ascii="Times New Roman" w:hAnsi="Times New Roman" w:cs="Times New Roman"/>
              </w:rPr>
            </w:pPr>
            <w:r w:rsidRPr="00972C0E">
              <w:rPr>
                <w:rFonts w:ascii="Times New Roman" w:hAnsi="Times New Roman" w:cs="Times New Roman"/>
              </w:rPr>
              <w:t>Departamentas nepritaria Projekto 7 straipsnio 1 punkto nuostatai, jog viena nacionalinės plėtros programa gali būti rengiama ne daugiau kaip vienai valstybės veiklos sričiai. Departamento nuomone, tokia nuostata nesprendžia klausimo, kai kylančioms problemoms spręsti yra būtinas kelių veiklos sričių įtraukimas ir koordinuotas veikimas, siekiant bendro(ų) tikslo(ų) strateginio ir programavimo lygmens planavimo dokumentuose.&lt;....&gt;</w:t>
            </w:r>
          </w:p>
          <w:p w14:paraId="44B856AE" w14:textId="77777777" w:rsidR="00E212FF" w:rsidRDefault="00E212FF" w:rsidP="00972C0E">
            <w:pPr>
              <w:pStyle w:val="Betarp"/>
              <w:jc w:val="both"/>
              <w:rPr>
                <w:rFonts w:ascii="Times New Roman" w:hAnsi="Times New Roman" w:cs="Times New Roman"/>
              </w:rPr>
            </w:pPr>
            <w:r w:rsidRPr="00972C0E">
              <w:rPr>
                <w:rFonts w:ascii="Times New Roman" w:hAnsi="Times New Roman" w:cs="Times New Roman"/>
              </w:rPr>
              <w:t>Koordinuojant institucijų veiksmus horizontaliame lygmenyje būtų išvengta priemonių pasikartojimo asignavimų valdytojų veiklos lygmens planavimo dokumentuose, pagerintų tikslingą lėšų įsisavinimą, orientuojantis į efektyvesnės planavimo ir stebėsenos sistemos kūrimą.</w:t>
            </w:r>
          </w:p>
          <w:p w14:paraId="54F30357" w14:textId="3E31AE50" w:rsidR="00D91ED4" w:rsidRPr="00D91ED4" w:rsidRDefault="00D91ED4" w:rsidP="00972C0E">
            <w:pPr>
              <w:pStyle w:val="Betarp"/>
              <w:jc w:val="both"/>
              <w:rPr>
                <w:rFonts w:ascii="Times New Roman" w:hAnsi="Times New Roman" w:cs="Times New Roman"/>
              </w:rPr>
            </w:pPr>
            <w:r w:rsidRPr="00D91ED4">
              <w:rPr>
                <w:rFonts w:ascii="Times New Roman" w:hAnsi="Times New Roman" w:cs="Times New Roman"/>
              </w:rPr>
              <w:t>Ekonomikos ir inovacijų ministerija taip pat siūlo atsisakyti šios 7 straipsnio 1 punkto nuostatos, k</w:t>
            </w:r>
            <w:r w:rsidRPr="00D91ED4">
              <w:rPr>
                <w:rFonts w:ascii="Times New Roman" w:hAnsi="Times New Roman" w:cs="Times New Roman"/>
              </w:rPr>
              <w:t>adangi tikrai bus nacionalinių plėtros programų aktualių kelioms valstybės veiklos sritimis</w:t>
            </w:r>
            <w:r w:rsidRPr="00D91ED4">
              <w:rPr>
                <w:rFonts w:ascii="Times New Roman" w:hAnsi="Times New Roman" w:cs="Times New Roman"/>
              </w:rPr>
              <w:t>.</w:t>
            </w:r>
          </w:p>
        </w:tc>
        <w:tc>
          <w:tcPr>
            <w:tcW w:w="4111" w:type="dxa"/>
            <w:shd w:val="clear" w:color="auto" w:fill="auto"/>
          </w:tcPr>
          <w:p w14:paraId="09D414E6" w14:textId="3868491E" w:rsidR="00E212FF" w:rsidRPr="00250E45" w:rsidRDefault="00E212FF" w:rsidP="002A32CA">
            <w:pPr>
              <w:pStyle w:val="Betarp"/>
              <w:jc w:val="both"/>
              <w:rPr>
                <w:rFonts w:ascii="Times New Roman" w:hAnsi="Times New Roman" w:cs="Times New Roman"/>
              </w:rPr>
            </w:pPr>
            <w:r w:rsidRPr="00250E45">
              <w:rPr>
                <w:rFonts w:ascii="Times New Roman" w:hAnsi="Times New Roman" w:cs="Times New Roman"/>
                <w:b/>
              </w:rPr>
              <w:t>Neatsižvelgta.</w:t>
            </w:r>
            <w:r w:rsidRPr="00250E45">
              <w:rPr>
                <w:rFonts w:ascii="Times New Roman" w:hAnsi="Times New Roman" w:cs="Times New Roman"/>
              </w:rPr>
              <w:t xml:space="preserve"> </w:t>
            </w:r>
            <w:r w:rsidR="002A32CA" w:rsidRPr="00250E45">
              <w:rPr>
                <w:rFonts w:ascii="Times New Roman" w:hAnsi="Times New Roman" w:cs="Times New Roman"/>
              </w:rPr>
              <w:t xml:space="preserve">Numatyta, kad strateginiai tikslai gali būti horizontalūs (t. y. jie gali apimti kelias skirtingas valstybės </w:t>
            </w:r>
            <w:r w:rsidR="000E2BC3">
              <w:rPr>
                <w:rFonts w:ascii="Times New Roman" w:hAnsi="Times New Roman" w:cs="Times New Roman"/>
              </w:rPr>
              <w:t xml:space="preserve">veiklos </w:t>
            </w:r>
            <w:r w:rsidR="002A32CA" w:rsidRPr="00250E45">
              <w:rPr>
                <w:rFonts w:ascii="Times New Roman" w:hAnsi="Times New Roman" w:cs="Times New Roman"/>
              </w:rPr>
              <w:t xml:space="preserve">sritis). Tuo tarpu uždaviniai ir </w:t>
            </w:r>
            <w:r w:rsidR="00250E45" w:rsidRPr="00250E45">
              <w:rPr>
                <w:rFonts w:ascii="Times New Roman" w:hAnsi="Times New Roman" w:cs="Times New Roman"/>
              </w:rPr>
              <w:t xml:space="preserve">nacionalinės </w:t>
            </w:r>
            <w:r w:rsidR="002A32CA" w:rsidRPr="00250E45">
              <w:rPr>
                <w:rFonts w:ascii="Times New Roman" w:hAnsi="Times New Roman" w:cs="Times New Roman"/>
              </w:rPr>
              <w:t>plėtros programos turi būti orientuot</w:t>
            </w:r>
            <w:r w:rsidR="00250E45" w:rsidRPr="00250E45">
              <w:rPr>
                <w:rFonts w:ascii="Times New Roman" w:hAnsi="Times New Roman" w:cs="Times New Roman"/>
              </w:rPr>
              <w:t>os</w:t>
            </w:r>
            <w:r w:rsidR="002A32CA" w:rsidRPr="00250E45">
              <w:rPr>
                <w:rFonts w:ascii="Times New Roman" w:hAnsi="Times New Roman" w:cs="Times New Roman"/>
              </w:rPr>
              <w:t xml:space="preserve"> į konkrečią valstybės </w:t>
            </w:r>
            <w:r w:rsidR="000E2BC3">
              <w:rPr>
                <w:rFonts w:ascii="Times New Roman" w:hAnsi="Times New Roman" w:cs="Times New Roman"/>
              </w:rPr>
              <w:t xml:space="preserve">veiklos </w:t>
            </w:r>
            <w:r w:rsidR="002A32CA" w:rsidRPr="00250E45">
              <w:rPr>
                <w:rFonts w:ascii="Times New Roman" w:hAnsi="Times New Roman" w:cs="Times New Roman"/>
              </w:rPr>
              <w:t xml:space="preserve">sritį. </w:t>
            </w:r>
            <w:r w:rsidR="000E2BC3" w:rsidRPr="00F744DD">
              <w:rPr>
                <w:rFonts w:ascii="Times New Roman" w:hAnsi="Times New Roman" w:cs="Times New Roman"/>
              </w:rPr>
              <w:t>Į</w:t>
            </w:r>
            <w:r w:rsidR="002A32CA" w:rsidRPr="00F744DD">
              <w:rPr>
                <w:rFonts w:ascii="Times New Roman" w:hAnsi="Times New Roman" w:cs="Times New Roman"/>
              </w:rPr>
              <w:t xml:space="preserve">gyvendinant </w:t>
            </w:r>
            <w:r w:rsidR="00250E45" w:rsidRPr="00F744DD">
              <w:rPr>
                <w:rFonts w:ascii="Times New Roman" w:hAnsi="Times New Roman" w:cs="Times New Roman"/>
              </w:rPr>
              <w:t xml:space="preserve">nacionalinę </w:t>
            </w:r>
            <w:r w:rsidR="002A32CA" w:rsidRPr="00F744DD">
              <w:rPr>
                <w:rFonts w:ascii="Times New Roman" w:hAnsi="Times New Roman" w:cs="Times New Roman"/>
              </w:rPr>
              <w:t xml:space="preserve">plėtros programą, jos įgyvendinime </w:t>
            </w:r>
            <w:r w:rsidR="00F744DD" w:rsidRPr="00F744DD">
              <w:rPr>
                <w:rFonts w:ascii="Times New Roman" w:hAnsi="Times New Roman" w:cs="Times New Roman"/>
              </w:rPr>
              <w:t>gali dalyvauti</w:t>
            </w:r>
            <w:r w:rsidR="002A32CA" w:rsidRPr="00F744DD">
              <w:rPr>
                <w:rFonts w:ascii="Times New Roman" w:hAnsi="Times New Roman" w:cs="Times New Roman"/>
              </w:rPr>
              <w:t xml:space="preserve"> kita ministerija</w:t>
            </w:r>
            <w:r w:rsidR="00F744DD" w:rsidRPr="00F744DD">
              <w:rPr>
                <w:rFonts w:ascii="Times New Roman" w:hAnsi="Times New Roman" w:cs="Times New Roman"/>
              </w:rPr>
              <w:t xml:space="preserve"> ar institucija</w:t>
            </w:r>
            <w:r w:rsidR="002A32CA" w:rsidRPr="00F744DD">
              <w:rPr>
                <w:rFonts w:ascii="Times New Roman" w:hAnsi="Times New Roman" w:cs="Times New Roman"/>
              </w:rPr>
              <w:t xml:space="preserve">, kaip </w:t>
            </w:r>
            <w:r w:rsidR="00250E45" w:rsidRPr="00F744DD">
              <w:rPr>
                <w:rFonts w:ascii="Times New Roman" w:hAnsi="Times New Roman" w:cs="Times New Roman"/>
              </w:rPr>
              <w:t xml:space="preserve">priemonės ar </w:t>
            </w:r>
            <w:r w:rsidR="002A32CA" w:rsidRPr="00F744DD">
              <w:rPr>
                <w:rFonts w:ascii="Times New Roman" w:hAnsi="Times New Roman" w:cs="Times New Roman"/>
              </w:rPr>
              <w:t>projekto vykdytojas.</w:t>
            </w:r>
            <w:r w:rsidR="002A32CA" w:rsidRPr="00250E45">
              <w:rPr>
                <w:rFonts w:ascii="Times New Roman" w:hAnsi="Times New Roman" w:cs="Times New Roman"/>
              </w:rPr>
              <w:t xml:space="preserve"> Skirtingų sričių plėtros programų suderinamumą ir atitikimą Nacionaliniame pažangos plane nustatytiems strateginiams tikslams ir </w:t>
            </w:r>
            <w:r w:rsidR="00250E45">
              <w:rPr>
                <w:rFonts w:ascii="Times New Roman" w:hAnsi="Times New Roman" w:cs="Times New Roman"/>
              </w:rPr>
              <w:t xml:space="preserve">pažangos </w:t>
            </w:r>
            <w:r w:rsidR="002A32CA" w:rsidRPr="00250E45">
              <w:rPr>
                <w:rFonts w:ascii="Times New Roman" w:hAnsi="Times New Roman" w:cs="Times New Roman"/>
              </w:rPr>
              <w:t xml:space="preserve">uždaviniams turės užtikrinti </w:t>
            </w:r>
            <w:r w:rsidR="00250E45">
              <w:rPr>
                <w:rFonts w:ascii="Times New Roman" w:hAnsi="Times New Roman" w:cs="Times New Roman"/>
              </w:rPr>
              <w:t>nacionalinių p</w:t>
            </w:r>
            <w:r w:rsidR="002A32CA" w:rsidRPr="00250E45">
              <w:rPr>
                <w:rFonts w:ascii="Times New Roman" w:hAnsi="Times New Roman" w:cs="Times New Roman"/>
              </w:rPr>
              <w:t>lėtros programų portfelio valdytojas</w:t>
            </w:r>
            <w:r w:rsidR="00250E45">
              <w:rPr>
                <w:rFonts w:ascii="Times New Roman" w:hAnsi="Times New Roman" w:cs="Times New Roman"/>
              </w:rPr>
              <w:t>. Be to, planuojama, kad horizontalumą padės užtikrinti ir atnaujinta Strateginio valdymo informacinė sistema.</w:t>
            </w:r>
          </w:p>
        </w:tc>
      </w:tr>
      <w:tr w:rsidR="00023ADC" w:rsidRPr="00972C0E" w14:paraId="27C6F3C3" w14:textId="77777777" w:rsidTr="00250E45">
        <w:tc>
          <w:tcPr>
            <w:tcW w:w="709" w:type="dxa"/>
          </w:tcPr>
          <w:p w14:paraId="0AB46F62" w14:textId="3242C212" w:rsidR="00023ADC" w:rsidRPr="0078261F" w:rsidRDefault="00023ADC" w:rsidP="00023ADC">
            <w:pPr>
              <w:pStyle w:val="Betarp"/>
              <w:rPr>
                <w:rFonts w:ascii="Times New Roman" w:hAnsi="Times New Roman" w:cs="Times New Roman"/>
                <w:lang w:val="en-GB"/>
              </w:rPr>
            </w:pPr>
            <w:r>
              <w:rPr>
                <w:rFonts w:ascii="Times New Roman" w:hAnsi="Times New Roman" w:cs="Times New Roman"/>
                <w:lang w:val="en-GB"/>
              </w:rPr>
              <w:t>4, 5</w:t>
            </w:r>
          </w:p>
        </w:tc>
        <w:tc>
          <w:tcPr>
            <w:tcW w:w="2552" w:type="dxa"/>
          </w:tcPr>
          <w:p w14:paraId="0A20F78B" w14:textId="77777777" w:rsidR="00023ADC" w:rsidRPr="00972C0E" w:rsidRDefault="00023ADC" w:rsidP="00023ADC">
            <w:pPr>
              <w:pStyle w:val="Betarp"/>
              <w:rPr>
                <w:rFonts w:ascii="Times New Roman" w:hAnsi="Times New Roman" w:cs="Times New Roman"/>
                <w:b/>
              </w:rPr>
            </w:pPr>
            <w:r w:rsidRPr="00972C0E">
              <w:rPr>
                <w:rFonts w:ascii="Times New Roman" w:hAnsi="Times New Roman" w:cs="Times New Roman"/>
                <w:b/>
              </w:rPr>
              <w:t>Lietuvos Respublikos specialiųjų tyrimų tarnyba</w:t>
            </w:r>
          </w:p>
          <w:p w14:paraId="4721ADD6" w14:textId="77777777" w:rsidR="00023ADC" w:rsidRPr="00972C0E" w:rsidRDefault="00023ADC" w:rsidP="00023ADC">
            <w:pPr>
              <w:pStyle w:val="Betarp"/>
              <w:rPr>
                <w:rFonts w:ascii="Times New Roman" w:hAnsi="Times New Roman" w:cs="Times New Roman"/>
                <w:b/>
              </w:rPr>
            </w:pPr>
          </w:p>
        </w:tc>
        <w:tc>
          <w:tcPr>
            <w:tcW w:w="7654" w:type="dxa"/>
          </w:tcPr>
          <w:p w14:paraId="2DC545E5" w14:textId="77777777" w:rsidR="00023ADC" w:rsidRPr="00972C0E" w:rsidRDefault="00023ADC" w:rsidP="00023ADC">
            <w:pPr>
              <w:pStyle w:val="Betarp"/>
              <w:numPr>
                <w:ilvl w:val="0"/>
                <w:numId w:val="12"/>
              </w:numPr>
              <w:tabs>
                <w:tab w:val="left" w:pos="319"/>
              </w:tabs>
              <w:ind w:left="0" w:firstLine="0"/>
              <w:jc w:val="both"/>
              <w:rPr>
                <w:rFonts w:ascii="Times New Roman" w:hAnsi="Times New Roman" w:cs="Times New Roman"/>
              </w:rPr>
            </w:pPr>
            <w:r w:rsidRPr="00972C0E">
              <w:rPr>
                <w:rFonts w:ascii="Times New Roman" w:hAnsi="Times New Roman" w:cs="Times New Roman"/>
              </w:rPr>
              <w:t>SVĮ projekto 6 str. 4 p. nurodyta, kad Nacionalinė darbotvarkė būtų įgyvendinama per Nacionalinį pažangos planą (toliau – NPP) ir strateginius veiklos planus. Lietuvos Respublikos Vyriausybės kanceliarijos 2019-10-23 lydraštyje nurodoma, kad NPP šiuo metu tik rengiamas. Kaip NPP bus atspindėti ir ar bus atspindėti su korupcijos prevencija susiję tikslai ir uždaviniai, nėra žinoma ir aišku.</w:t>
            </w:r>
          </w:p>
          <w:p w14:paraId="04173717" w14:textId="77777777" w:rsidR="00023ADC" w:rsidRPr="0078261F" w:rsidRDefault="00023ADC" w:rsidP="00023ADC">
            <w:pPr>
              <w:pStyle w:val="Betarp"/>
              <w:numPr>
                <w:ilvl w:val="0"/>
                <w:numId w:val="12"/>
              </w:numPr>
              <w:tabs>
                <w:tab w:val="left" w:pos="319"/>
              </w:tabs>
              <w:ind w:left="0" w:firstLine="0"/>
              <w:jc w:val="both"/>
              <w:rPr>
                <w:rFonts w:ascii="Times New Roman" w:hAnsi="Times New Roman" w:cs="Times New Roman"/>
              </w:rPr>
            </w:pPr>
            <w:r w:rsidRPr="00972C0E">
              <w:rPr>
                <w:rFonts w:ascii="Times New Roman" w:hAnsi="Times New Roman" w:cs="Times New Roman"/>
              </w:rPr>
              <w:t xml:space="preserve">Kadangi, kaip nuodyta lydraštyje, šiuo metu yra rengiamas NPP, atkreipiame dėmesį, kad su korupcijos prevencija susiję strateginiai tikslai, uždaviniai ir poveikio rodikliai turi būti siejami su nacionalinį saugumą </w:t>
            </w:r>
            <w:r w:rsidRPr="0078261F">
              <w:rPr>
                <w:rFonts w:ascii="Times New Roman" w:hAnsi="Times New Roman" w:cs="Times New Roman"/>
              </w:rPr>
              <w:t xml:space="preserve">užtikrinančiais tikslais ir uždaviniais. </w:t>
            </w:r>
          </w:p>
          <w:p w14:paraId="7216BD29" w14:textId="09A9191E" w:rsidR="00023ADC" w:rsidRPr="00972C0E" w:rsidRDefault="00023ADC" w:rsidP="00023ADC">
            <w:pPr>
              <w:pStyle w:val="naispant"/>
              <w:tabs>
                <w:tab w:val="left" w:pos="709"/>
                <w:tab w:val="left" w:pos="1134"/>
              </w:tabs>
              <w:spacing w:before="0" w:after="0"/>
              <w:ind w:left="0" w:firstLine="0"/>
              <w:rPr>
                <w:b w:val="0"/>
                <w:sz w:val="22"/>
                <w:szCs w:val="22"/>
                <w:lang w:val="lt-LT"/>
              </w:rPr>
            </w:pPr>
            <w:r w:rsidRPr="0078261F">
              <w:rPr>
                <w:b w:val="0"/>
                <w:sz w:val="22"/>
                <w:szCs w:val="22"/>
              </w:rPr>
              <w:t xml:space="preserve">Nacionalinė kovos su korupcija programa yra ilgalaikė valstybinė saugumo stiprinimo programa, įgyvendinanti Nacionalinio saugumo strategijoje įtvirtintus </w:t>
            </w:r>
            <w:r w:rsidRPr="0078261F">
              <w:rPr>
                <w:b w:val="0"/>
                <w:sz w:val="22"/>
                <w:szCs w:val="22"/>
              </w:rPr>
              <w:lastRenderedPageBreak/>
              <w:t>valstybės nacionalinio saugumo sistemos plėtros, užsienio, gynybos ir vidaus politikos prioritetus bei ilgalaikius uždavinius ir tai, manome, turėtų būti atspindėta šiuo metu rengiamame NPP.</w:t>
            </w:r>
          </w:p>
        </w:tc>
        <w:tc>
          <w:tcPr>
            <w:tcW w:w="4111" w:type="dxa"/>
            <w:shd w:val="clear" w:color="auto" w:fill="auto"/>
          </w:tcPr>
          <w:p w14:paraId="37354A5F" w14:textId="77777777" w:rsidR="00023ADC" w:rsidRPr="00250E45" w:rsidRDefault="00023ADC" w:rsidP="00023ADC">
            <w:pPr>
              <w:pStyle w:val="Betarp"/>
              <w:jc w:val="both"/>
              <w:rPr>
                <w:rFonts w:ascii="Times New Roman" w:hAnsi="Times New Roman" w:cs="Times New Roman"/>
              </w:rPr>
            </w:pPr>
            <w:r w:rsidRPr="00250E45">
              <w:rPr>
                <w:rFonts w:ascii="Times New Roman" w:hAnsi="Times New Roman" w:cs="Times New Roman"/>
              </w:rPr>
              <w:lastRenderedPageBreak/>
              <w:t>NPP yra numatytas uždavinys „Tobulinti korupcijos prevencijos sistemą“ ir jis priskirtas strateginiam tikslui „Didinti teisės sistemos ir viešojo valdymo veiksmingumą“.</w:t>
            </w:r>
          </w:p>
          <w:p w14:paraId="1272FA60" w14:textId="201ACA32" w:rsidR="00023ADC" w:rsidRPr="00250E45" w:rsidRDefault="00023ADC" w:rsidP="00023ADC">
            <w:pPr>
              <w:pStyle w:val="Betarp"/>
              <w:jc w:val="both"/>
              <w:rPr>
                <w:rFonts w:ascii="Times New Roman" w:hAnsi="Times New Roman" w:cs="Times New Roman"/>
              </w:rPr>
            </w:pPr>
            <w:r w:rsidRPr="00250E45">
              <w:rPr>
                <w:rFonts w:ascii="Times New Roman" w:hAnsi="Times New Roman" w:cs="Times New Roman"/>
              </w:rPr>
              <w:t>Priskirtas šiam, nes, remiantis korupcijos apibrėžtimi (elgesys, neatitinkantis suteiktų įgaliojimų ar teisės aktuose nustatytų elgesio standartų) tiesiogiai sietinas su teisės sistemos veiksmingumu, t.</w:t>
            </w:r>
            <w:r w:rsidR="000E2BC3">
              <w:rPr>
                <w:rFonts w:ascii="Times New Roman" w:hAnsi="Times New Roman" w:cs="Times New Roman"/>
              </w:rPr>
              <w:t xml:space="preserve"> </w:t>
            </w:r>
            <w:r w:rsidRPr="00250E45">
              <w:rPr>
                <w:rFonts w:ascii="Times New Roman" w:hAnsi="Times New Roman" w:cs="Times New Roman"/>
              </w:rPr>
              <w:t xml:space="preserve">y. teisės normų laikymusi. Sutinkame, kad uždavinys </w:t>
            </w:r>
            <w:r w:rsidRPr="00250E45">
              <w:rPr>
                <w:rFonts w:ascii="Times New Roman" w:hAnsi="Times New Roman" w:cs="Times New Roman"/>
              </w:rPr>
              <w:lastRenderedPageBreak/>
              <w:t>prisideda ir prie nacionalinio saugumo. Ir tam neprieštarauja NPP, kuri remiasi papildomumo principu, t.</w:t>
            </w:r>
            <w:r w:rsidR="000E2BC3">
              <w:rPr>
                <w:rFonts w:ascii="Times New Roman" w:hAnsi="Times New Roman" w:cs="Times New Roman"/>
              </w:rPr>
              <w:t xml:space="preserve"> </w:t>
            </w:r>
            <w:r w:rsidRPr="00250E45">
              <w:rPr>
                <w:rFonts w:ascii="Times New Roman" w:hAnsi="Times New Roman" w:cs="Times New Roman"/>
              </w:rPr>
              <w:t>y. nuostata, kad NPP tikslai nėra visiškai savarankiški, „izoliuoti“, o vienas kitą papildo.</w:t>
            </w:r>
          </w:p>
          <w:p w14:paraId="6D63C69A" w14:textId="5FFC02E0" w:rsidR="00023ADC" w:rsidRPr="00250E45" w:rsidRDefault="00023ADC" w:rsidP="00023ADC">
            <w:pPr>
              <w:pStyle w:val="Betarp"/>
              <w:jc w:val="both"/>
              <w:rPr>
                <w:rFonts w:ascii="Times New Roman" w:hAnsi="Times New Roman" w:cs="Times New Roman"/>
              </w:rPr>
            </w:pPr>
            <w:r w:rsidRPr="00250E45">
              <w:rPr>
                <w:rFonts w:ascii="Times New Roman" w:hAnsi="Times New Roman" w:cs="Times New Roman"/>
              </w:rPr>
              <w:t xml:space="preserve">Nacionalinio saugumo strategijoje nacionalinis saugumas traktuojamas plačiai ir apima daugelį valstybės veiklos sričių, įskaitant tokias kaip skurdo, demografines, visuomenės senėjimo problemas. Kaip ir korupcijos prevencijos uždavinys, šie uždaviniai priskiriami ir tiesiogiai sietini su kitu tikslu (Socialinės gerovės, </w:t>
            </w:r>
            <w:proofErr w:type="spellStart"/>
            <w:r w:rsidRPr="00250E45">
              <w:rPr>
                <w:rFonts w:ascii="Times New Roman" w:hAnsi="Times New Roman" w:cs="Times New Roman"/>
              </w:rPr>
              <w:t>įtraukties</w:t>
            </w:r>
            <w:proofErr w:type="spellEnd"/>
            <w:r w:rsidRPr="00250E45">
              <w:rPr>
                <w:rFonts w:ascii="Times New Roman" w:hAnsi="Times New Roman" w:cs="Times New Roman"/>
              </w:rPr>
              <w:t>, sveikatos ir demografijos), tačiau taip pat prisideda ir prie nacionalinio saugumo stiprinimo.</w:t>
            </w:r>
          </w:p>
        </w:tc>
      </w:tr>
      <w:tr w:rsidR="00023ADC" w:rsidRPr="00972C0E" w14:paraId="2C6D7ABB" w14:textId="77777777" w:rsidTr="00680FB8">
        <w:tc>
          <w:tcPr>
            <w:tcW w:w="709" w:type="dxa"/>
          </w:tcPr>
          <w:p w14:paraId="61951A99" w14:textId="176658C2" w:rsidR="00023ADC" w:rsidRPr="00972C0E" w:rsidRDefault="00140A99" w:rsidP="00023ADC">
            <w:pPr>
              <w:pStyle w:val="Betarp"/>
              <w:rPr>
                <w:rFonts w:ascii="Times New Roman" w:hAnsi="Times New Roman" w:cs="Times New Roman"/>
              </w:rPr>
            </w:pPr>
            <w:r>
              <w:rPr>
                <w:rFonts w:ascii="Times New Roman" w:hAnsi="Times New Roman" w:cs="Times New Roman"/>
              </w:rPr>
              <w:lastRenderedPageBreak/>
              <w:t>6</w:t>
            </w:r>
          </w:p>
        </w:tc>
        <w:tc>
          <w:tcPr>
            <w:tcW w:w="2552" w:type="dxa"/>
          </w:tcPr>
          <w:p w14:paraId="302A3F57" w14:textId="77777777" w:rsidR="00023ADC" w:rsidRPr="00972C0E" w:rsidRDefault="00023ADC" w:rsidP="00023ADC">
            <w:pPr>
              <w:pStyle w:val="Betarp"/>
              <w:rPr>
                <w:rFonts w:ascii="Times New Roman" w:hAnsi="Times New Roman" w:cs="Times New Roman"/>
                <w:b/>
              </w:rPr>
            </w:pPr>
          </w:p>
        </w:tc>
        <w:tc>
          <w:tcPr>
            <w:tcW w:w="7654" w:type="dxa"/>
          </w:tcPr>
          <w:p w14:paraId="5FCCCBB0" w14:textId="49A7B815" w:rsidR="00023ADC" w:rsidRPr="0078261F" w:rsidRDefault="00023ADC" w:rsidP="00023ADC">
            <w:pPr>
              <w:pStyle w:val="naispant"/>
              <w:tabs>
                <w:tab w:val="left" w:pos="709"/>
                <w:tab w:val="left" w:pos="1134"/>
              </w:tabs>
              <w:spacing w:before="0" w:after="0"/>
              <w:ind w:left="0" w:firstLine="0"/>
              <w:rPr>
                <w:b w:val="0"/>
                <w:sz w:val="22"/>
                <w:szCs w:val="22"/>
                <w:lang w:val="lt-LT"/>
              </w:rPr>
            </w:pPr>
            <w:r w:rsidRPr="0078261F">
              <w:rPr>
                <w:b w:val="0"/>
                <w:sz w:val="22"/>
                <w:szCs w:val="22"/>
              </w:rPr>
              <w:t>4. Manome, kad dekonstruojant dabartinį korupcijos prevencijos politikos įgyvendinimo strategijos modelį ir atsisakius tarpinstitucinio veiklos koordinavimo modelio (tarpinstitucinio veiklos plano), kyla antikorupcinės politikos įgyvendinimo fragmentiškumo ir tuo pačiu mažesnio veiksmingumo rizika, mažėja korupcijos prevenciją įgyvendinančių subjektų sąveikos galimybės.</w:t>
            </w:r>
          </w:p>
        </w:tc>
        <w:tc>
          <w:tcPr>
            <w:tcW w:w="4111" w:type="dxa"/>
          </w:tcPr>
          <w:p w14:paraId="4EAF0C08" w14:textId="5971D6F5" w:rsidR="00023ADC" w:rsidRPr="00972C0E" w:rsidRDefault="00023ADC" w:rsidP="00023ADC">
            <w:pPr>
              <w:pStyle w:val="Betarp"/>
              <w:jc w:val="both"/>
              <w:rPr>
                <w:rFonts w:ascii="Times New Roman" w:hAnsi="Times New Roman" w:cs="Times New Roman"/>
                <w:b/>
              </w:rPr>
            </w:pPr>
            <w:r w:rsidRPr="00972C0E">
              <w:rPr>
                <w:rFonts w:ascii="Times New Roman" w:hAnsi="Times New Roman" w:cs="Times New Roman"/>
              </w:rPr>
              <w:t>Sąveiką ir veiksmingumą turi užtikrinti korupcijos prevencijos koordinatorius ir TVP yra tik administracinė, neveiksminga ir administracinę naštą sukelianti formali priemonė, kurią veiksmingiau gali pakeisti tarpinstitucinis bendradarbiavimas ir bendravimas, nuolatinė pagalba institucijoms užtikrinant antikorupcines priemones, kurios in</w:t>
            </w:r>
            <w:r w:rsidR="000E2BC3">
              <w:rPr>
                <w:rFonts w:ascii="Times New Roman" w:hAnsi="Times New Roman" w:cs="Times New Roman"/>
              </w:rPr>
              <w:t>s</w:t>
            </w:r>
            <w:r w:rsidRPr="00972C0E">
              <w:rPr>
                <w:rFonts w:ascii="Times New Roman" w:hAnsi="Times New Roman" w:cs="Times New Roman"/>
              </w:rPr>
              <w:t>titucijos pasigenda, o TVP to neužtikrina.</w:t>
            </w:r>
          </w:p>
        </w:tc>
      </w:tr>
      <w:tr w:rsidR="00023ADC" w:rsidRPr="00972C0E" w14:paraId="5E311518" w14:textId="77777777" w:rsidTr="00680FB8">
        <w:tc>
          <w:tcPr>
            <w:tcW w:w="709" w:type="dxa"/>
            <w:shd w:val="clear" w:color="auto" w:fill="C5E0B3" w:themeFill="accent6" w:themeFillTint="66"/>
          </w:tcPr>
          <w:p w14:paraId="4351D5F3" w14:textId="77777777" w:rsidR="00023ADC" w:rsidRPr="00972C0E" w:rsidRDefault="00023ADC" w:rsidP="00023ADC">
            <w:pPr>
              <w:pStyle w:val="Betarp"/>
              <w:rPr>
                <w:rFonts w:ascii="Times New Roman" w:hAnsi="Times New Roman" w:cs="Times New Roman"/>
              </w:rPr>
            </w:pPr>
          </w:p>
        </w:tc>
        <w:tc>
          <w:tcPr>
            <w:tcW w:w="2552" w:type="dxa"/>
            <w:shd w:val="clear" w:color="auto" w:fill="C5E0B3" w:themeFill="accent6" w:themeFillTint="66"/>
          </w:tcPr>
          <w:p w14:paraId="35899934" w14:textId="622DD175" w:rsidR="00023ADC" w:rsidRPr="00972C0E" w:rsidRDefault="00023ADC" w:rsidP="00023ADC">
            <w:pPr>
              <w:pStyle w:val="Betarp"/>
              <w:rPr>
                <w:rFonts w:ascii="Times New Roman" w:hAnsi="Times New Roman" w:cs="Times New Roman"/>
                <w:b/>
              </w:rPr>
            </w:pPr>
            <w:r w:rsidRPr="00972C0E">
              <w:rPr>
                <w:rFonts w:ascii="Times New Roman" w:hAnsi="Times New Roman" w:cs="Times New Roman"/>
                <w:b/>
              </w:rPr>
              <w:t>MINISTERIJOS</w:t>
            </w:r>
          </w:p>
        </w:tc>
        <w:tc>
          <w:tcPr>
            <w:tcW w:w="7654" w:type="dxa"/>
            <w:shd w:val="clear" w:color="auto" w:fill="C5E0B3" w:themeFill="accent6" w:themeFillTint="66"/>
          </w:tcPr>
          <w:p w14:paraId="7AC73621" w14:textId="77777777" w:rsidR="00023ADC" w:rsidRPr="00972C0E" w:rsidRDefault="00023ADC" w:rsidP="00023ADC">
            <w:pPr>
              <w:pStyle w:val="Betarp"/>
              <w:rPr>
                <w:rFonts w:ascii="Times New Roman" w:hAnsi="Times New Roman" w:cs="Times New Roman"/>
              </w:rPr>
            </w:pPr>
          </w:p>
        </w:tc>
        <w:tc>
          <w:tcPr>
            <w:tcW w:w="4111" w:type="dxa"/>
            <w:shd w:val="clear" w:color="auto" w:fill="C5E0B3" w:themeFill="accent6" w:themeFillTint="66"/>
          </w:tcPr>
          <w:p w14:paraId="477492D0" w14:textId="77777777" w:rsidR="00023ADC" w:rsidRPr="00972C0E" w:rsidRDefault="00023ADC" w:rsidP="00023ADC">
            <w:pPr>
              <w:pStyle w:val="Betarp"/>
              <w:rPr>
                <w:rFonts w:ascii="Times New Roman" w:hAnsi="Times New Roman" w:cs="Times New Roman"/>
              </w:rPr>
            </w:pPr>
          </w:p>
        </w:tc>
      </w:tr>
      <w:tr w:rsidR="00023ADC" w:rsidRPr="00972C0E" w14:paraId="3A16DB71" w14:textId="77777777" w:rsidTr="00680FB8">
        <w:tc>
          <w:tcPr>
            <w:tcW w:w="709" w:type="dxa"/>
          </w:tcPr>
          <w:p w14:paraId="6ED512D8" w14:textId="452551D6" w:rsidR="00023ADC" w:rsidRDefault="00140A99" w:rsidP="00023ADC">
            <w:pPr>
              <w:pStyle w:val="Betarp"/>
              <w:rPr>
                <w:rFonts w:ascii="Times New Roman" w:hAnsi="Times New Roman" w:cs="Times New Roman"/>
              </w:rPr>
            </w:pPr>
            <w:r>
              <w:rPr>
                <w:rFonts w:ascii="Times New Roman" w:hAnsi="Times New Roman" w:cs="Times New Roman"/>
              </w:rPr>
              <w:t>7</w:t>
            </w:r>
          </w:p>
        </w:tc>
        <w:tc>
          <w:tcPr>
            <w:tcW w:w="2552" w:type="dxa"/>
          </w:tcPr>
          <w:p w14:paraId="7F40D736" w14:textId="3C9E66F2" w:rsidR="00023ADC" w:rsidRPr="00972C0E" w:rsidRDefault="000E2BC3" w:rsidP="00023ADC">
            <w:pPr>
              <w:pStyle w:val="Betarp"/>
              <w:rPr>
                <w:rFonts w:ascii="Times New Roman" w:hAnsi="Times New Roman" w:cs="Times New Roman"/>
                <w:b/>
              </w:rPr>
            </w:pPr>
            <w:r w:rsidRPr="00972C0E">
              <w:rPr>
                <w:rFonts w:ascii="Times New Roman" w:hAnsi="Times New Roman" w:cs="Times New Roman"/>
                <w:b/>
              </w:rPr>
              <w:t>Lietuvos Respublikos kultūros ministerija</w:t>
            </w:r>
          </w:p>
        </w:tc>
        <w:tc>
          <w:tcPr>
            <w:tcW w:w="7654" w:type="dxa"/>
          </w:tcPr>
          <w:p w14:paraId="758D1E70" w14:textId="755E71C9" w:rsidR="00023ADC" w:rsidRPr="00972C0E" w:rsidRDefault="00023ADC" w:rsidP="00023ADC">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Pažymėtina, kad SVĮ projekte nėra numatytas skirtingų viešosios politikos sričių intervencijų horizontalumo įgyvendinimo mechanizmas (kaip alternatyva šiuo metu esantiems tarpinstituciniams veiklos planams), kai viena viešosios politikos sritis prisideda įgyvendinant kitos viešosios politikos srities koordinuojamus ir įgyvendinamus strateginius tikslus ir uždavinius. Tokį poreikį matome ir atitinkami siūlytume tai numatyti SVĮ projekte.</w:t>
            </w:r>
          </w:p>
        </w:tc>
        <w:tc>
          <w:tcPr>
            <w:tcW w:w="4111" w:type="dxa"/>
          </w:tcPr>
          <w:p w14:paraId="41D59736" w14:textId="4340221B" w:rsidR="00023ADC" w:rsidRPr="00972C0E" w:rsidRDefault="00023ADC" w:rsidP="00023ADC">
            <w:pPr>
              <w:pStyle w:val="Betarp"/>
              <w:jc w:val="both"/>
              <w:rPr>
                <w:rFonts w:ascii="Times New Roman" w:hAnsi="Times New Roman" w:cs="Times New Roman"/>
                <w:b/>
              </w:rPr>
            </w:pPr>
            <w:r w:rsidRPr="004D3D43">
              <w:rPr>
                <w:rFonts w:ascii="Times New Roman" w:hAnsi="Times New Roman" w:cs="Times New Roman"/>
              </w:rPr>
              <w:t>SVĮ projekto 14 straipsnyje nurodyti strateginio valdymo dalyviai, dalyvaujantys rengiant nacionalines plėtros programas. Nacionaliniame pažangos plane  kiekvieno uždavinio įgyvendinimui bus n</w:t>
            </w:r>
            <w:r>
              <w:rPr>
                <w:rFonts w:ascii="Times New Roman" w:hAnsi="Times New Roman" w:cs="Times New Roman"/>
              </w:rPr>
              <w:t>u</w:t>
            </w:r>
            <w:r w:rsidRPr="004D3D43">
              <w:rPr>
                <w:rFonts w:ascii="Times New Roman" w:hAnsi="Times New Roman" w:cs="Times New Roman"/>
              </w:rPr>
              <w:t>rodytos uždavinio įgyvendinime dalyvaujančios institucijos, kurių funkcijos ir atsakomybės bus nustatytos str</w:t>
            </w:r>
            <w:r>
              <w:rPr>
                <w:rFonts w:ascii="Times New Roman" w:hAnsi="Times New Roman" w:cs="Times New Roman"/>
              </w:rPr>
              <w:t>a</w:t>
            </w:r>
            <w:r w:rsidRPr="004D3D43">
              <w:rPr>
                <w:rFonts w:ascii="Times New Roman" w:hAnsi="Times New Roman" w:cs="Times New Roman"/>
              </w:rPr>
              <w:t>teginio valdymo metodikoje.</w:t>
            </w:r>
          </w:p>
        </w:tc>
      </w:tr>
      <w:tr w:rsidR="00023ADC" w:rsidRPr="00972C0E" w14:paraId="11936826" w14:textId="77777777" w:rsidTr="00680FB8">
        <w:tc>
          <w:tcPr>
            <w:tcW w:w="709" w:type="dxa"/>
          </w:tcPr>
          <w:p w14:paraId="13DE66CB" w14:textId="6A70494F" w:rsidR="00023ADC" w:rsidRDefault="00140A99" w:rsidP="00023ADC">
            <w:pPr>
              <w:pStyle w:val="Betarp"/>
              <w:rPr>
                <w:rFonts w:ascii="Times New Roman" w:hAnsi="Times New Roman" w:cs="Times New Roman"/>
              </w:rPr>
            </w:pPr>
            <w:r>
              <w:rPr>
                <w:rFonts w:ascii="Times New Roman" w:hAnsi="Times New Roman" w:cs="Times New Roman"/>
              </w:rPr>
              <w:t>8</w:t>
            </w:r>
          </w:p>
        </w:tc>
        <w:tc>
          <w:tcPr>
            <w:tcW w:w="2552" w:type="dxa"/>
          </w:tcPr>
          <w:p w14:paraId="561A2E1F" w14:textId="77777777" w:rsidR="00023ADC" w:rsidRPr="00972C0E" w:rsidRDefault="00023ADC" w:rsidP="00023ADC">
            <w:pPr>
              <w:pStyle w:val="Betarp"/>
              <w:rPr>
                <w:rFonts w:ascii="Times New Roman" w:hAnsi="Times New Roman" w:cs="Times New Roman"/>
                <w:b/>
              </w:rPr>
            </w:pPr>
          </w:p>
        </w:tc>
        <w:tc>
          <w:tcPr>
            <w:tcW w:w="7654" w:type="dxa"/>
          </w:tcPr>
          <w:p w14:paraId="456833D4" w14:textId="78428363" w:rsidR="00023ADC" w:rsidRPr="00972C0E" w:rsidRDefault="00023ADC" w:rsidP="00023ADC">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 xml:space="preserve">Manytume, kad netikslinga įstatymo lygmeniu įtvirtinti, kas turi tvirtinti strateginius veiklos planus. Siūlytume likti prie dabar galiojančios tvarkos, kai Strateginio planavimo metodikoje nurodyta, kad ministras tvirtina jam atskaitingų institucijų (asignavimų valdytojų) strateginius veiklos planus, o tie asignavimų valdytojai, kurie </w:t>
            </w:r>
            <w:r w:rsidRPr="00972C0E">
              <w:rPr>
                <w:rFonts w:ascii="Times New Roman" w:eastAsia="Times New Roman" w:hAnsi="Times New Roman" w:cs="Times New Roman"/>
                <w:bCs/>
              </w:rPr>
              <w:lastRenderedPageBreak/>
              <w:t>nėra atskaitingi ministrui – patys tvirtinta savo vadovaujamų įstaigų strateginius veiklos planus. Kitu atveju, atsiranda poreikis keisti dalį sritinių įstatymų, kas, manytume, nėra geriausias sprendimas.</w:t>
            </w:r>
          </w:p>
        </w:tc>
        <w:tc>
          <w:tcPr>
            <w:tcW w:w="4111" w:type="dxa"/>
          </w:tcPr>
          <w:p w14:paraId="6FCF6771" w14:textId="5AF902C5" w:rsidR="00023ADC" w:rsidRDefault="00023ADC" w:rsidP="00023ADC">
            <w:pPr>
              <w:pStyle w:val="Betarp"/>
              <w:jc w:val="both"/>
              <w:rPr>
                <w:rFonts w:ascii="Times New Roman" w:hAnsi="Times New Roman" w:cs="Times New Roman"/>
              </w:rPr>
            </w:pPr>
            <w:r>
              <w:rPr>
                <w:rFonts w:ascii="Times New Roman" w:hAnsi="Times New Roman" w:cs="Times New Roman"/>
              </w:rPr>
              <w:lastRenderedPageBreak/>
              <w:t xml:space="preserve">SVĮ projekte turi būti išlaikytas nuoseklumas, yra nurodomas kiekvieno planavimo dokumento tipo tvirtinimo </w:t>
            </w:r>
            <w:r>
              <w:rPr>
                <w:rFonts w:ascii="Times New Roman" w:hAnsi="Times New Roman" w:cs="Times New Roman"/>
              </w:rPr>
              <w:lastRenderedPageBreak/>
              <w:t>tvarka, todėl strateginiams veiklos planams išimtis netaikytina</w:t>
            </w:r>
          </w:p>
          <w:p w14:paraId="49991A51" w14:textId="79D8089D" w:rsidR="00023ADC" w:rsidRPr="004B6C05" w:rsidRDefault="00023ADC" w:rsidP="00023ADC">
            <w:pPr>
              <w:pStyle w:val="Betarp"/>
              <w:jc w:val="both"/>
              <w:rPr>
                <w:rFonts w:ascii="Times New Roman" w:hAnsi="Times New Roman" w:cs="Times New Roman"/>
                <w:b/>
                <w:highlight w:val="yellow"/>
              </w:rPr>
            </w:pPr>
            <w:r w:rsidRPr="005132B0">
              <w:rPr>
                <w:rFonts w:ascii="Times New Roman" w:hAnsi="Times New Roman" w:cs="Times New Roman"/>
              </w:rPr>
              <w:t>SVĮ projekte siūloma</w:t>
            </w:r>
            <w:r>
              <w:rPr>
                <w:rFonts w:ascii="Times New Roman" w:hAnsi="Times New Roman" w:cs="Times New Roman"/>
              </w:rPr>
              <w:t xml:space="preserve">, kad strateginiai veiklos planai būtų </w:t>
            </w:r>
            <w:r w:rsidRPr="005132B0">
              <w:rPr>
                <w:rFonts w:ascii="Times New Roman" w:hAnsi="Times New Roman" w:cs="Times New Roman"/>
              </w:rPr>
              <w:t>tvirtin</w:t>
            </w:r>
            <w:r>
              <w:rPr>
                <w:rFonts w:ascii="Times New Roman" w:hAnsi="Times New Roman" w:cs="Times New Roman"/>
              </w:rPr>
              <w:t>am</w:t>
            </w:r>
            <w:r w:rsidRPr="005132B0">
              <w:rPr>
                <w:rFonts w:ascii="Times New Roman" w:hAnsi="Times New Roman" w:cs="Times New Roman"/>
              </w:rPr>
              <w:t>i</w:t>
            </w:r>
            <w:r>
              <w:rPr>
                <w:rFonts w:ascii="Times New Roman" w:hAnsi="Times New Roman" w:cs="Times New Roman"/>
              </w:rPr>
              <w:t xml:space="preserve"> </w:t>
            </w:r>
            <w:r w:rsidRPr="005132B0">
              <w:rPr>
                <w:rFonts w:ascii="Times New Roman" w:hAnsi="Times New Roman" w:cs="Times New Roman"/>
              </w:rPr>
              <w:t>valstybės biudžeto asignavimų valdytojai ir savivaldybių tarybos, jeigu šių strateginio valdymo sistemos dalyvių veiklos sritį reglamentuojančiuose teisės aktuose nenurodyta kitaip</w:t>
            </w:r>
            <w:r>
              <w:rPr>
                <w:rFonts w:ascii="Times New Roman" w:hAnsi="Times New Roman" w:cs="Times New Roman"/>
              </w:rPr>
              <w:t>.</w:t>
            </w:r>
            <w:r w:rsidRPr="005132B0">
              <w:rPr>
                <w:rFonts w:ascii="Times New Roman" w:hAnsi="Times New Roman" w:cs="Times New Roman"/>
              </w:rPr>
              <w:t xml:space="preserve"> </w:t>
            </w:r>
            <w:r>
              <w:rPr>
                <w:rFonts w:ascii="Times New Roman" w:hAnsi="Times New Roman" w:cs="Times New Roman"/>
              </w:rPr>
              <w:t>Kadangi keičiamuose kultūros srityje SVĮ lydimuosiuose įstatymuose jokios strateginių veiklos planų tvirtinimo tvarkos nebuvo, todėl ją reikia nustatyti.</w:t>
            </w:r>
          </w:p>
        </w:tc>
      </w:tr>
      <w:tr w:rsidR="00023ADC" w:rsidRPr="00972C0E" w14:paraId="7DC17287" w14:textId="77777777" w:rsidTr="00680FB8">
        <w:tc>
          <w:tcPr>
            <w:tcW w:w="709" w:type="dxa"/>
          </w:tcPr>
          <w:p w14:paraId="240E33CB" w14:textId="0F6F7C78" w:rsidR="00023ADC" w:rsidRDefault="00140A99" w:rsidP="00023ADC">
            <w:pPr>
              <w:pStyle w:val="Betarp"/>
              <w:rPr>
                <w:rFonts w:ascii="Times New Roman" w:hAnsi="Times New Roman" w:cs="Times New Roman"/>
              </w:rPr>
            </w:pPr>
            <w:r>
              <w:rPr>
                <w:rFonts w:ascii="Times New Roman" w:hAnsi="Times New Roman" w:cs="Times New Roman"/>
              </w:rPr>
              <w:lastRenderedPageBreak/>
              <w:t>9</w:t>
            </w:r>
          </w:p>
        </w:tc>
        <w:tc>
          <w:tcPr>
            <w:tcW w:w="2552" w:type="dxa"/>
          </w:tcPr>
          <w:p w14:paraId="4FE5AC11" w14:textId="77777777" w:rsidR="00023ADC" w:rsidRPr="00972C0E" w:rsidRDefault="00023ADC" w:rsidP="00023ADC">
            <w:pPr>
              <w:pStyle w:val="Betarp"/>
              <w:rPr>
                <w:rFonts w:ascii="Times New Roman" w:hAnsi="Times New Roman" w:cs="Times New Roman"/>
                <w:b/>
              </w:rPr>
            </w:pPr>
          </w:p>
        </w:tc>
        <w:tc>
          <w:tcPr>
            <w:tcW w:w="7654" w:type="dxa"/>
          </w:tcPr>
          <w:p w14:paraId="3906E04B" w14:textId="1A125947" w:rsidR="00023ADC" w:rsidRPr="00972C0E" w:rsidRDefault="00023ADC" w:rsidP="00023ADC">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Taip pat manytume, kad tikslintini Muziejų, Bibliotekų, Dokumentų ir archyvų įstatymų pakeitimo projektai. Numatomus patikslinimus reikėtų formuluoti išlaikant vienodus principus ir reikalavimus straipsnių dėstymui formuluojant turinį. Taip pat vertėtų įvertinti ar nereikia minėtais aspektais keisti ir kitų kultūros sritį reglamentuojančių įstatymų, pvz. Profesionaliojo scenos meno įstatymo ar Meno kūrėjo ir meno kūrėjų organizacijų statuso įstatymo. Atitinkamai siūlytume visus šiuos įstatymų pakeitimo projektus bendradarbiaujant patikslinti ir suderinti darbine tvarka</w:t>
            </w:r>
          </w:p>
        </w:tc>
        <w:tc>
          <w:tcPr>
            <w:tcW w:w="4111" w:type="dxa"/>
          </w:tcPr>
          <w:p w14:paraId="57D76819" w14:textId="7F506A00" w:rsidR="00023ADC" w:rsidRPr="004B6C05" w:rsidRDefault="00023ADC" w:rsidP="00023ADC">
            <w:pPr>
              <w:pStyle w:val="Betarp"/>
              <w:jc w:val="both"/>
              <w:rPr>
                <w:rFonts w:ascii="Times New Roman" w:hAnsi="Times New Roman" w:cs="Times New Roman"/>
                <w:b/>
                <w:highlight w:val="yellow"/>
              </w:rPr>
            </w:pPr>
            <w:r w:rsidRPr="00327724">
              <w:rPr>
                <w:rFonts w:ascii="Times New Roman" w:hAnsi="Times New Roman" w:cs="Times New Roman"/>
              </w:rPr>
              <w:t>Keičiamuose Muziejų, Bibliotekų, Dokumentų ir archyvų įstatymų pakeitimo projektuose yra išlaikyti vienodi principai. O kiti minimi įstatymai buvo peržiūrėti, tačiau nesame įsitikinę, kad juos būtina keisti</w:t>
            </w:r>
            <w:r w:rsidRPr="00C72B67">
              <w:rPr>
                <w:rFonts w:ascii="Times New Roman" w:hAnsi="Times New Roman" w:cs="Times New Roman"/>
              </w:rPr>
              <w:t xml:space="preserve"> Profesionaliojo scenos meno įstatymo ar Meno kūrėjo ir meno kūrėjų organizacijų statuso įstatymo</w:t>
            </w:r>
            <w:r>
              <w:rPr>
                <w:rFonts w:ascii="Times New Roman" w:hAnsi="Times New Roman" w:cs="Times New Roman"/>
              </w:rPr>
              <w:t>, o iš Kultūros ministerijos negavome atitinkamų teisės aktų keitimo pasiūlymų.</w:t>
            </w:r>
            <w:r>
              <w:t xml:space="preserve"> </w:t>
            </w:r>
            <w:r w:rsidRPr="00C72B67">
              <w:t xml:space="preserve"> </w:t>
            </w:r>
          </w:p>
        </w:tc>
      </w:tr>
      <w:tr w:rsidR="00023ADC" w:rsidRPr="00972C0E" w14:paraId="5F80D6E0" w14:textId="77777777" w:rsidTr="00680FB8">
        <w:tc>
          <w:tcPr>
            <w:tcW w:w="709" w:type="dxa"/>
          </w:tcPr>
          <w:p w14:paraId="67144EBF" w14:textId="47265AF1" w:rsidR="00023ADC" w:rsidRPr="00972C0E" w:rsidRDefault="00140A99" w:rsidP="00023ADC">
            <w:pPr>
              <w:pStyle w:val="Betarp"/>
              <w:rPr>
                <w:rFonts w:ascii="Times New Roman" w:hAnsi="Times New Roman" w:cs="Times New Roman"/>
              </w:rPr>
            </w:pPr>
            <w:r>
              <w:rPr>
                <w:rFonts w:ascii="Times New Roman" w:hAnsi="Times New Roman" w:cs="Times New Roman"/>
              </w:rPr>
              <w:t>10</w:t>
            </w:r>
          </w:p>
        </w:tc>
        <w:tc>
          <w:tcPr>
            <w:tcW w:w="2552" w:type="dxa"/>
          </w:tcPr>
          <w:p w14:paraId="111DD719" w14:textId="77777777" w:rsidR="00023ADC" w:rsidRPr="00972C0E" w:rsidRDefault="00023ADC" w:rsidP="00023ADC">
            <w:pPr>
              <w:pStyle w:val="Betarp"/>
              <w:rPr>
                <w:rFonts w:ascii="Times New Roman" w:hAnsi="Times New Roman" w:cs="Times New Roman"/>
              </w:rPr>
            </w:pPr>
            <w:r w:rsidRPr="00972C0E">
              <w:rPr>
                <w:rFonts w:ascii="Times New Roman" w:hAnsi="Times New Roman" w:cs="Times New Roman"/>
                <w:b/>
              </w:rPr>
              <w:t>Lietuvos Respublikos krašto apsaugos ministerija</w:t>
            </w:r>
          </w:p>
        </w:tc>
        <w:tc>
          <w:tcPr>
            <w:tcW w:w="7654" w:type="dxa"/>
          </w:tcPr>
          <w:p w14:paraId="40D1882A"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lang w:val="en-GB"/>
              </w:rPr>
              <w:t>1.</w:t>
            </w:r>
            <w:r w:rsidRPr="00972C0E">
              <w:rPr>
                <w:rFonts w:ascii="Times New Roman" w:hAnsi="Times New Roman" w:cs="Times New Roman"/>
              </w:rPr>
              <w:t xml:space="preserve"> Siūlome SVĮ projekte apibrėžti strategijos sąvoką, nes nėra vieno visuotinai taikomo apibrėžimo, o įgyvendinant SVĮ įstatymą tokios sąvokos neapibrėžtumas gali lemti skirtingą SVĮ taikymą. Siūlytume strategiją apibrėžti kaip svarbiausių valstybės raidą apibrėžiančių politinių nuostatų visumą.</w:t>
            </w:r>
          </w:p>
          <w:p w14:paraId="416181EF"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 xml:space="preserve">10. Atsižvelgdami į šio rašto 3 punkte išdėstytus argumentus, siūlome atitinkamai patikslinti SVĮ projekto 13 straipsnio pavadinimą, papildant jį žodžiais „valstybės strategijų“, ir visą 13 straipsnio pavadinimą išdėstyti taip: </w:t>
            </w:r>
          </w:p>
          <w:p w14:paraId="54C27D06"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„13 straipsnis. Valstybės strategijų ir strateginio lygmens planavimo dokumentų rengimas, tvirtinimas, įgyvendinimas, pažangos stebėsena, pažangos vertinimas ir atsiskaitymas už pasiektą pažangą.“</w:t>
            </w:r>
          </w:p>
        </w:tc>
        <w:tc>
          <w:tcPr>
            <w:tcW w:w="4111" w:type="dxa"/>
          </w:tcPr>
          <w:p w14:paraId="444328CB" w14:textId="67566B2B" w:rsidR="00023ADC" w:rsidRPr="00972C0E" w:rsidRDefault="00023ADC" w:rsidP="00023ADC">
            <w:pPr>
              <w:pStyle w:val="Betarp"/>
              <w:jc w:val="both"/>
              <w:rPr>
                <w:rFonts w:ascii="Times New Roman" w:hAnsi="Times New Roman" w:cs="Times New Roman"/>
              </w:rPr>
            </w:pPr>
            <w:r>
              <w:rPr>
                <w:rFonts w:ascii="Times New Roman" w:hAnsi="Times New Roman" w:cs="Times New Roman"/>
                <w:b/>
              </w:rPr>
              <w:t>Atsižvelgta iš dalies</w:t>
            </w:r>
            <w:r w:rsidRPr="00972C0E">
              <w:rPr>
                <w:rFonts w:ascii="Times New Roman" w:hAnsi="Times New Roman" w:cs="Times New Roman"/>
              </w:rPr>
              <w:t>.</w:t>
            </w:r>
            <w:r>
              <w:rPr>
                <w:rFonts w:ascii="Times New Roman" w:hAnsi="Times New Roman" w:cs="Times New Roman"/>
              </w:rPr>
              <w:t xml:space="preserve"> SVĮ praplėsta Saugumo strategijos </w:t>
            </w:r>
            <w:r w:rsidRPr="00972C0E">
              <w:rPr>
                <w:rFonts w:ascii="Times New Roman" w:hAnsi="Times New Roman" w:cs="Times New Roman"/>
              </w:rPr>
              <w:t xml:space="preserve"> </w:t>
            </w:r>
            <w:r>
              <w:rPr>
                <w:rFonts w:ascii="Times New Roman" w:hAnsi="Times New Roman" w:cs="Times New Roman"/>
              </w:rPr>
              <w:t>apibrėžtis, tačiau m</w:t>
            </w:r>
            <w:r w:rsidRPr="00972C0E">
              <w:rPr>
                <w:rFonts w:ascii="Times New Roman" w:hAnsi="Times New Roman" w:cs="Times New Roman"/>
              </w:rPr>
              <w:t xml:space="preserve">anome, kad tokios sąvokos įvedimas būtų netikslingas, nes SVĮ projekto 6 str. nurodytos konkrečios dvi strategijos, laikomos strateginio valdymo planavimo dokumentais. </w:t>
            </w:r>
          </w:p>
        </w:tc>
      </w:tr>
      <w:tr w:rsidR="00023ADC" w:rsidRPr="00972C0E" w14:paraId="1EB85F40" w14:textId="77777777" w:rsidTr="00680FB8">
        <w:tc>
          <w:tcPr>
            <w:tcW w:w="709" w:type="dxa"/>
          </w:tcPr>
          <w:p w14:paraId="6CC03520" w14:textId="3A88A3EA" w:rsidR="00023ADC" w:rsidRPr="00972C0E" w:rsidRDefault="00140A99" w:rsidP="00023ADC">
            <w:pPr>
              <w:pStyle w:val="Betarp"/>
              <w:rPr>
                <w:rFonts w:ascii="Times New Roman" w:hAnsi="Times New Roman" w:cs="Times New Roman"/>
              </w:rPr>
            </w:pPr>
            <w:r>
              <w:rPr>
                <w:rFonts w:ascii="Times New Roman" w:hAnsi="Times New Roman" w:cs="Times New Roman"/>
              </w:rPr>
              <w:t>11</w:t>
            </w:r>
          </w:p>
        </w:tc>
        <w:tc>
          <w:tcPr>
            <w:tcW w:w="2552" w:type="dxa"/>
          </w:tcPr>
          <w:p w14:paraId="24C30017" w14:textId="77777777" w:rsidR="00023ADC" w:rsidRPr="00972C0E" w:rsidRDefault="00023ADC" w:rsidP="00023ADC">
            <w:pPr>
              <w:pStyle w:val="Betarp"/>
              <w:rPr>
                <w:rFonts w:ascii="Times New Roman" w:hAnsi="Times New Roman" w:cs="Times New Roman"/>
                <w:b/>
              </w:rPr>
            </w:pPr>
          </w:p>
        </w:tc>
        <w:tc>
          <w:tcPr>
            <w:tcW w:w="7654" w:type="dxa"/>
          </w:tcPr>
          <w:p w14:paraId="67E748BF" w14:textId="77777777" w:rsidR="00023ADC" w:rsidRPr="00972C0E" w:rsidRDefault="00023ADC" w:rsidP="00023ADC">
            <w:pPr>
              <w:pStyle w:val="Sraopastraipa"/>
              <w:numPr>
                <w:ilvl w:val="0"/>
                <w:numId w:val="6"/>
              </w:numPr>
              <w:tabs>
                <w:tab w:val="left" w:pos="142"/>
                <w:tab w:val="left" w:pos="311"/>
              </w:tabs>
              <w:spacing w:after="0" w:line="240" w:lineRule="auto"/>
              <w:ind w:left="27" w:firstLine="0"/>
              <w:jc w:val="both"/>
              <w:rPr>
                <w:rFonts w:ascii="Times New Roman" w:eastAsia="Times New Roman" w:hAnsi="Times New Roman"/>
                <w:bCs/>
              </w:rPr>
            </w:pPr>
            <w:r w:rsidRPr="00972C0E">
              <w:rPr>
                <w:rFonts w:ascii="Times New Roman" w:hAnsi="Times New Roman"/>
              </w:rPr>
              <w:t xml:space="preserve">SVĮ projekto 6 straipsnyje Valstybės pažangos strategija (toliau – VPS) ir Nacionalinio saugumo strategija (toliau – NSS) yra priskirtos prie strateginio lygmens planavimo dokumentų. Tačiau „strateginio lygmens planavimo dokumentų“ sąvokos apibrėžimas, pateiktas SVĮ projekto 5 straipsnyje, taip pat ligšiolinė jų rengimo praktika, kuri paremta ir tarptautine patirtimi, rodo, kad šie dokumentai svarbesni, pagal hierarchiją aukščiau nei planavimo dokumentai. Juose formuluojamos valstybės saugumui ir darniai pažangai užtikrinti reikalingos </w:t>
            </w:r>
            <w:r w:rsidRPr="00972C0E">
              <w:rPr>
                <w:rFonts w:ascii="Times New Roman" w:hAnsi="Times New Roman"/>
              </w:rPr>
              <w:lastRenderedPageBreak/>
              <w:t>prielaidos, įvardijamos politinės gairės, nuostatos bei siekiniai, t. y. sukuriama planavimo aplinka. Be to, skirtingai nei planavimo dokumentai, strategijos neturi baigtinių tikslų – kol  nėra esminių aplinkos pokyčių, laikytina, kad strategijų tikslai išlieka aktualūs, o  jų įgyvendinimas yra nuolatinis procesas. Todėl siūlytume SVĮ projekte VPS ir NSS atskirti nuo planavimo dokumentų sukuriant atskirą dokumentų kategoriją (žr. rašto 5 punktą).</w:t>
            </w:r>
          </w:p>
        </w:tc>
        <w:tc>
          <w:tcPr>
            <w:tcW w:w="4111" w:type="dxa"/>
          </w:tcPr>
          <w:p w14:paraId="2EDEB1C9" w14:textId="72E2A86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b/>
              </w:rPr>
              <w:lastRenderedPageBreak/>
              <w:t>Neatsižvelgta.</w:t>
            </w:r>
            <w:r w:rsidRPr="00972C0E">
              <w:rPr>
                <w:rFonts w:ascii="Times New Roman" w:hAnsi="Times New Roman" w:cs="Times New Roman"/>
              </w:rPr>
              <w:t xml:space="preserve"> </w:t>
            </w:r>
            <w:r>
              <w:rPr>
                <w:rFonts w:ascii="Times New Roman" w:hAnsi="Times New Roman" w:cs="Times New Roman"/>
              </w:rPr>
              <w:t xml:space="preserve">Sutinkame, kad Strategijos yra svarbesni planavimo dokumentai nei kiti Strateginio lygmens planavimo dokumentai, todėl jos yra planavimo dokumentų hierarchijos viršuje, tačiau jos turi būti strateginio lygmens planavimo dokumentu sistemoje, o ne dokumentu virš sistemos. </w:t>
            </w:r>
            <w:r w:rsidRPr="00972C0E">
              <w:rPr>
                <w:rFonts w:ascii="Times New Roman" w:hAnsi="Times New Roman" w:cs="Times New Roman"/>
              </w:rPr>
              <w:lastRenderedPageBreak/>
              <w:t xml:space="preserve">Manome, kad strategija yra planavimo dokumentas, turintis savyje visus planavimo dokumento elementus – analizę, viziją, prioritetus, ilgalaikius ir vidutinės trukmės tikslus, poveikio rodiklius. Bet kokia strategija yra politinis dokumentas, tačiau tuo pačiu ir svarbus strateginio lygmens planavimo dokumentas. </w:t>
            </w:r>
          </w:p>
          <w:p w14:paraId="3057432A" w14:textId="69E6B270"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Iškėlus jį virš sistemos, manome kad tai vėl būtų neįgyvendinamų ir į kitus strateginio lygmens ir programavimo lygmens dokumentus neperkeliamas nuostatų rinkinys</w:t>
            </w:r>
            <w:r>
              <w:rPr>
                <w:rFonts w:ascii="Times New Roman" w:hAnsi="Times New Roman" w:cs="Times New Roman"/>
              </w:rPr>
              <w:t xml:space="preserve">. </w:t>
            </w:r>
          </w:p>
        </w:tc>
      </w:tr>
      <w:tr w:rsidR="00023ADC" w:rsidRPr="00972C0E" w14:paraId="784B030F" w14:textId="77777777" w:rsidTr="00680FB8">
        <w:tc>
          <w:tcPr>
            <w:tcW w:w="709" w:type="dxa"/>
          </w:tcPr>
          <w:p w14:paraId="222AEE8C" w14:textId="3E7C19DE" w:rsidR="00023ADC" w:rsidRPr="00972C0E" w:rsidRDefault="00140A99" w:rsidP="00023ADC">
            <w:pPr>
              <w:pStyle w:val="Betarp"/>
              <w:rPr>
                <w:rFonts w:ascii="Times New Roman" w:hAnsi="Times New Roman" w:cs="Times New Roman"/>
              </w:rPr>
            </w:pPr>
            <w:r>
              <w:rPr>
                <w:rFonts w:ascii="Times New Roman" w:hAnsi="Times New Roman" w:cs="Times New Roman"/>
              </w:rPr>
              <w:lastRenderedPageBreak/>
              <w:t>12</w:t>
            </w:r>
          </w:p>
        </w:tc>
        <w:tc>
          <w:tcPr>
            <w:tcW w:w="2552" w:type="dxa"/>
          </w:tcPr>
          <w:p w14:paraId="640E3198" w14:textId="77777777" w:rsidR="00023ADC" w:rsidRPr="00972C0E" w:rsidRDefault="00023ADC" w:rsidP="00023ADC">
            <w:pPr>
              <w:pStyle w:val="Betarp"/>
              <w:rPr>
                <w:rFonts w:ascii="Times New Roman" w:hAnsi="Times New Roman" w:cs="Times New Roman"/>
                <w:b/>
              </w:rPr>
            </w:pPr>
          </w:p>
        </w:tc>
        <w:tc>
          <w:tcPr>
            <w:tcW w:w="7654" w:type="dxa"/>
          </w:tcPr>
          <w:p w14:paraId="0F919207"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14. Lietuvos Respublikos biudžeto sandaros įstatymo Nr. I-430 2, 8, 17, 18, 32, 35 straipsnių pakeitimo ir įstatymo papildymo 141 straipsniu įstatymo projekto (toliau – BSĮ projektas )  3 straipsnio, kuriuo Biudžeto sandaros įstatymas (toliau – BSĮ) papildomas 141 straipsniu, 2 dalyje nurodoma, kad „&lt;...&gt; finansinių rodiklių patvirtinimo įstatyme tvirtinami valstybės veiklos srityse siekiami pagrindiniai Nacionaliniame pažangos plane nustatyti pažangos uždaviniai, jų vertinimo rodikliai, artimiausio ankstesnio laikotarpio faktinės ir atitinkamais biudžetiniais metais siektinos rodiklių reikšmės &lt;...&gt;“. Siūlytume BSĮ numatyti sąvokas „artimiausias ankstesnis laikotarpis“ ir „artimiausio ankstesnio laikotarpio faktinė reikšmė“ ir jas paaiškinti.</w:t>
            </w:r>
          </w:p>
        </w:tc>
        <w:tc>
          <w:tcPr>
            <w:tcW w:w="4111" w:type="dxa"/>
          </w:tcPr>
          <w:p w14:paraId="5E9BC90B" w14:textId="77777777" w:rsidR="00023ADC" w:rsidRPr="00972C0E" w:rsidRDefault="00023ADC" w:rsidP="00023ADC">
            <w:pPr>
              <w:pStyle w:val="Betarp"/>
              <w:jc w:val="both"/>
              <w:rPr>
                <w:rFonts w:ascii="Times New Roman" w:hAnsi="Times New Roman" w:cs="Times New Roman"/>
                <w:b/>
              </w:rPr>
            </w:pPr>
            <w:r w:rsidRPr="00972C0E">
              <w:rPr>
                <w:rFonts w:ascii="Times New Roman" w:hAnsi="Times New Roman" w:cs="Times New Roman"/>
                <w:b/>
              </w:rPr>
              <w:t>Neatsižvelgta.</w:t>
            </w:r>
          </w:p>
          <w:p w14:paraId="197C952C"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Šios nuostatos siūlomos atsižvelgiant į tai, kad ne visos rodiklių reikšmės bus perskaičiuojamos kasmet. Todėl tvirtinant atitinkamų metų valstybės biudžeto ir savivaldybių biudžetų finansinių rodiklių patvirtinimo įstatymą ir nurodant aktualiausias Nacionaliniame pažangos plane nustatytų rodiklių reikšmes, gali susiklostyti situacija, kad naujausia turima apskaičiuota rodiklio reikšmė bus apskaičiuota daugiau nei prieš 1 metus.</w:t>
            </w:r>
          </w:p>
          <w:p w14:paraId="5B737B38" w14:textId="044E4EC5"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Atsižvelgiant į tai, kad nuostatos yra</w:t>
            </w:r>
            <w:r>
              <w:rPr>
                <w:rFonts w:ascii="Times New Roman" w:hAnsi="Times New Roman" w:cs="Times New Roman"/>
              </w:rPr>
              <w:t xml:space="preserve"> </w:t>
            </w:r>
            <w:r w:rsidRPr="00972C0E">
              <w:rPr>
                <w:rFonts w:ascii="Times New Roman" w:hAnsi="Times New Roman" w:cs="Times New Roman"/>
              </w:rPr>
              <w:t>pakankamai aiškios, siūlome jų papildomai sąvokose nedetalizuoti.</w:t>
            </w:r>
          </w:p>
        </w:tc>
      </w:tr>
      <w:tr w:rsidR="00023ADC" w:rsidRPr="00972C0E" w14:paraId="442B0AA4" w14:textId="77777777" w:rsidTr="00680FB8">
        <w:tc>
          <w:tcPr>
            <w:tcW w:w="709" w:type="dxa"/>
          </w:tcPr>
          <w:p w14:paraId="3A6C54AA" w14:textId="4A0D5711" w:rsidR="00023ADC" w:rsidRPr="007819FF" w:rsidRDefault="00140A99" w:rsidP="00023ADC">
            <w:pPr>
              <w:pStyle w:val="Betarp"/>
              <w:rPr>
                <w:rFonts w:ascii="Times New Roman" w:hAnsi="Times New Roman" w:cs="Times New Roman"/>
                <w:lang w:val="en-GB"/>
              </w:rPr>
            </w:pPr>
            <w:r>
              <w:rPr>
                <w:rFonts w:ascii="Times New Roman" w:hAnsi="Times New Roman" w:cs="Times New Roman"/>
              </w:rPr>
              <w:t>1</w:t>
            </w:r>
            <w:r w:rsidR="007819FF">
              <w:rPr>
                <w:rFonts w:ascii="Times New Roman" w:hAnsi="Times New Roman" w:cs="Times New Roman"/>
                <w:lang w:val="en-GB"/>
              </w:rPr>
              <w:t>3</w:t>
            </w:r>
          </w:p>
        </w:tc>
        <w:tc>
          <w:tcPr>
            <w:tcW w:w="2552" w:type="dxa"/>
          </w:tcPr>
          <w:p w14:paraId="68F8E3CF" w14:textId="34C74B57" w:rsidR="00023ADC" w:rsidRPr="00972C0E" w:rsidRDefault="00D91ED4" w:rsidP="00023ADC">
            <w:pPr>
              <w:pStyle w:val="Betarp"/>
              <w:rPr>
                <w:rFonts w:ascii="Times New Roman" w:hAnsi="Times New Roman" w:cs="Times New Roman"/>
                <w:b/>
              </w:rPr>
            </w:pPr>
            <w:r w:rsidRPr="00972C0E">
              <w:rPr>
                <w:rFonts w:ascii="Times New Roman" w:hAnsi="Times New Roman" w:cs="Times New Roman"/>
                <w:b/>
              </w:rPr>
              <w:t>Ekonomikos ir inovacijų ministerija</w:t>
            </w:r>
          </w:p>
        </w:tc>
        <w:tc>
          <w:tcPr>
            <w:tcW w:w="7654" w:type="dxa"/>
          </w:tcPr>
          <w:p w14:paraId="2F48652D" w14:textId="044D9E92"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 xml:space="preserve">7. </w:t>
            </w:r>
            <w:r w:rsidRPr="00972C0E">
              <w:rPr>
                <w:rFonts w:ascii="Times New Roman" w:hAnsi="Times New Roman" w:cs="Times New Roman"/>
                <w:u w:val="single"/>
              </w:rPr>
              <w:t>Siūlome papildyti</w:t>
            </w:r>
            <w:r w:rsidRPr="00972C0E">
              <w:rPr>
                <w:rFonts w:ascii="Times New Roman" w:hAnsi="Times New Roman" w:cs="Times New Roman"/>
              </w:rPr>
              <w:t xml:space="preserve"> SVĮ projekto 3 straips</w:t>
            </w:r>
            <w:r>
              <w:rPr>
                <w:rFonts w:ascii="Times New Roman" w:hAnsi="Times New Roman" w:cs="Times New Roman"/>
              </w:rPr>
              <w:t>n</w:t>
            </w:r>
            <w:r w:rsidRPr="00972C0E">
              <w:rPr>
                <w:rFonts w:ascii="Times New Roman" w:hAnsi="Times New Roman" w:cs="Times New Roman"/>
              </w:rPr>
              <w:t>yje pateikiamos sąvokos „Strateginio valdymo dalyvis“ 3 dalį taip: „Strateginio valdymo sistemos dalyvis – subjektas, dalyvaujantis strateginio valdymo procesuose: 3) valstybės biudžeto asignavimų valdytojai ir įstaigos, kurių vadovai yra valstybės biudžeto asignavimų valdytojai, joms pavaldžios biudžetinės įstaigos ir kiti subjektai</w:t>
            </w:r>
            <w:r w:rsidRPr="00972C0E">
              <w:rPr>
                <w:rFonts w:ascii="Times New Roman" w:hAnsi="Times New Roman" w:cs="Times New Roman"/>
                <w:color w:val="000000"/>
              </w:rPr>
              <w:t>, kuriems galimybė biudžeto lėšas gauti numatyta jų veiklos sritį reglamentuojančiuose įstatymuose arba Vyriausybės nutarimuose, priimtuose vadovaujantis tiesiogiai taikomais Europos Sąjungos teisės aktais ir tarptautinėmis sutartimis, nustatančiais Europos Sąjungos ar atskirų valstybių finansinės paramos, teikiamos Lietuvai, administravimo tvarką,</w:t>
            </w:r>
            <w:r w:rsidRPr="00972C0E">
              <w:rPr>
                <w:rFonts w:ascii="Times New Roman" w:hAnsi="Times New Roman" w:cs="Times New Roman"/>
                <w:spacing w:val="-2"/>
              </w:rPr>
              <w:t xml:space="preserve"> programoms vykdyti”. </w:t>
            </w:r>
            <w:r w:rsidRPr="00972C0E">
              <w:rPr>
                <w:rFonts w:ascii="Times New Roman" w:hAnsi="Times New Roman" w:cs="Times New Roman"/>
                <w:color w:val="000000"/>
                <w:spacing w:val="-2"/>
              </w:rPr>
              <w:t>Taip būtų užtikrinta dermė su Lietuvos Respublikos biudžeto sandaros įstatymu.</w:t>
            </w:r>
          </w:p>
        </w:tc>
        <w:tc>
          <w:tcPr>
            <w:tcW w:w="4111" w:type="dxa"/>
          </w:tcPr>
          <w:p w14:paraId="075E352F" w14:textId="53CFF718" w:rsidR="00023ADC" w:rsidRPr="00470E90" w:rsidRDefault="00023ADC" w:rsidP="00023ADC">
            <w:pPr>
              <w:pStyle w:val="Betarp"/>
              <w:jc w:val="both"/>
              <w:rPr>
                <w:rFonts w:ascii="Times New Roman" w:hAnsi="Times New Roman" w:cs="Times New Roman"/>
              </w:rPr>
            </w:pPr>
            <w:r w:rsidRPr="002126B7">
              <w:rPr>
                <w:rFonts w:ascii="Times New Roman" w:hAnsi="Times New Roman" w:cs="Times New Roman"/>
                <w:b/>
              </w:rPr>
              <w:t>Neatsižvelgta.</w:t>
            </w:r>
            <w:r w:rsidRPr="00470E90">
              <w:rPr>
                <w:rFonts w:ascii="Times New Roman" w:hAnsi="Times New Roman" w:cs="Times New Roman"/>
              </w:rPr>
              <w:t xml:space="preserve"> SVĮ projekte pastaboje minimos įstaigos ir subjektai patenka į 17 straipsnio 7 punkto 11 papunkčio nuostatą „juridiniai ir fiziniai asmenys, vykdantys projektus, skirtus pažangos priemonėms įgyvendinti, ir (arba) tęstines veiklos priemones.“</w:t>
            </w:r>
          </w:p>
        </w:tc>
      </w:tr>
      <w:tr w:rsidR="00023ADC" w:rsidRPr="00972C0E" w14:paraId="540006CB" w14:textId="77777777" w:rsidTr="00680FB8">
        <w:tc>
          <w:tcPr>
            <w:tcW w:w="709" w:type="dxa"/>
          </w:tcPr>
          <w:p w14:paraId="18EBAE14" w14:textId="12D21085" w:rsidR="00023ADC" w:rsidRPr="00DC229B" w:rsidRDefault="00DC229B" w:rsidP="00023ADC">
            <w:pPr>
              <w:pStyle w:val="Betarp"/>
              <w:rPr>
                <w:rFonts w:ascii="Times New Roman" w:hAnsi="Times New Roman" w:cs="Times New Roman"/>
                <w:lang w:val="en-GB"/>
              </w:rPr>
            </w:pPr>
            <w:r>
              <w:rPr>
                <w:rFonts w:ascii="Times New Roman" w:hAnsi="Times New Roman" w:cs="Times New Roman"/>
                <w:lang w:val="en-GB"/>
              </w:rPr>
              <w:lastRenderedPageBreak/>
              <w:t>14</w:t>
            </w:r>
          </w:p>
        </w:tc>
        <w:tc>
          <w:tcPr>
            <w:tcW w:w="2552" w:type="dxa"/>
          </w:tcPr>
          <w:p w14:paraId="2482061E" w14:textId="77777777" w:rsidR="00023ADC" w:rsidRPr="00972C0E" w:rsidRDefault="00023ADC" w:rsidP="00023ADC">
            <w:pPr>
              <w:pStyle w:val="Betarp"/>
              <w:rPr>
                <w:rFonts w:ascii="Times New Roman" w:hAnsi="Times New Roman" w:cs="Times New Roman"/>
                <w:b/>
              </w:rPr>
            </w:pPr>
          </w:p>
        </w:tc>
        <w:tc>
          <w:tcPr>
            <w:tcW w:w="7654" w:type="dxa"/>
          </w:tcPr>
          <w:p w14:paraId="0D96156A" w14:textId="77777777" w:rsidR="00023ADC" w:rsidRPr="00972C0E" w:rsidRDefault="00023ADC" w:rsidP="00023ADC">
            <w:pPr>
              <w:pStyle w:val="naispant"/>
              <w:tabs>
                <w:tab w:val="left" w:pos="1134"/>
              </w:tabs>
              <w:spacing w:before="0" w:after="0"/>
              <w:ind w:left="0" w:firstLine="0"/>
              <w:rPr>
                <w:b w:val="0"/>
                <w:sz w:val="22"/>
                <w:szCs w:val="22"/>
                <w:lang w:val="lt-LT"/>
              </w:rPr>
            </w:pPr>
            <w:r w:rsidRPr="00972C0E">
              <w:rPr>
                <w:sz w:val="22"/>
                <w:szCs w:val="22"/>
                <w:lang w:val="lt-LT"/>
              </w:rPr>
              <w:t>8.</w:t>
            </w:r>
            <w:r w:rsidRPr="00972C0E">
              <w:rPr>
                <w:b w:val="0"/>
                <w:sz w:val="22"/>
                <w:szCs w:val="22"/>
                <w:lang w:val="lt-LT"/>
              </w:rPr>
              <w:t xml:space="preserve"> </w:t>
            </w:r>
            <w:r w:rsidRPr="00972C0E">
              <w:rPr>
                <w:b w:val="0"/>
                <w:sz w:val="22"/>
                <w:szCs w:val="22"/>
                <w:u w:val="single"/>
                <w:lang w:val="lt-LT"/>
              </w:rPr>
              <w:t>Siūlome keisti</w:t>
            </w:r>
            <w:r w:rsidRPr="00972C0E">
              <w:rPr>
                <w:b w:val="0"/>
                <w:sz w:val="22"/>
                <w:szCs w:val="22"/>
                <w:lang w:val="lt-LT"/>
              </w:rPr>
              <w:t xml:space="preserve"> 8 straipsnio tekstą į:</w:t>
            </w:r>
          </w:p>
          <w:p w14:paraId="51C045E5" w14:textId="77777777" w:rsidR="00023ADC" w:rsidRPr="00972C0E" w:rsidRDefault="00023ADC" w:rsidP="00023ADC">
            <w:pPr>
              <w:pStyle w:val="naispant"/>
              <w:tabs>
                <w:tab w:val="left" w:pos="1134"/>
              </w:tabs>
              <w:spacing w:before="0" w:after="0"/>
              <w:ind w:left="0" w:firstLine="0"/>
              <w:rPr>
                <w:b w:val="0"/>
                <w:sz w:val="22"/>
                <w:szCs w:val="22"/>
                <w:lang w:eastAsia="lt-LT"/>
              </w:rPr>
            </w:pPr>
            <w:r w:rsidRPr="00972C0E">
              <w:rPr>
                <w:b w:val="0"/>
                <w:sz w:val="22"/>
                <w:szCs w:val="22"/>
                <w:lang w:val="lt-LT"/>
              </w:rPr>
              <w:t>- „</w:t>
            </w:r>
            <w:r w:rsidRPr="00972C0E">
              <w:rPr>
                <w:b w:val="0"/>
                <w:sz w:val="22"/>
                <w:szCs w:val="22"/>
                <w:lang w:eastAsia="lt-LT"/>
              </w:rPr>
              <w:t>1)</w:t>
            </w:r>
            <w:r w:rsidRPr="00972C0E">
              <w:rPr>
                <w:b w:val="0"/>
                <w:i/>
                <w:sz w:val="22"/>
                <w:szCs w:val="22"/>
                <w:lang w:eastAsia="lt-LT"/>
              </w:rPr>
              <w:t xml:space="preserve"> </w:t>
            </w:r>
            <w:bookmarkStart w:id="0" w:name="_Hlk8132398"/>
            <w:r w:rsidRPr="00972C0E">
              <w:rPr>
                <w:b w:val="0"/>
                <w:i/>
                <w:sz w:val="22"/>
                <w:szCs w:val="22"/>
                <w:lang w:eastAsia="lt-LT"/>
              </w:rPr>
              <w:t>strateginiai veiklos planai</w:t>
            </w:r>
            <w:r w:rsidRPr="00972C0E">
              <w:rPr>
                <w:b w:val="0"/>
                <w:sz w:val="22"/>
                <w:szCs w:val="22"/>
                <w:lang w:eastAsia="lt-LT"/>
              </w:rPr>
              <w:t xml:space="preserve"> – 3 metų trukmės planavimo dokumentai, kuriuose</w:t>
            </w:r>
            <w:bookmarkEnd w:id="0"/>
            <w:r w:rsidRPr="00972C0E">
              <w:rPr>
                <w:b w:val="0"/>
                <w:sz w:val="22"/>
                <w:szCs w:val="22"/>
                <w:lang w:eastAsia="lt-LT"/>
              </w:rPr>
              <w:t xml:space="preserve"> suplanuojamos valstybės ir </w:t>
            </w:r>
            <w:r w:rsidRPr="00972C0E">
              <w:rPr>
                <w:sz w:val="22"/>
                <w:szCs w:val="22"/>
                <w:lang w:eastAsia="lt-LT"/>
              </w:rPr>
              <w:t>(ar)</w:t>
            </w:r>
            <w:r w:rsidRPr="00972C0E">
              <w:rPr>
                <w:b w:val="0"/>
                <w:sz w:val="22"/>
                <w:szCs w:val="22"/>
                <w:lang w:eastAsia="lt-LT"/>
              </w:rPr>
              <w:t xml:space="preserve"> savivaldybių biudžetų asignavimų valdytojų programos. Šiose programose planuojami 3 metų asignavimai, skirti nacionalinėse plėtros programose arba regionų plėtros planuose nustatytoms pažangos priemonėms </w:t>
            </w:r>
            <w:r w:rsidRPr="00972C0E">
              <w:rPr>
                <w:b w:val="0"/>
                <w:strike/>
                <w:sz w:val="22"/>
                <w:szCs w:val="22"/>
                <w:lang w:eastAsia="lt-LT"/>
              </w:rPr>
              <w:t>ir (arba) projektams</w:t>
            </w:r>
            <w:r w:rsidRPr="00972C0E">
              <w:rPr>
                <w:b w:val="0"/>
                <w:sz w:val="22"/>
                <w:szCs w:val="22"/>
                <w:lang w:eastAsia="lt-LT"/>
              </w:rPr>
              <w:t xml:space="preserve"> įgyvendinti, prireikus – detalizuojant jų įgyvendinimą ir siekiamus rezultatus, ir (arba) nurodomi tęstinės veiklos uždaviniai, tęstinės veiklos priemonės ir joms planuojami 3 metų asignavimai, nustatomi </w:t>
            </w:r>
            <w:r w:rsidRPr="00972C0E">
              <w:rPr>
                <w:b w:val="0"/>
                <w:strike/>
                <w:sz w:val="22"/>
                <w:szCs w:val="22"/>
                <w:lang w:eastAsia="lt-LT"/>
              </w:rPr>
              <w:t>rezultato, produkto ir (arba) veiklos efektyvumo</w:t>
            </w:r>
            <w:r w:rsidRPr="00972C0E">
              <w:rPr>
                <w:b w:val="0"/>
                <w:sz w:val="22"/>
                <w:szCs w:val="22"/>
                <w:lang w:eastAsia="lt-LT"/>
              </w:rPr>
              <w:t xml:space="preserve"> </w:t>
            </w:r>
            <w:r w:rsidRPr="00972C0E">
              <w:rPr>
                <w:sz w:val="22"/>
                <w:szCs w:val="22"/>
                <w:lang w:eastAsia="lt-LT"/>
              </w:rPr>
              <w:t>vertinimo</w:t>
            </w:r>
            <w:r w:rsidRPr="00972C0E">
              <w:rPr>
                <w:b w:val="0"/>
                <w:sz w:val="22"/>
                <w:szCs w:val="22"/>
                <w:lang w:eastAsia="lt-LT"/>
              </w:rPr>
              <w:t xml:space="preserve"> rodikliai; </w:t>
            </w:r>
          </w:p>
          <w:p w14:paraId="2B316000" w14:textId="5846397B"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lang w:eastAsia="lt-LT"/>
              </w:rPr>
              <w:t>2)</w:t>
            </w:r>
            <w:r w:rsidRPr="00972C0E">
              <w:rPr>
                <w:rFonts w:ascii="Times New Roman" w:hAnsi="Times New Roman" w:cs="Times New Roman"/>
                <w:i/>
                <w:lang w:eastAsia="lt-LT"/>
              </w:rPr>
              <w:t xml:space="preserve"> veiksmų planai</w:t>
            </w:r>
            <w:r w:rsidRPr="00972C0E">
              <w:rPr>
                <w:rFonts w:ascii="Times New Roman" w:hAnsi="Times New Roman" w:cs="Times New Roman"/>
                <w:lang w:eastAsia="lt-LT"/>
              </w:rPr>
              <w:t xml:space="preserve"> – įvairaus laikotarpio planavimo dokumentai, rengiami remiantis atskirų strateginio valdymo dalyvių veiklą reglamentuojančiais įstatymais arba prireikus nustatyti vieno ar kelių valstybės biudžeto asignavimų valdytojų veiksmus, skirtus pažangos ir (arba) tęstinių priemonių, nustatytų strateginiuose veiklos planuose, </w:t>
            </w:r>
            <w:r w:rsidRPr="00972C0E">
              <w:rPr>
                <w:rFonts w:ascii="Times New Roman" w:hAnsi="Times New Roman" w:cs="Times New Roman"/>
                <w:strike/>
                <w:lang w:eastAsia="lt-LT"/>
              </w:rPr>
              <w:t>projektų</w:t>
            </w:r>
            <w:r w:rsidRPr="00972C0E">
              <w:rPr>
                <w:rFonts w:ascii="Times New Roman" w:hAnsi="Times New Roman" w:cs="Times New Roman"/>
                <w:lang w:eastAsia="lt-LT"/>
              </w:rPr>
              <w:t xml:space="preserve"> ir (arba) kitų susijusių įsipareigojimų įgyvendinimui detaliau suplanuoti.“.</w:t>
            </w:r>
          </w:p>
        </w:tc>
        <w:tc>
          <w:tcPr>
            <w:tcW w:w="4111" w:type="dxa"/>
          </w:tcPr>
          <w:p w14:paraId="203CB532" w14:textId="191814FA"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b/>
              </w:rPr>
              <w:t>Neatsižvelgta,</w:t>
            </w:r>
            <w:r w:rsidRPr="00972C0E">
              <w:rPr>
                <w:rFonts w:ascii="Times New Roman" w:hAnsi="Times New Roman" w:cs="Times New Roman"/>
              </w:rPr>
              <w:t xml:space="preserve"> nes strateginių veiklos planų ir veiksmų planų apibrėžimas turi būti tinkamas visiems asignavimų valdytojams, ne tik ministerijoms, o ne visi asignavimų valdytojai bus pažangos priemonių vykdytojai, kai kurie turės tik projektus, kai kurie tik tęstinės veiklos priemones. </w:t>
            </w:r>
          </w:p>
        </w:tc>
      </w:tr>
      <w:tr w:rsidR="00023ADC" w:rsidRPr="00972C0E" w14:paraId="245ABFD1" w14:textId="77777777" w:rsidTr="00680FB8">
        <w:tc>
          <w:tcPr>
            <w:tcW w:w="709" w:type="dxa"/>
          </w:tcPr>
          <w:p w14:paraId="269729E9" w14:textId="44DE4B34" w:rsidR="00023ADC" w:rsidRPr="00972C0E" w:rsidRDefault="00DC229B" w:rsidP="00023ADC">
            <w:pPr>
              <w:pStyle w:val="Betarp"/>
              <w:rPr>
                <w:rFonts w:ascii="Times New Roman" w:hAnsi="Times New Roman" w:cs="Times New Roman"/>
              </w:rPr>
            </w:pPr>
            <w:r>
              <w:rPr>
                <w:rFonts w:ascii="Times New Roman" w:hAnsi="Times New Roman" w:cs="Times New Roman"/>
              </w:rPr>
              <w:t>15</w:t>
            </w:r>
          </w:p>
        </w:tc>
        <w:tc>
          <w:tcPr>
            <w:tcW w:w="2552" w:type="dxa"/>
          </w:tcPr>
          <w:p w14:paraId="102F8585" w14:textId="380B2A44" w:rsidR="00023ADC" w:rsidRPr="00972C0E" w:rsidRDefault="00023ADC" w:rsidP="00023ADC">
            <w:pPr>
              <w:pStyle w:val="Betarp"/>
              <w:rPr>
                <w:rFonts w:ascii="Times New Roman" w:hAnsi="Times New Roman" w:cs="Times New Roman"/>
              </w:rPr>
            </w:pPr>
          </w:p>
        </w:tc>
        <w:tc>
          <w:tcPr>
            <w:tcW w:w="7654" w:type="dxa"/>
          </w:tcPr>
          <w:p w14:paraId="4F4EC054" w14:textId="77777777" w:rsidR="00023ADC" w:rsidRPr="00972C0E" w:rsidRDefault="00023ADC" w:rsidP="00023ADC">
            <w:pPr>
              <w:pStyle w:val="naispant"/>
              <w:tabs>
                <w:tab w:val="left" w:pos="709"/>
                <w:tab w:val="left" w:pos="1134"/>
              </w:tabs>
              <w:spacing w:after="0"/>
              <w:ind w:left="0" w:firstLine="0"/>
              <w:rPr>
                <w:b w:val="0"/>
                <w:sz w:val="22"/>
                <w:szCs w:val="22"/>
                <w:lang w:val="lt-LT"/>
              </w:rPr>
            </w:pPr>
            <w:r w:rsidRPr="00972C0E">
              <w:rPr>
                <w:b w:val="0"/>
                <w:sz w:val="22"/>
                <w:szCs w:val="22"/>
                <w:lang w:val="lt-LT"/>
              </w:rPr>
              <w:t>1. Manome, kad įstatymų pakeitimuose turi būti vengiama tokio teksto „&lt;...&gt; politikos vystymosi kryptis nustato Seimas, tvirtindamas Valstybės pažangos strategiją ir priimdamas įstatymus“, nes:</w:t>
            </w:r>
          </w:p>
          <w:p w14:paraId="1B353C6C" w14:textId="77777777" w:rsidR="00023ADC" w:rsidRPr="00972C0E" w:rsidRDefault="00023ADC" w:rsidP="00023ADC">
            <w:pPr>
              <w:pStyle w:val="naispant"/>
              <w:tabs>
                <w:tab w:val="left" w:pos="709"/>
                <w:tab w:val="left" w:pos="1134"/>
              </w:tabs>
              <w:spacing w:after="0"/>
              <w:ind w:left="0" w:firstLine="0"/>
              <w:rPr>
                <w:b w:val="0"/>
                <w:sz w:val="22"/>
                <w:szCs w:val="22"/>
                <w:lang w:val="lt-LT"/>
              </w:rPr>
            </w:pPr>
            <w:r w:rsidRPr="00972C0E">
              <w:rPr>
                <w:b w:val="0"/>
                <w:sz w:val="22"/>
                <w:szCs w:val="22"/>
                <w:lang w:val="lt-LT"/>
              </w:rPr>
              <w:t>1) Valstybės pažangos strategijoje nebūtinai bus nustatytos visų sričių politikos kryptys (pvz. turizmo),</w:t>
            </w:r>
          </w:p>
          <w:p w14:paraId="0A2209CC" w14:textId="645BAFE8"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2) neaišku kokiuose dar papildomuose įstatymuose gali būti nustatytos atitinkamos politikos vystymosi kryptys.</w:t>
            </w:r>
            <w:r w:rsidRPr="00972C0E">
              <w:rPr>
                <w:rFonts w:ascii="Times New Roman" w:hAnsi="Times New Roman" w:cs="Times New Roman"/>
                <w:i/>
                <w:lang w:eastAsia="lt-LT"/>
              </w:rPr>
              <w:tab/>
            </w:r>
          </w:p>
        </w:tc>
        <w:tc>
          <w:tcPr>
            <w:tcW w:w="4111" w:type="dxa"/>
          </w:tcPr>
          <w:p w14:paraId="48B83C60" w14:textId="1F88E4F5" w:rsidR="00023ADC" w:rsidRDefault="00B16B46" w:rsidP="00023ADC">
            <w:pPr>
              <w:pStyle w:val="Betarp"/>
              <w:jc w:val="both"/>
              <w:rPr>
                <w:rFonts w:ascii="Times New Roman" w:hAnsi="Times New Roman" w:cs="Times New Roman"/>
              </w:rPr>
            </w:pPr>
            <w:r>
              <w:rPr>
                <w:rFonts w:ascii="Times New Roman" w:hAnsi="Times New Roman" w:cs="Times New Roman"/>
                <w:b/>
              </w:rPr>
              <w:t>Atsižvelgta iš dalies</w:t>
            </w:r>
            <w:r w:rsidR="00023ADC" w:rsidRPr="002126B7">
              <w:rPr>
                <w:rFonts w:ascii="Times New Roman" w:hAnsi="Times New Roman" w:cs="Times New Roman"/>
              </w:rPr>
              <w:t xml:space="preserve">. </w:t>
            </w:r>
          </w:p>
          <w:p w14:paraId="61C44333" w14:textId="5728C006" w:rsidR="00B16B46" w:rsidRPr="002126B7" w:rsidRDefault="00B16B46" w:rsidP="00023ADC">
            <w:pPr>
              <w:pStyle w:val="Betarp"/>
              <w:jc w:val="both"/>
              <w:rPr>
                <w:rFonts w:ascii="Times New Roman" w:hAnsi="Times New Roman" w:cs="Times New Roman"/>
              </w:rPr>
            </w:pPr>
            <w:r>
              <w:rPr>
                <w:rFonts w:ascii="Times New Roman" w:hAnsi="Times New Roman" w:cs="Times New Roman"/>
              </w:rPr>
              <w:t>Peržiūrėti ir patikslinti kai kurie lydimieji, nurodant</w:t>
            </w:r>
            <w:r w:rsidR="008235B4">
              <w:rPr>
                <w:rFonts w:ascii="Times New Roman" w:hAnsi="Times New Roman" w:cs="Times New Roman"/>
              </w:rPr>
              <w:t>,</w:t>
            </w:r>
            <w:r>
              <w:rPr>
                <w:rFonts w:ascii="Times New Roman" w:hAnsi="Times New Roman" w:cs="Times New Roman"/>
              </w:rPr>
              <w:t xml:space="preserve"> kad </w:t>
            </w:r>
            <w:r w:rsidR="008235B4">
              <w:rPr>
                <w:rFonts w:ascii="Times New Roman" w:hAnsi="Times New Roman" w:cs="Times New Roman"/>
              </w:rPr>
              <w:t xml:space="preserve">NPP </w:t>
            </w:r>
            <w:r>
              <w:rPr>
                <w:rFonts w:ascii="Times New Roman" w:hAnsi="Times New Roman" w:cs="Times New Roman"/>
              </w:rPr>
              <w:t>gali būti nurodyti strateginiai tikslai ir (arba) pažangos uždaviniai.</w:t>
            </w:r>
          </w:p>
          <w:p w14:paraId="35A209B2" w14:textId="3BC5C954" w:rsidR="00023ADC" w:rsidRPr="002126B7" w:rsidRDefault="00BC418E" w:rsidP="00023ADC">
            <w:pPr>
              <w:pStyle w:val="Betarp"/>
              <w:jc w:val="both"/>
              <w:rPr>
                <w:rFonts w:ascii="Times New Roman" w:hAnsi="Times New Roman" w:cs="Times New Roman"/>
              </w:rPr>
            </w:pPr>
            <w:r>
              <w:rPr>
                <w:rFonts w:ascii="Times New Roman" w:hAnsi="Times New Roman" w:cs="Times New Roman"/>
              </w:rPr>
              <w:t>Pažymėtina, kad v</w:t>
            </w:r>
            <w:r w:rsidR="00023ADC">
              <w:rPr>
                <w:rFonts w:ascii="Times New Roman" w:hAnsi="Times New Roman" w:cs="Times New Roman"/>
              </w:rPr>
              <w:t xml:space="preserve">isi lydimieji įstatymai kurie apibrėžia tam tikros srities politiką, keičiami pagal bendrą SVĮ projekte siūlomą nustatyti siūlomą planavimo dokumentų lygmenis ir sistemą, nustatant, kad Valstybės vystymosi kryptys nustatomos Valstybės pažangos strategijoje, Strateginiai tikslai ir pažangos uždaviniai – NPP, o priemonės – nacionalinėse plėtros programose.  </w:t>
            </w:r>
          </w:p>
        </w:tc>
      </w:tr>
      <w:tr w:rsidR="00023ADC" w:rsidRPr="00972C0E" w14:paraId="03699FC0" w14:textId="77777777" w:rsidTr="00680FB8">
        <w:tc>
          <w:tcPr>
            <w:tcW w:w="709" w:type="dxa"/>
          </w:tcPr>
          <w:p w14:paraId="487D79B6" w14:textId="282D1FFE" w:rsidR="00023ADC" w:rsidRPr="00972C0E" w:rsidRDefault="00140A99" w:rsidP="00023ADC">
            <w:pPr>
              <w:pStyle w:val="Betarp"/>
              <w:rPr>
                <w:rFonts w:ascii="Times New Roman" w:hAnsi="Times New Roman" w:cs="Times New Roman"/>
              </w:rPr>
            </w:pPr>
            <w:r>
              <w:rPr>
                <w:rFonts w:ascii="Times New Roman" w:hAnsi="Times New Roman" w:cs="Times New Roman"/>
              </w:rPr>
              <w:t>1</w:t>
            </w:r>
            <w:r w:rsidR="00DC229B">
              <w:rPr>
                <w:rFonts w:ascii="Times New Roman" w:hAnsi="Times New Roman" w:cs="Times New Roman"/>
              </w:rPr>
              <w:t>6</w:t>
            </w:r>
          </w:p>
        </w:tc>
        <w:tc>
          <w:tcPr>
            <w:tcW w:w="2552" w:type="dxa"/>
          </w:tcPr>
          <w:p w14:paraId="10B30B38" w14:textId="77777777" w:rsidR="00023ADC" w:rsidRPr="00972C0E" w:rsidRDefault="00023ADC" w:rsidP="00023ADC">
            <w:pPr>
              <w:pStyle w:val="Betarp"/>
              <w:rPr>
                <w:rFonts w:ascii="Times New Roman" w:hAnsi="Times New Roman" w:cs="Times New Roman"/>
                <w:b/>
              </w:rPr>
            </w:pPr>
          </w:p>
        </w:tc>
        <w:tc>
          <w:tcPr>
            <w:tcW w:w="7654" w:type="dxa"/>
          </w:tcPr>
          <w:p w14:paraId="1E46A131" w14:textId="5208C3D3" w:rsidR="00023ADC" w:rsidRPr="00972C0E" w:rsidRDefault="00023ADC" w:rsidP="00023ADC">
            <w:pPr>
              <w:jc w:val="both"/>
              <w:rPr>
                <w:rFonts w:ascii="Times New Roman" w:eastAsia="MS Mincho" w:hAnsi="Times New Roman" w:cs="Times New Roman"/>
                <w:lang w:eastAsia="ja-JP"/>
              </w:rPr>
            </w:pPr>
            <w:r w:rsidRPr="00972C0E">
              <w:rPr>
                <w:rFonts w:ascii="Times New Roman" w:hAnsi="Times New Roman" w:cs="Times New Roman"/>
                <w:b/>
              </w:rPr>
              <w:t>2.</w:t>
            </w:r>
            <w:r w:rsidRPr="00972C0E">
              <w:rPr>
                <w:rFonts w:ascii="Times New Roman" w:hAnsi="Times New Roman" w:cs="Times New Roman"/>
              </w:rPr>
              <w:t xml:space="preserve"> </w:t>
            </w:r>
            <w:r w:rsidRPr="00972C0E">
              <w:rPr>
                <w:rFonts w:ascii="Times New Roman" w:hAnsi="Times New Roman" w:cs="Times New Roman"/>
                <w:u w:val="single"/>
              </w:rPr>
              <w:t>Manome, kad įstatymų pakeitimuose turi būti vengiama tokio teksto</w:t>
            </w:r>
            <w:r w:rsidRPr="00972C0E">
              <w:rPr>
                <w:rFonts w:ascii="Times New Roman" w:eastAsia="MS Mincho" w:hAnsi="Times New Roman" w:cs="Times New Roman"/>
                <w:lang w:eastAsia="ja-JP"/>
              </w:rPr>
              <w:t xml:space="preserve"> „&lt;...&gt; politikos strateginius tikslus ir pažangos uždavinius įgyvendinančios priemonės </w:t>
            </w:r>
            <w:r w:rsidRPr="00972C0E">
              <w:rPr>
                <w:rFonts w:ascii="Times New Roman" w:eastAsia="Calibri" w:hAnsi="Times New Roman" w:cs="Times New Roman"/>
              </w:rPr>
              <w:t>suplanuojamos Vyriausybės tvirtinamose nacionalinėse plėtros programose.“ ir</w:t>
            </w:r>
            <w:r w:rsidRPr="00972C0E">
              <w:rPr>
                <w:rFonts w:ascii="Times New Roman" w:eastAsia="MS Mincho" w:hAnsi="Times New Roman" w:cs="Times New Roman"/>
                <w:lang w:eastAsia="ja-JP"/>
              </w:rPr>
              <w:t xml:space="preserve"> „ministerija rengia </w:t>
            </w:r>
            <w:r w:rsidRPr="00972C0E">
              <w:rPr>
                <w:rFonts w:ascii="Times New Roman" w:eastAsia="MS Mincho" w:hAnsi="Times New Roman" w:cs="Times New Roman"/>
                <w:strike/>
                <w:lang w:eastAsia="ja-JP"/>
              </w:rPr>
              <w:t>&lt;...&gt;</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b/>
                <w:lang w:eastAsia="ja-JP"/>
              </w:rPr>
              <w:t>politikos strateginius tikslus ir pažangos uždavinius įgyvendinančias nacionalines</w:t>
            </w:r>
            <w:r w:rsidRPr="00972C0E">
              <w:rPr>
                <w:rFonts w:ascii="Times New Roman" w:eastAsia="MS Mincho" w:hAnsi="Times New Roman" w:cs="Times New Roman"/>
                <w:lang w:eastAsia="ja-JP"/>
              </w:rPr>
              <w:t xml:space="preserve"> plėtros </w:t>
            </w:r>
            <w:r w:rsidRPr="00972C0E">
              <w:rPr>
                <w:rFonts w:ascii="Times New Roman" w:eastAsia="MS Mincho" w:hAnsi="Times New Roman" w:cs="Times New Roman"/>
                <w:b/>
                <w:lang w:eastAsia="ja-JP"/>
              </w:rPr>
              <w:t xml:space="preserve">programas </w:t>
            </w:r>
            <w:r w:rsidRPr="00972C0E">
              <w:rPr>
                <w:rFonts w:ascii="Times New Roman" w:eastAsia="MS Mincho" w:hAnsi="Times New Roman" w:cs="Times New Roman"/>
                <w:strike/>
                <w:lang w:eastAsia="ja-JP"/>
              </w:rPr>
              <w:t>strategiją</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strike/>
                <w:lang w:eastAsia="ja-JP"/>
              </w:rPr>
              <w:t xml:space="preserve">kurią </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strike/>
                <w:lang w:eastAsia="ja-JP"/>
              </w:rPr>
              <w:t>Vyriausybės teikimu</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strike/>
                <w:lang w:eastAsia="ja-JP"/>
              </w:rPr>
              <w:t>tvirtina</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strike/>
                <w:lang w:eastAsia="ja-JP"/>
              </w:rPr>
              <w:t>Seimas</w:t>
            </w:r>
            <w:r w:rsidRPr="00972C0E">
              <w:rPr>
                <w:rFonts w:ascii="Times New Roman" w:eastAsia="MS Mincho" w:hAnsi="Times New Roman" w:cs="Times New Roman"/>
                <w:b/>
                <w:lang w:eastAsia="ja-JP"/>
              </w:rPr>
              <w:t>, organizuoja, koordinuoja ir kontroliuoja jų įgyvendinimą</w:t>
            </w:r>
            <w:r w:rsidRPr="00972C0E">
              <w:rPr>
                <w:rFonts w:ascii="Times New Roman" w:eastAsia="MS Mincho" w:hAnsi="Times New Roman" w:cs="Times New Roman"/>
                <w:lang w:eastAsia="ja-JP"/>
              </w:rPr>
              <w:t xml:space="preserve">.“, nes atrodo, kad privaloma kiekvienai sričiai turėti po atskirą nacionalinę plėtros programą (pvz. nacionalinę turizmo plėtros programą, nacionalinę inovacijų plėtros programą ir pan., nors pagal SVĮ projektą gali būti viena didelė nacionalinė plėtros programa). </w:t>
            </w:r>
          </w:p>
          <w:p w14:paraId="3FC21D7D" w14:textId="16A28A01" w:rsidR="00023ADC" w:rsidRPr="00397B1D" w:rsidRDefault="00023ADC" w:rsidP="00023ADC">
            <w:pPr>
              <w:pStyle w:val="Betarp"/>
              <w:jc w:val="both"/>
              <w:rPr>
                <w:rFonts w:ascii="Times New Roman" w:hAnsi="Times New Roman" w:cs="Times New Roman"/>
              </w:rPr>
            </w:pPr>
            <w:r w:rsidRPr="00397B1D">
              <w:rPr>
                <w:rFonts w:ascii="Times New Roman" w:eastAsia="MS Mincho" w:hAnsi="Times New Roman" w:cs="Times New Roman"/>
                <w:lang w:eastAsia="ja-JP"/>
              </w:rPr>
              <w:lastRenderedPageBreak/>
              <w:t xml:space="preserve">Kadangi patvirtinus SVĮ, atskirų sričių įstatymuose (pvz. Turizmo įstatyme) nelieka poreikio nustatyti kas tvirtina nacionalinį pažangos planą ar nacionalines plėtros programas (nes tai bus nustatyta SVĮ), būtų tikslinga ne keisti susijusių įstatymų atitinkamus straipsnius, bet juos naikinti. </w:t>
            </w:r>
          </w:p>
        </w:tc>
        <w:tc>
          <w:tcPr>
            <w:tcW w:w="4111" w:type="dxa"/>
          </w:tcPr>
          <w:p w14:paraId="273A5207" w14:textId="5C99EE91" w:rsidR="00023ADC" w:rsidRPr="002126B7" w:rsidRDefault="00023ADC" w:rsidP="00023ADC">
            <w:pPr>
              <w:pStyle w:val="Betarp"/>
              <w:jc w:val="both"/>
              <w:rPr>
                <w:rFonts w:ascii="Times New Roman" w:hAnsi="Times New Roman" w:cs="Times New Roman"/>
              </w:rPr>
            </w:pPr>
            <w:r w:rsidRPr="002126B7">
              <w:rPr>
                <w:rFonts w:ascii="Times New Roman" w:hAnsi="Times New Roman" w:cs="Times New Roman"/>
                <w:b/>
              </w:rPr>
              <w:lastRenderedPageBreak/>
              <w:t>Neatsižvelgta</w:t>
            </w:r>
            <w:r>
              <w:rPr>
                <w:rFonts w:ascii="Times New Roman" w:hAnsi="Times New Roman" w:cs="Times New Roman"/>
              </w:rPr>
              <w:t xml:space="preserve">, nes šiuo metu negalima pasakyti kurios priemonės pateks į vieną ar kitą konkrečią nacionalinę plėtros programą, todėl vartojama daugiskaita, tačiau tai nėra imperatyvas rengti kelias plėtros programas vienai valstybės veiklos sričiai. </w:t>
            </w:r>
          </w:p>
        </w:tc>
      </w:tr>
      <w:tr w:rsidR="00023ADC" w:rsidRPr="00972C0E" w14:paraId="3F5D4061" w14:textId="77777777" w:rsidTr="00680FB8">
        <w:tc>
          <w:tcPr>
            <w:tcW w:w="709" w:type="dxa"/>
          </w:tcPr>
          <w:p w14:paraId="40F2B2A9" w14:textId="06BF2D2B" w:rsidR="00023ADC" w:rsidRPr="00972C0E" w:rsidRDefault="00140A99" w:rsidP="00023ADC">
            <w:pPr>
              <w:pStyle w:val="Betarp"/>
              <w:rPr>
                <w:rFonts w:ascii="Times New Roman" w:hAnsi="Times New Roman" w:cs="Times New Roman"/>
                <w:highlight w:val="yellow"/>
              </w:rPr>
            </w:pPr>
            <w:r>
              <w:rPr>
                <w:rFonts w:ascii="Times New Roman" w:hAnsi="Times New Roman" w:cs="Times New Roman"/>
              </w:rPr>
              <w:t>1</w:t>
            </w:r>
            <w:r w:rsidR="00DC229B">
              <w:rPr>
                <w:rFonts w:ascii="Times New Roman" w:hAnsi="Times New Roman" w:cs="Times New Roman"/>
              </w:rPr>
              <w:t>7</w:t>
            </w:r>
          </w:p>
        </w:tc>
        <w:tc>
          <w:tcPr>
            <w:tcW w:w="2552" w:type="dxa"/>
          </w:tcPr>
          <w:p w14:paraId="39BCD776" w14:textId="093241D9" w:rsidR="00023ADC" w:rsidRPr="00972C0E" w:rsidRDefault="00023ADC" w:rsidP="00023ADC">
            <w:pPr>
              <w:pStyle w:val="Betarp"/>
              <w:rPr>
                <w:rFonts w:ascii="Times New Roman" w:hAnsi="Times New Roman" w:cs="Times New Roman"/>
                <w:b/>
              </w:rPr>
            </w:pPr>
            <w:r w:rsidRPr="00972C0E">
              <w:rPr>
                <w:rFonts w:ascii="Times New Roman" w:hAnsi="Times New Roman" w:cs="Times New Roman"/>
                <w:b/>
              </w:rPr>
              <w:t>Lietuvos Respublikos aplinkos ministerija</w:t>
            </w:r>
          </w:p>
        </w:tc>
        <w:tc>
          <w:tcPr>
            <w:tcW w:w="7654" w:type="dxa"/>
          </w:tcPr>
          <w:p w14:paraId="1CA28A15" w14:textId="33B67EF5" w:rsidR="00023ADC" w:rsidRPr="00972C0E" w:rsidRDefault="00023ADC" w:rsidP="00023ADC">
            <w:pPr>
              <w:pStyle w:val="Betarp"/>
              <w:tabs>
                <w:tab w:val="left" w:pos="311"/>
              </w:tabs>
              <w:jc w:val="both"/>
              <w:rPr>
                <w:rFonts w:ascii="Times New Roman" w:hAnsi="Times New Roman" w:cs="Times New Roman"/>
              </w:rPr>
            </w:pPr>
            <w:r w:rsidRPr="00972C0E">
              <w:rPr>
                <w:rFonts w:ascii="Times New Roman" w:hAnsi="Times New Roman" w:cs="Times New Roman"/>
              </w:rPr>
              <w:t>2. Tikslintina 3 straipsnio 6 dalies sąvoka „Pažangos uždavinys – tam tikros valstybės veiklos srities pokytis, įtvirtintas strateginio lygmens planavimo dokumentuose, kurio siekiama įgyvendinant strateginį tikslą“. Jeigu pažangos uždaviniai numatomi tik strateginio lygmens planavimo dokumentuose (10 metų ir ilgesniam laikotarpiui), vadinasi programavimo lygmenyje (4–10 metų laikotarpiui) naujas planavimo detalumo lygmuo bus tik priemonių lygmuo. Praktikoje tokia planavimo sistema bus neveiksminga, nes nesudarys galimybių pakankamai detaliai suplanuoti pokyčius atskirose srityse. Pavyzdžiui, Nacionalinio pažangos plano projekte aplinkos srityje planuojamas uždavinys „Išsaugoti ir atkurti biologinę įvairovę, ekosistemų, jų paslaugų kokybę bei kraštovaizdžio savitumą ir užtikrinti darnų gamtos išteklių naudojimą”. Su šiuo uždavinio įgyvendinimu šiuo metu yra susijusios Nacionalinė miškų ūkio sektoriaus plėtros programa, Kraštovaizdžio ir biologinės įvairovės išsaugojimo 2015–2020 metų veiksmų planas. Vadinasi, nuo 2021 metų rengiamuose miškų, biologinės įvairovės ir kraštovaizdžio planavimo dokumentuose bus galimybė įsikelti tik šį vieną bendrinį uždavinį (galimybių detalizuoti šį uždavinį 4–10 metų laikotarpiui nenumatoma) ir jam įgyvendinti numatyti tik priemones (SVĮ nenumato kitokių uždavinių nei pažangos uždaviniai). Tai visiškai nesuderinama su realiais veiklos planavimo poreikiais, ES reikalavimais oro, klimato, vandens, cheminių medžiagų, atliekų, žiedinės ekonomikos ir kitų sričių planavimo dokumentų turiniui. Be to, jei 4–10 metų laikotarpiui suplanuojamos tik priemonės, vadinasi strateginiuose veiklos planuose nebebus jokio naujo planavimo lygmens, tik šios priemonės bus sudėtos į tam tikrus rinkinius (strateginio veiklos plano programas), tuo tarpu realus detalesnis veiksmų planavimas nenumatomas.</w:t>
            </w:r>
          </w:p>
        </w:tc>
        <w:tc>
          <w:tcPr>
            <w:tcW w:w="4111" w:type="dxa"/>
          </w:tcPr>
          <w:p w14:paraId="7B315F3B" w14:textId="77777777" w:rsidR="00023ADC" w:rsidRPr="00972C0E" w:rsidRDefault="00023ADC" w:rsidP="00023ADC">
            <w:pPr>
              <w:pStyle w:val="Betarp"/>
              <w:rPr>
                <w:rFonts w:ascii="Times New Roman" w:hAnsi="Times New Roman" w:cs="Times New Roman"/>
                <w:b/>
              </w:rPr>
            </w:pPr>
            <w:r w:rsidRPr="00972C0E">
              <w:rPr>
                <w:rFonts w:ascii="Times New Roman" w:hAnsi="Times New Roman" w:cs="Times New Roman"/>
                <w:b/>
              </w:rPr>
              <w:t xml:space="preserve">Neatsižvelgta. </w:t>
            </w:r>
          </w:p>
          <w:p w14:paraId="301F5FA8"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 xml:space="preserve">Nemanome, kad didesnis dokumentų ir juose užsibrėžiamų uždavinių kiekis padeda pasiekti geresnių rezultatų ar įtakoją realiai ir efektyviai vykdomų veiksmų ir projektų skaičių ir jų rezultatus.  </w:t>
            </w:r>
          </w:p>
          <w:p w14:paraId="3EA5885F"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 xml:space="preserve">Atkreiptinas dėmesys, kad pažangos priemonė yra platesnė sąvoka nei tęstinės veiklos priemones ar projektus. </w:t>
            </w:r>
          </w:p>
          <w:p w14:paraId="6F6D8444"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 xml:space="preserve">Pažangos priemonės įgyvendinimas bus matuojamas tik rezultato rodikliais ir jos dalinai atstos smulkesnių uždavinių formuluotes. </w:t>
            </w:r>
          </w:p>
          <w:p w14:paraId="229814A8" w14:textId="57782A26"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Be to, pažangos priemones galima bus detalizuoti veiksmų planuose.</w:t>
            </w:r>
          </w:p>
        </w:tc>
      </w:tr>
      <w:tr w:rsidR="00023ADC" w:rsidRPr="00972C0E" w14:paraId="00CE8204" w14:textId="77777777" w:rsidTr="00680FB8">
        <w:tc>
          <w:tcPr>
            <w:tcW w:w="709" w:type="dxa"/>
          </w:tcPr>
          <w:p w14:paraId="206F9367" w14:textId="4D54A58E" w:rsidR="00023ADC" w:rsidRPr="00972C0E" w:rsidRDefault="00140A99" w:rsidP="00023ADC">
            <w:pPr>
              <w:pStyle w:val="Betarp"/>
              <w:rPr>
                <w:rFonts w:ascii="Times New Roman" w:hAnsi="Times New Roman" w:cs="Times New Roman"/>
              </w:rPr>
            </w:pPr>
            <w:r>
              <w:rPr>
                <w:rFonts w:ascii="Times New Roman" w:hAnsi="Times New Roman" w:cs="Times New Roman"/>
              </w:rPr>
              <w:t>1</w:t>
            </w:r>
            <w:r w:rsidR="00DC229B">
              <w:rPr>
                <w:rFonts w:ascii="Times New Roman" w:hAnsi="Times New Roman" w:cs="Times New Roman"/>
              </w:rPr>
              <w:t>8</w:t>
            </w:r>
          </w:p>
        </w:tc>
        <w:tc>
          <w:tcPr>
            <w:tcW w:w="2552" w:type="dxa"/>
          </w:tcPr>
          <w:p w14:paraId="7376AC48" w14:textId="77777777" w:rsidR="00023ADC" w:rsidRPr="00972C0E" w:rsidRDefault="00023ADC" w:rsidP="00023ADC">
            <w:pPr>
              <w:pStyle w:val="Betarp"/>
              <w:rPr>
                <w:rFonts w:ascii="Times New Roman" w:hAnsi="Times New Roman" w:cs="Times New Roman"/>
                <w:b/>
              </w:rPr>
            </w:pPr>
          </w:p>
        </w:tc>
        <w:tc>
          <w:tcPr>
            <w:tcW w:w="7654" w:type="dxa"/>
          </w:tcPr>
          <w:p w14:paraId="0214D75D" w14:textId="0CBF0BBE" w:rsidR="00023ADC" w:rsidRDefault="00023ADC" w:rsidP="00023ADC">
            <w:pPr>
              <w:pStyle w:val="Betarp"/>
              <w:jc w:val="both"/>
              <w:rPr>
                <w:rFonts w:ascii="Times New Roman" w:hAnsi="Times New Roman" w:cs="Times New Roman"/>
              </w:rPr>
            </w:pPr>
            <w:r w:rsidRPr="00EF1898">
              <w:rPr>
                <w:rFonts w:ascii="Times New Roman" w:hAnsi="Times New Roman" w:cs="Times New Roman"/>
                <w:lang w:val="en-GB"/>
              </w:rPr>
              <w:t>5.</w:t>
            </w:r>
            <w:r w:rsidRPr="00EF1898">
              <w:rPr>
                <w:rFonts w:ascii="Times New Roman" w:eastAsia="Andale Sans UI" w:hAnsi="Times New Roman" w:cs="Times New Roman"/>
                <w:lang w:bidi="en-US"/>
              </w:rPr>
              <w:t xml:space="preserve"> </w:t>
            </w:r>
            <w:r w:rsidRPr="00EF1898">
              <w:rPr>
                <w:rFonts w:ascii="Times New Roman" w:hAnsi="Times New Roman" w:cs="Times New Roman"/>
              </w:rPr>
              <w:t xml:space="preserve">Dėl 6 straipsnio 4 dalies sąvokos „Nacionalinė </w:t>
            </w:r>
            <w:proofErr w:type="gramStart"/>
            <w:r w:rsidRPr="00EF1898">
              <w:rPr>
                <w:rFonts w:ascii="Times New Roman" w:hAnsi="Times New Roman" w:cs="Times New Roman"/>
              </w:rPr>
              <w:t>darbotvarkė“</w:t>
            </w:r>
            <w:proofErr w:type="gramEnd"/>
            <w:r w:rsidRPr="00EF1898">
              <w:rPr>
                <w:rFonts w:ascii="Times New Roman" w:hAnsi="Times New Roman" w:cs="Times New Roman"/>
              </w:rPr>
              <w:t xml:space="preserve">. Rengti ir tvirtinti ilgalaikę </w:t>
            </w:r>
            <w:r w:rsidRPr="0069079B">
              <w:rPr>
                <w:rFonts w:ascii="Times New Roman" w:hAnsi="Times New Roman" w:cs="Times New Roman"/>
                <w:b/>
              </w:rPr>
              <w:t>Nacionalinę klimato kaitos valdymo politikos strategiją</w:t>
            </w:r>
            <w:r w:rsidRPr="00EF1898">
              <w:rPr>
                <w:rFonts w:ascii="Times New Roman" w:hAnsi="Times New Roman" w:cs="Times New Roman"/>
              </w:rPr>
              <w:t xml:space="preserve"> (toliau – NKKVPS), įpareigoja šie tarptautiniai susitarimai ir ES teisės aktai&lt;...&gt;</w:t>
            </w:r>
          </w:p>
          <w:p w14:paraId="1AEE4D8D" w14:textId="630F334E" w:rsidR="00023ADC" w:rsidRPr="00735201" w:rsidRDefault="00023ADC" w:rsidP="00023ADC">
            <w:pPr>
              <w:pStyle w:val="Betarp"/>
              <w:jc w:val="both"/>
              <w:rPr>
                <w:rFonts w:ascii="Times New Roman" w:hAnsi="Times New Roman" w:cs="Times New Roman"/>
              </w:rPr>
            </w:pPr>
            <w:r w:rsidRPr="00735201">
              <w:rPr>
                <w:rFonts w:ascii="Times New Roman" w:hAnsi="Times New Roman" w:cs="Times New Roman"/>
              </w:rPr>
              <w:t xml:space="preserve">Aplinkos ministerija </w:t>
            </w:r>
            <w:r>
              <w:rPr>
                <w:rFonts w:ascii="Times New Roman" w:hAnsi="Times New Roman" w:cs="Times New Roman"/>
              </w:rPr>
              <w:t>mano,</w:t>
            </w:r>
            <w:r w:rsidRPr="00735201">
              <w:rPr>
                <w:rFonts w:ascii="Times New Roman" w:hAnsi="Times New Roman" w:cs="Times New Roman"/>
              </w:rPr>
              <w:t xml:space="preserve"> ka</w:t>
            </w:r>
            <w:r>
              <w:rPr>
                <w:rFonts w:ascii="Times New Roman" w:hAnsi="Times New Roman" w:cs="Times New Roman"/>
              </w:rPr>
              <w:t>d</w:t>
            </w:r>
            <w:r w:rsidRPr="00735201">
              <w:rPr>
                <w:rFonts w:ascii="Times New Roman" w:hAnsi="Times New Roman" w:cs="Times New Roman"/>
              </w:rPr>
              <w:t xml:space="preserve"> ilgalaikės strategijos (Nacionalinė aplinkos apsaugos strategija ir Nacionalinė klimato kaitos valdymo politikos strategija) privalo likti iki kol bus atnaujinta Valstybės pažangos strategija.</w:t>
            </w:r>
          </w:p>
          <w:p w14:paraId="4321E513" w14:textId="77777777" w:rsidR="00023ADC" w:rsidRPr="00735201" w:rsidRDefault="00023ADC" w:rsidP="00023ADC">
            <w:pPr>
              <w:pStyle w:val="Betarp"/>
              <w:jc w:val="both"/>
              <w:rPr>
                <w:rFonts w:ascii="Times New Roman" w:hAnsi="Times New Roman" w:cs="Times New Roman"/>
              </w:rPr>
            </w:pPr>
            <w:r w:rsidRPr="00735201">
              <w:rPr>
                <w:rFonts w:ascii="Times New Roman" w:hAnsi="Times New Roman" w:cs="Times New Roman"/>
              </w:rPr>
              <w:t>Kol tai nebus padaryta, SVĮ pridėtinės vertės ilgalaikės politikos formavimui nematome (kyla grėsmė, kad Seimo tvirtinamų ilgalaikių strategijų panaikinimas ir politikos formavimo galių sutelkimas tik Vyriausybės lygyje didins grėsmę didesnei politikos krypties kaitai – politiniam nenuoseklumui, didins nežinomybę ir sukels verslo ir visuomenės pasipiktinimą).</w:t>
            </w:r>
          </w:p>
          <w:p w14:paraId="2ABC4C81" w14:textId="76839F26" w:rsidR="00023ADC" w:rsidRPr="00972C0E" w:rsidRDefault="00023ADC" w:rsidP="00023ADC">
            <w:pPr>
              <w:pStyle w:val="Betarp"/>
              <w:jc w:val="both"/>
              <w:rPr>
                <w:rFonts w:ascii="Times New Roman" w:hAnsi="Times New Roman" w:cs="Times New Roman"/>
              </w:rPr>
            </w:pPr>
            <w:r w:rsidRPr="00735201">
              <w:rPr>
                <w:rFonts w:ascii="Times New Roman" w:hAnsi="Times New Roman" w:cs="Times New Roman"/>
              </w:rPr>
              <w:t>Tik kai bus aiškus atnaujintos V</w:t>
            </w:r>
            <w:r>
              <w:rPr>
                <w:rFonts w:ascii="Times New Roman" w:hAnsi="Times New Roman" w:cs="Times New Roman"/>
              </w:rPr>
              <w:t>alstybės pažangos strategijos</w:t>
            </w:r>
            <w:r w:rsidRPr="00735201">
              <w:rPr>
                <w:rFonts w:ascii="Times New Roman" w:hAnsi="Times New Roman" w:cs="Times New Roman"/>
              </w:rPr>
              <w:t xml:space="preserve"> turinys, galime planuoti </w:t>
            </w:r>
            <w:r>
              <w:rPr>
                <w:rFonts w:ascii="Times New Roman" w:hAnsi="Times New Roman" w:cs="Times New Roman"/>
              </w:rPr>
              <w:t xml:space="preserve">minėtų dokumentų </w:t>
            </w:r>
            <w:r w:rsidRPr="00735201">
              <w:rPr>
                <w:rFonts w:ascii="Times New Roman" w:hAnsi="Times New Roman" w:cs="Times New Roman"/>
              </w:rPr>
              <w:t>pokyčius.</w:t>
            </w:r>
          </w:p>
        </w:tc>
        <w:tc>
          <w:tcPr>
            <w:tcW w:w="4111" w:type="dxa"/>
          </w:tcPr>
          <w:p w14:paraId="14CFBE91" w14:textId="37DCE209" w:rsidR="00023ADC" w:rsidRPr="00972C0E" w:rsidRDefault="00023ADC" w:rsidP="00023ADC">
            <w:pPr>
              <w:pStyle w:val="Betarp"/>
              <w:jc w:val="both"/>
              <w:rPr>
                <w:rFonts w:ascii="Times New Roman" w:hAnsi="Times New Roman" w:cs="Times New Roman"/>
              </w:rPr>
            </w:pPr>
            <w:r>
              <w:rPr>
                <w:rFonts w:ascii="Times New Roman" w:hAnsi="Times New Roman" w:cs="Times New Roman"/>
              </w:rPr>
              <w:t>Atkreipiame dėmesį, kad NKKPVPS galės būti SVĮ projekte įvedamu nauju planavimo dokumento tipu – nacionaline darbotvarke, kurią tvirtins Seimas. ES teisės aktai ir tarptautiniai susitarimai įpareigoja turėti veikimo strategiją (taktiką) kaip šalis pasieks prisiimtus įsipareigojimus, kartais nustato dokumento struktūrines dalis tačiau nenustato dokumento formos, todėl nematome kliūčių NKKPVS virsti darbotvarke dar iki to laiko kol bus patvirtinta nauja Valstybės pažangos strategija.</w:t>
            </w:r>
          </w:p>
        </w:tc>
      </w:tr>
      <w:tr w:rsidR="00023ADC" w:rsidRPr="00972C0E" w14:paraId="364A1F2C" w14:textId="77777777" w:rsidTr="00680FB8">
        <w:tc>
          <w:tcPr>
            <w:tcW w:w="709" w:type="dxa"/>
          </w:tcPr>
          <w:p w14:paraId="3E0C3D55" w14:textId="0BFA20E9" w:rsidR="00023ADC" w:rsidRPr="00972C0E" w:rsidRDefault="00DC229B" w:rsidP="00023ADC">
            <w:pPr>
              <w:pStyle w:val="Betarp"/>
              <w:rPr>
                <w:rFonts w:ascii="Times New Roman" w:hAnsi="Times New Roman" w:cs="Times New Roman"/>
              </w:rPr>
            </w:pPr>
            <w:r>
              <w:rPr>
                <w:rFonts w:ascii="Times New Roman" w:hAnsi="Times New Roman" w:cs="Times New Roman"/>
              </w:rPr>
              <w:lastRenderedPageBreak/>
              <w:t>19</w:t>
            </w:r>
          </w:p>
        </w:tc>
        <w:tc>
          <w:tcPr>
            <w:tcW w:w="2552" w:type="dxa"/>
          </w:tcPr>
          <w:p w14:paraId="7699B5D3" w14:textId="77777777" w:rsidR="00023ADC" w:rsidRPr="00972C0E" w:rsidRDefault="00023ADC" w:rsidP="00023ADC">
            <w:pPr>
              <w:pStyle w:val="Betarp"/>
              <w:rPr>
                <w:rFonts w:ascii="Times New Roman" w:hAnsi="Times New Roman" w:cs="Times New Roman"/>
              </w:rPr>
            </w:pPr>
          </w:p>
        </w:tc>
        <w:tc>
          <w:tcPr>
            <w:tcW w:w="7654" w:type="dxa"/>
          </w:tcPr>
          <w:p w14:paraId="01E15897" w14:textId="2D3CD532" w:rsidR="00023ADC" w:rsidRPr="00972C0E" w:rsidRDefault="00023ADC" w:rsidP="00023ADC">
            <w:pPr>
              <w:pStyle w:val="naispant"/>
              <w:tabs>
                <w:tab w:val="left" w:pos="1134"/>
              </w:tabs>
              <w:spacing w:before="0" w:after="0"/>
              <w:ind w:left="0" w:firstLine="0"/>
              <w:rPr>
                <w:b w:val="0"/>
                <w:sz w:val="22"/>
                <w:szCs w:val="22"/>
                <w:lang w:eastAsia="lt-LT"/>
              </w:rPr>
            </w:pPr>
            <w:r w:rsidRPr="00FB7019">
              <w:rPr>
                <w:b w:val="0"/>
                <w:sz w:val="22"/>
                <w:szCs w:val="22"/>
                <w:lang w:eastAsia="lt-LT"/>
              </w:rPr>
              <w:t>8. Neaišku, po kokiu strateginio ar programavimo planavimo dokumento tipu pagal SVĮ pateks šiuo metu rengiamas Energetinės sąjungos ir klimato srities valdymo (ES) 2018/1999 reglamento 14 str. integruotas Nacionalinis energetikos ir klimato srities planas su 2021–2030 m. priemonėmis, kuris įgyvendins atnaujinamą NKKVPS, prilyginamą „Nacionalinės darbotvarkės“ strateginio planavimo dokumentui ir kurį tvirtins Vyriausybė.</w:t>
            </w:r>
          </w:p>
        </w:tc>
        <w:tc>
          <w:tcPr>
            <w:tcW w:w="4111" w:type="dxa"/>
          </w:tcPr>
          <w:p w14:paraId="3D1052ED" w14:textId="3B725B22" w:rsidR="00023ADC" w:rsidRPr="00972C0E" w:rsidRDefault="00023ADC" w:rsidP="00023ADC">
            <w:pPr>
              <w:pStyle w:val="Betarp"/>
              <w:jc w:val="both"/>
              <w:rPr>
                <w:rFonts w:ascii="Times New Roman" w:hAnsi="Times New Roman" w:cs="Times New Roman"/>
              </w:rPr>
            </w:pPr>
            <w:r>
              <w:rPr>
                <w:rFonts w:ascii="Times New Roman" w:hAnsi="Times New Roman" w:cs="Times New Roman"/>
                <w:lang w:val="en-GB"/>
              </w:rPr>
              <w:t>2019-11</w:t>
            </w:r>
            <w:r w:rsidRPr="008A3EEC">
              <w:rPr>
                <w:rFonts w:ascii="Times New Roman" w:hAnsi="Times New Roman" w:cs="Times New Roman"/>
              </w:rPr>
              <w:t>-14 vykusio tarpinstitucinio pasitarimo metu buvo Išsiaiškinta</w:t>
            </w:r>
            <w:r w:rsidRPr="00FA7138">
              <w:rPr>
                <w:rFonts w:ascii="Times New Roman" w:hAnsi="Times New Roman" w:cs="Times New Roman"/>
              </w:rPr>
              <w:t>, kad tai galės būti nacionalinės darbotvarkės priedas arba nacionalinė plėtros programa</w:t>
            </w:r>
            <w:r>
              <w:rPr>
                <w:rFonts w:ascii="Times New Roman" w:hAnsi="Times New Roman" w:cs="Times New Roman"/>
              </w:rPr>
              <w:t>.</w:t>
            </w:r>
          </w:p>
        </w:tc>
      </w:tr>
      <w:tr w:rsidR="00023ADC" w:rsidRPr="00972C0E" w14:paraId="23A568A3" w14:textId="77777777" w:rsidTr="00680FB8">
        <w:tc>
          <w:tcPr>
            <w:tcW w:w="709" w:type="dxa"/>
          </w:tcPr>
          <w:p w14:paraId="34B746D6" w14:textId="01335624" w:rsidR="00023ADC" w:rsidRPr="00972C0E" w:rsidRDefault="00140A99" w:rsidP="00023ADC">
            <w:pPr>
              <w:pStyle w:val="Betarp"/>
              <w:rPr>
                <w:rFonts w:ascii="Times New Roman" w:hAnsi="Times New Roman" w:cs="Times New Roman"/>
              </w:rPr>
            </w:pPr>
            <w:r>
              <w:rPr>
                <w:rFonts w:ascii="Times New Roman" w:hAnsi="Times New Roman" w:cs="Times New Roman"/>
              </w:rPr>
              <w:t>2</w:t>
            </w:r>
            <w:r w:rsidR="00DC229B">
              <w:rPr>
                <w:rFonts w:ascii="Times New Roman" w:hAnsi="Times New Roman" w:cs="Times New Roman"/>
              </w:rPr>
              <w:t>0</w:t>
            </w:r>
          </w:p>
        </w:tc>
        <w:tc>
          <w:tcPr>
            <w:tcW w:w="2552" w:type="dxa"/>
          </w:tcPr>
          <w:p w14:paraId="76256066" w14:textId="77777777" w:rsidR="00023ADC" w:rsidRPr="00972C0E" w:rsidRDefault="00023ADC" w:rsidP="00023ADC">
            <w:pPr>
              <w:pStyle w:val="Betarp"/>
              <w:rPr>
                <w:rFonts w:ascii="Times New Roman" w:hAnsi="Times New Roman" w:cs="Times New Roman"/>
                <w:b/>
              </w:rPr>
            </w:pPr>
          </w:p>
        </w:tc>
        <w:tc>
          <w:tcPr>
            <w:tcW w:w="7654" w:type="dxa"/>
          </w:tcPr>
          <w:p w14:paraId="12F00F09" w14:textId="4649C952" w:rsidR="00023ADC" w:rsidRPr="00972C0E" w:rsidRDefault="00023ADC" w:rsidP="00023ADC">
            <w:pPr>
              <w:tabs>
                <w:tab w:val="left" w:pos="315"/>
              </w:tabs>
              <w:jc w:val="both"/>
              <w:rPr>
                <w:rFonts w:ascii="Times New Roman" w:hAnsi="Times New Roman" w:cs="Times New Roman"/>
              </w:rPr>
            </w:pPr>
            <w:r w:rsidRPr="00972C0E">
              <w:rPr>
                <w:rFonts w:ascii="Times New Roman" w:hAnsi="Times New Roman" w:cs="Times New Roman"/>
              </w:rPr>
              <w:t>2.</w:t>
            </w:r>
            <w:r>
              <w:rPr>
                <w:rFonts w:ascii="Times New Roman" w:hAnsi="Times New Roman" w:cs="Times New Roman"/>
              </w:rPr>
              <w:t xml:space="preserve"> </w:t>
            </w:r>
            <w:r w:rsidRPr="00972C0E">
              <w:rPr>
                <w:rFonts w:ascii="Times New Roman" w:hAnsi="Times New Roman" w:cs="Times New Roman"/>
              </w:rPr>
              <w:t>Dėl Lietuvos Respublikos Seimo nutarimo „Dėl kai kurių Lietuvos Respublikos Seimo nutarimų pripažinimo netekusiu galios“ projekto (toliau – Nutarimas).</w:t>
            </w:r>
          </w:p>
          <w:p w14:paraId="1E7D87FD" w14:textId="77777777" w:rsidR="00023ADC" w:rsidRPr="00972C0E" w:rsidRDefault="00023ADC" w:rsidP="00023ADC">
            <w:pPr>
              <w:tabs>
                <w:tab w:val="left" w:pos="457"/>
              </w:tabs>
              <w:jc w:val="both"/>
              <w:rPr>
                <w:rFonts w:ascii="Times New Roman" w:hAnsi="Times New Roman" w:cs="Times New Roman"/>
              </w:rPr>
            </w:pPr>
            <w:r w:rsidRPr="00972C0E">
              <w:rPr>
                <w:rFonts w:ascii="Times New Roman" w:hAnsi="Times New Roman" w:cs="Times New Roman"/>
              </w:rPr>
              <w:t>2.1.</w:t>
            </w:r>
            <w:r w:rsidRPr="00972C0E">
              <w:rPr>
                <w:rFonts w:ascii="Times New Roman" w:hAnsi="Times New Roman" w:cs="Times New Roman"/>
              </w:rPr>
              <w:tab/>
              <w:t>Prašome atsisakyti Nutarimo 1 straipsnio 1 dalyje nurodyto LR Seimo 2015 m. balandžio 16 d. nutarimo Nr. XII-1626 „Dėl Nacionalinės aplinkos apsaugos strategijos patvirtinimo“ su visais pakeitimais ir papildymais pripažinimo netekusiu galios, nes nuo 2021-01-01 iki kol bus pakeista Valstybės pažangos strategija ar Seimo patvirtinta Nacionalinė aplinkos apsaugos darbotvarkė, Lietuva neturės ilgalaikės nuoseklios aplinkos politikos planavimo dokumento:</w:t>
            </w:r>
          </w:p>
          <w:p w14:paraId="50D6C5D5" w14:textId="77777777" w:rsidR="00023ADC" w:rsidRPr="00972C0E" w:rsidRDefault="00023ADC" w:rsidP="00023ADC">
            <w:pPr>
              <w:tabs>
                <w:tab w:val="left" w:pos="315"/>
              </w:tabs>
              <w:jc w:val="both"/>
              <w:rPr>
                <w:rFonts w:ascii="Times New Roman" w:hAnsi="Times New Roman" w:cs="Times New Roman"/>
              </w:rPr>
            </w:pPr>
            <w:r w:rsidRPr="00972C0E">
              <w:rPr>
                <w:rFonts w:ascii="Times New Roman" w:hAnsi="Times New Roman" w:cs="Times New Roman"/>
              </w:rPr>
              <w:t>-</w:t>
            </w:r>
            <w:r w:rsidRPr="00972C0E">
              <w:rPr>
                <w:rFonts w:ascii="Times New Roman" w:hAnsi="Times New Roman" w:cs="Times New Roman"/>
              </w:rPr>
              <w:tab/>
              <w:t>Nacionalinė aplinkos apsaugos strategija (toliau – NAAS) yra pagrindinis skėtinis ilgos trukmės aplinkos apsaugos politikos strateginio planavimo dokumentas, apimantis visas aplinkos politikos sritis, su aiškiomis sąsajomis įgyvendinant tarptautinę ir ES aplinkos apsaugos politiką . NAAS numatyti elementai nėra tiesiogiai perkeliami į Nacionalinį pažangos plano projektą: NAAS nustatyti 1 strateginis tikslas, 11 konkrečių atskiroms aplinkos politikos sritims ilgalaikių tikslų ir politikos tobulinimo gairės 15 aplinkos politikos įgyvendinimo instrumentų (teisėkūrai, aplinkos apsaugos kontrolei, moksliniams tyrimams ir kt.), turinčių tiesiogines sąsajas su ES aplinkos politikos tikslais , o Nacionalinio pažangos plano projekte numatomas tik 1 bendrinis tikslas aplinkos politikai. Be to, Vyriausybė nenumato termino Valstybės pažangos strategijai (toliau – VPS) atnaujinti, o galiojančioje VPS nėra aplinkos ilgalaikę politiką reglamentuojančių nuostatų. Esant tokiai situacijai ir panaikinus NAAS, 2021 metais Lietuva neturės nacionalinės ilgalaikės aplinkos sektoriaus pažangos vizijos (NAAS ji numatyta iki 2050 metų), politikos formavimo ilgalaikių prioritetų ir krypčių, bus prarastas ilgalaikės aplinkos politikos formavimo kryptingumas, nuoseklumas, tęstinumas, sektorinių politikų suderinamumas (nebus galima formuoti ilgalaikės darnaus vystymosi politikos, nes neliks vieno iš trijų jos elementų (aplinkosaugos), todėl neaišku, kokiu pagrindu bus formuojama darni Lietuvos Respublikos teritorijos bendrojo plano koncepcija), suderinamumas su tarptautine, ES ilgalaike aplinkos politika. Atkreipiame dėmesį, kad šios grėsmės (neigiamas poveikis) turėtų atsispindėti Numatomo teisinio reguliavimo poveikio vertinimo pažymoje.</w:t>
            </w:r>
          </w:p>
        </w:tc>
        <w:tc>
          <w:tcPr>
            <w:tcW w:w="4111" w:type="dxa"/>
          </w:tcPr>
          <w:p w14:paraId="5A705CCF" w14:textId="052328BB" w:rsidR="00023ADC" w:rsidRPr="008A3EEC" w:rsidRDefault="00023ADC" w:rsidP="00023ADC">
            <w:pPr>
              <w:jc w:val="both"/>
              <w:rPr>
                <w:rFonts w:ascii="Times New Roman" w:hAnsi="Times New Roman" w:cs="Times New Roman"/>
              </w:rPr>
            </w:pPr>
            <w:r w:rsidRPr="008A3EEC">
              <w:rPr>
                <w:rFonts w:ascii="Times New Roman" w:hAnsi="Times New Roman" w:cs="Times New Roman"/>
                <w:b/>
              </w:rPr>
              <w:t>Atsižvelgta iš dalies</w:t>
            </w:r>
            <w:r w:rsidRPr="008A3EEC">
              <w:rPr>
                <w:rFonts w:ascii="Times New Roman" w:hAnsi="Times New Roman" w:cs="Times New Roman"/>
              </w:rPr>
              <w:t>. Į SVĮ projekto 16 straipsnį įtrauktos nuostatos, kuriomis siūloma palikti galioti visas strategijas iki 2022 metų gruodžio 31 d. kai bus patvirtinta Valstybės pažangos strategija.</w:t>
            </w:r>
          </w:p>
        </w:tc>
      </w:tr>
      <w:tr w:rsidR="00023ADC" w:rsidRPr="00972C0E" w14:paraId="4940F7A9" w14:textId="77777777" w:rsidTr="00680FB8">
        <w:tc>
          <w:tcPr>
            <w:tcW w:w="709" w:type="dxa"/>
          </w:tcPr>
          <w:p w14:paraId="73436443" w14:textId="20B2A70A" w:rsidR="00023ADC" w:rsidRPr="00972C0E" w:rsidRDefault="00140A99" w:rsidP="00023ADC">
            <w:pPr>
              <w:pStyle w:val="Betarp"/>
              <w:rPr>
                <w:rFonts w:ascii="Times New Roman" w:hAnsi="Times New Roman" w:cs="Times New Roman"/>
              </w:rPr>
            </w:pPr>
            <w:r>
              <w:rPr>
                <w:rFonts w:ascii="Times New Roman" w:hAnsi="Times New Roman" w:cs="Times New Roman"/>
              </w:rPr>
              <w:t>2</w:t>
            </w:r>
            <w:r w:rsidR="00DC229B">
              <w:rPr>
                <w:rFonts w:ascii="Times New Roman" w:hAnsi="Times New Roman" w:cs="Times New Roman"/>
              </w:rPr>
              <w:t>1</w:t>
            </w:r>
            <w:bookmarkStart w:id="1" w:name="_GoBack"/>
            <w:bookmarkEnd w:id="1"/>
          </w:p>
        </w:tc>
        <w:tc>
          <w:tcPr>
            <w:tcW w:w="2552" w:type="dxa"/>
          </w:tcPr>
          <w:p w14:paraId="7B6A534D" w14:textId="77777777" w:rsidR="00023ADC" w:rsidRPr="00972C0E" w:rsidRDefault="00023ADC" w:rsidP="00023ADC">
            <w:pPr>
              <w:pStyle w:val="Betarp"/>
              <w:rPr>
                <w:rFonts w:ascii="Times New Roman" w:hAnsi="Times New Roman" w:cs="Times New Roman"/>
              </w:rPr>
            </w:pPr>
          </w:p>
        </w:tc>
        <w:tc>
          <w:tcPr>
            <w:tcW w:w="7654" w:type="dxa"/>
          </w:tcPr>
          <w:p w14:paraId="72013523" w14:textId="77777777" w:rsidR="00023ADC" w:rsidRPr="00A567C9" w:rsidRDefault="00023ADC" w:rsidP="00023ADC">
            <w:pPr>
              <w:tabs>
                <w:tab w:val="left" w:pos="315"/>
              </w:tabs>
              <w:jc w:val="both"/>
              <w:rPr>
                <w:rFonts w:ascii="Times New Roman" w:hAnsi="Times New Roman" w:cs="Times New Roman"/>
              </w:rPr>
            </w:pPr>
            <w:r w:rsidRPr="00A567C9">
              <w:rPr>
                <w:rFonts w:ascii="Times New Roman" w:hAnsi="Times New Roman" w:cs="Times New Roman"/>
              </w:rPr>
              <w:t>3.</w:t>
            </w:r>
            <w:r w:rsidRPr="00A567C9">
              <w:rPr>
                <w:rFonts w:ascii="Times New Roman" w:hAnsi="Times New Roman" w:cs="Times New Roman"/>
              </w:rPr>
              <w:tab/>
              <w:t xml:space="preserve">Dėl Lietuvos Respublikos aplinkos apsaugos įstatymo Nr. I-2223 1,5 ir 6 straipsnių pakeitimo įstatymo projekto (toliau – AAĮ). Atkreipiame dėmesį, kad AAĮ 1 straipsnio 18 punkte planų ir programų sąvoka apima ne tik SVĮ, LR teritorijų planavimo, LR regioninės plėtros, LR vietos savivaldos įstatymuose </w:t>
            </w:r>
            <w:r w:rsidRPr="00A567C9">
              <w:rPr>
                <w:rFonts w:ascii="Times New Roman" w:hAnsi="Times New Roman" w:cs="Times New Roman"/>
              </w:rPr>
              <w:lastRenderedPageBreak/>
              <w:t xml:space="preserve">reglamentuojamus planavimo dokumentus, bet ir kitus dokumentus (įvairius ūkinės veiklos, </w:t>
            </w:r>
            <w:proofErr w:type="spellStart"/>
            <w:r w:rsidRPr="00A567C9">
              <w:rPr>
                <w:rFonts w:ascii="Times New Roman" w:hAnsi="Times New Roman" w:cs="Times New Roman"/>
              </w:rPr>
              <w:t>gamtotvarkos</w:t>
            </w:r>
            <w:proofErr w:type="spellEnd"/>
            <w:r w:rsidRPr="00A567C9">
              <w:rPr>
                <w:rFonts w:ascii="Times New Roman" w:hAnsi="Times New Roman" w:cs="Times New Roman"/>
              </w:rPr>
              <w:t>, kitus aplinkos apsaugos planavimo dokumentus). AAĮ 1 straipsnio 18 punkto formuluotė perkelia Europos Parlamento ir Tarybos direktyvos 2001/42/EB 2001 m. birželio 27 d. dėl tam tikrų planų ir programų pasekmių aplinkai vertinimo 2 straipsnio nuostatą:</w:t>
            </w:r>
          </w:p>
          <w:p w14:paraId="336071E8" w14:textId="77777777" w:rsidR="00023ADC" w:rsidRPr="00A567C9" w:rsidRDefault="00023ADC" w:rsidP="00023ADC">
            <w:pPr>
              <w:jc w:val="both"/>
              <w:rPr>
                <w:rFonts w:ascii="Times New Roman" w:hAnsi="Times New Roman" w:cs="Times New Roman"/>
              </w:rPr>
            </w:pPr>
            <w:r w:rsidRPr="00A567C9">
              <w:rPr>
                <w:rFonts w:ascii="Times New Roman" w:hAnsi="Times New Roman" w:cs="Times New Roman"/>
              </w:rPr>
              <w:t>„a) "planai ir programos" — tai planai ir programos, įskaitant tuos, prie kurių finansavimo prisideda Europos bendrija, taip pat visi jų daliniai pakeitimai:</w:t>
            </w:r>
          </w:p>
          <w:p w14:paraId="15FEA43B" w14:textId="77777777" w:rsidR="00023ADC" w:rsidRPr="00A567C9" w:rsidRDefault="00023ADC" w:rsidP="00023ADC">
            <w:pPr>
              <w:jc w:val="both"/>
              <w:rPr>
                <w:rFonts w:ascii="Times New Roman" w:hAnsi="Times New Roman" w:cs="Times New Roman"/>
              </w:rPr>
            </w:pPr>
            <w:r w:rsidRPr="00A567C9">
              <w:rPr>
                <w:rFonts w:ascii="Times New Roman" w:hAnsi="Times New Roman" w:cs="Times New Roman"/>
              </w:rPr>
              <w:t>- kuriuos turi parengti ir (arba) priimti valdžios institucija nacionaliniu, regioniniu arba vietiniu lygiu arba kuriuos parengia valdžios institucija ir kuriuos vėliau priima Parlamentas arba Vyriausybė laikantis įstatymų leidimo procedūros, ir</w:t>
            </w:r>
          </w:p>
          <w:p w14:paraId="64EF21D4" w14:textId="77777777" w:rsidR="00023ADC" w:rsidRPr="00A567C9" w:rsidRDefault="00023ADC" w:rsidP="00023ADC">
            <w:pPr>
              <w:jc w:val="both"/>
              <w:rPr>
                <w:rFonts w:ascii="Times New Roman" w:hAnsi="Times New Roman" w:cs="Times New Roman"/>
              </w:rPr>
            </w:pPr>
            <w:r w:rsidRPr="00A567C9">
              <w:rPr>
                <w:rFonts w:ascii="Times New Roman" w:hAnsi="Times New Roman" w:cs="Times New Roman"/>
              </w:rPr>
              <w:t>- kurių reikia pagal įstatymų ir kitų teisės aktų nuostatas;“</w:t>
            </w:r>
          </w:p>
          <w:p w14:paraId="44F1BD46" w14:textId="77777777" w:rsidR="00023ADC" w:rsidRPr="00A567C9" w:rsidRDefault="00023ADC" w:rsidP="00023ADC">
            <w:pPr>
              <w:jc w:val="both"/>
              <w:rPr>
                <w:rFonts w:ascii="Times New Roman" w:hAnsi="Times New Roman" w:cs="Times New Roman"/>
              </w:rPr>
            </w:pPr>
            <w:r w:rsidRPr="00A567C9">
              <w:rPr>
                <w:rFonts w:ascii="Times New Roman" w:hAnsi="Times New Roman" w:cs="Times New Roman"/>
              </w:rPr>
              <w:t>Direktyvos nuostatų perkėlimas yra įvertintas Europos Komisijos ir yra tinkamas. Prašome atsisakyti AAĮ 1 straipsnio keitimo. Palikus siūlymą keisti minėtą punktą, jo pakeitimas turės būti teikiamas notifikuoti Europos Komisijai.</w:t>
            </w:r>
          </w:p>
          <w:p w14:paraId="08F6F88E" w14:textId="77777777" w:rsidR="00023ADC" w:rsidRPr="00A567C9" w:rsidRDefault="00023ADC" w:rsidP="00023ADC">
            <w:pPr>
              <w:jc w:val="both"/>
              <w:rPr>
                <w:rFonts w:ascii="Times New Roman" w:hAnsi="Times New Roman" w:cs="Times New Roman"/>
              </w:rPr>
            </w:pPr>
            <w:r w:rsidRPr="00A567C9">
              <w:rPr>
                <w:rFonts w:ascii="Times New Roman" w:hAnsi="Times New Roman" w:cs="Times New Roman"/>
              </w:rPr>
              <w:t xml:space="preserve">Minėta direktyvos nuostata iškelia sąlygą, kad bet koks planas ar programa privalo būti rengiamas, tvirtinamas ir (ar) priimamas pagal galiojančius teisės aktus ar įgyvendinant viešąjį administravimą. Nauja planų ir programų sąvoka šios sąlygos nenumato. Be to, apibrėžtyje atsisakius strategijų ir koncepcijų įvardinimo, dalis planavimo dokumentų nepaklius į planų ir programų sąvoką, kaip pasekmė – direktyvos reikalavimai atlikti pasekmių vertinimą jiems nebūtų taikomi. </w:t>
            </w:r>
          </w:p>
          <w:p w14:paraId="05AA1610" w14:textId="77777777" w:rsidR="00023ADC" w:rsidRPr="00A567C9" w:rsidRDefault="00023ADC" w:rsidP="00023ADC">
            <w:pPr>
              <w:jc w:val="both"/>
              <w:rPr>
                <w:rFonts w:ascii="Times New Roman" w:hAnsi="Times New Roman" w:cs="Times New Roman"/>
              </w:rPr>
            </w:pPr>
            <w:r w:rsidRPr="00A567C9">
              <w:rPr>
                <w:rFonts w:ascii="Times New Roman" w:hAnsi="Times New Roman" w:cs="Times New Roman"/>
              </w:rPr>
              <w:t xml:space="preserve">Pavyzdžiui, Lietuvos Respublikos teritorijos bendrojo plano koncepcija (toliau – LRBP koncepcija), tvirtinama Seimo, yra direktyvos taikymo objektas, atitinkantis direktyvos nustatytą planų ir programų sąvoką. Įsigaliojus Aplinkos apsaugos įstatymo 1 straipsnio 18 punkto pakeitimui, kuris pakeistų direktyvos nuostatos perkėlimą, LRBP koncepcija (ne planas ir ne programa) neatitiks naujos planų ir programų sąvokos formuluotės ir direktyva tokiu atveju LRBP koncepcijai būtų netaikoma. </w:t>
            </w:r>
          </w:p>
          <w:p w14:paraId="390A9FA4" w14:textId="691D194F" w:rsidR="00023ADC" w:rsidRPr="00A567C9" w:rsidRDefault="00023ADC" w:rsidP="00023ADC">
            <w:pPr>
              <w:pStyle w:val="naispant"/>
              <w:tabs>
                <w:tab w:val="left" w:pos="709"/>
                <w:tab w:val="left" w:pos="1134"/>
              </w:tabs>
              <w:spacing w:before="0" w:after="0"/>
              <w:ind w:left="0" w:firstLine="0"/>
              <w:rPr>
                <w:b w:val="0"/>
                <w:sz w:val="22"/>
                <w:szCs w:val="22"/>
                <w:lang w:val="lt-LT"/>
              </w:rPr>
            </w:pPr>
            <w:r w:rsidRPr="00A567C9">
              <w:rPr>
                <w:b w:val="0"/>
                <w:sz w:val="22"/>
                <w:szCs w:val="22"/>
              </w:rPr>
              <w:t>Atsižvelgiant į tai, kas išdėstyta, manome, kad Aplinkos apsaugos įstatymo 1 straipsnio 18 punkto pakeitimas sukels neigiamų pasekmių minėtos direktyvos perkėlimui ir įgyvendinimui.</w:t>
            </w:r>
          </w:p>
        </w:tc>
        <w:tc>
          <w:tcPr>
            <w:tcW w:w="4111" w:type="dxa"/>
          </w:tcPr>
          <w:p w14:paraId="679B3B5B" w14:textId="08A95415" w:rsidR="00023ADC" w:rsidRPr="00972C0E" w:rsidRDefault="00023ADC" w:rsidP="00023ADC">
            <w:pPr>
              <w:pStyle w:val="Betarp"/>
              <w:jc w:val="both"/>
              <w:rPr>
                <w:rFonts w:ascii="Times New Roman" w:hAnsi="Times New Roman" w:cs="Times New Roman"/>
                <w:highlight w:val="yellow"/>
              </w:rPr>
            </w:pPr>
            <w:r w:rsidRPr="009E7F35">
              <w:rPr>
                <w:rFonts w:ascii="Times New Roman" w:hAnsi="Times New Roman" w:cs="Times New Roman"/>
                <w:b/>
              </w:rPr>
              <w:lastRenderedPageBreak/>
              <w:t>Atsižvelgta iš dalies</w:t>
            </w:r>
            <w:r w:rsidRPr="009E7F35">
              <w:rPr>
                <w:rFonts w:ascii="Times New Roman" w:hAnsi="Times New Roman" w:cs="Times New Roman"/>
              </w:rPr>
              <w:t>, pagal Aplinkos ministerijos pateiktą pasiūlymą patikslinta sąvoka.</w:t>
            </w:r>
          </w:p>
        </w:tc>
      </w:tr>
    </w:tbl>
    <w:p w14:paraId="0BF94284" w14:textId="77777777" w:rsidR="00A0572B" w:rsidRPr="00972C0E" w:rsidRDefault="00A0572B" w:rsidP="00972C0E">
      <w:pPr>
        <w:pStyle w:val="Betarp"/>
        <w:rPr>
          <w:rFonts w:ascii="Times New Roman" w:hAnsi="Times New Roman" w:cs="Times New Roman"/>
        </w:rPr>
      </w:pPr>
    </w:p>
    <w:p w14:paraId="3AF6A76F" w14:textId="77777777" w:rsidR="00A0572B" w:rsidRPr="00972C0E" w:rsidRDefault="00A0572B" w:rsidP="00972C0E">
      <w:pPr>
        <w:pStyle w:val="Betarp"/>
        <w:rPr>
          <w:rFonts w:ascii="Times New Roman" w:hAnsi="Times New Roman" w:cs="Times New Roman"/>
        </w:rPr>
      </w:pPr>
    </w:p>
    <w:sectPr w:rsidR="00A0572B" w:rsidRPr="00972C0E" w:rsidSect="00A0572B">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1B6C1" w14:textId="77777777" w:rsidR="005767E9" w:rsidRDefault="005767E9" w:rsidP="00EE1EA2">
      <w:pPr>
        <w:spacing w:after="0" w:line="240" w:lineRule="auto"/>
      </w:pPr>
      <w:r>
        <w:separator/>
      </w:r>
    </w:p>
  </w:endnote>
  <w:endnote w:type="continuationSeparator" w:id="0">
    <w:p w14:paraId="3355210E" w14:textId="77777777" w:rsidR="005767E9" w:rsidRDefault="005767E9" w:rsidP="00EE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CF3B" w14:textId="77777777" w:rsidR="005767E9" w:rsidRDefault="005767E9" w:rsidP="00EE1EA2">
      <w:pPr>
        <w:spacing w:after="0" w:line="240" w:lineRule="auto"/>
      </w:pPr>
      <w:r>
        <w:separator/>
      </w:r>
    </w:p>
  </w:footnote>
  <w:footnote w:type="continuationSeparator" w:id="0">
    <w:p w14:paraId="23A81270" w14:textId="77777777" w:rsidR="005767E9" w:rsidRDefault="005767E9" w:rsidP="00EE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3F6"/>
    <w:multiLevelType w:val="hybridMultilevel"/>
    <w:tmpl w:val="F5682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E5996"/>
    <w:multiLevelType w:val="hybridMultilevel"/>
    <w:tmpl w:val="D69818EA"/>
    <w:lvl w:ilvl="0" w:tplc="B2B4588E">
      <w:start w:val="1"/>
      <w:numFmt w:val="decimal"/>
      <w:lvlText w:val="%1."/>
      <w:lvlJc w:val="left"/>
      <w:pPr>
        <w:ind w:left="720" w:hanging="360"/>
      </w:pPr>
      <w:rPr>
        <w:rFonts w:eastAsia="Times New Roman"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D244C"/>
    <w:multiLevelType w:val="hybridMultilevel"/>
    <w:tmpl w:val="9E385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41ACB"/>
    <w:multiLevelType w:val="hybridMultilevel"/>
    <w:tmpl w:val="D06084DE"/>
    <w:lvl w:ilvl="0" w:tplc="48DECC94">
      <w:start w:val="1"/>
      <w:numFmt w:val="bullet"/>
      <w:lvlText w:val="-"/>
      <w:lvlJc w:val="left"/>
      <w:pPr>
        <w:ind w:left="1211" w:hanging="360"/>
      </w:pPr>
      <w:rPr>
        <w:rFonts w:ascii="Times New Roman" w:eastAsia="Times New Roman" w:hAnsi="Times New Roman" w:cs="Times New Roman" w:hint="default"/>
        <w:strike w:val="0"/>
        <w:dstrike w:val="0"/>
        <w:u w:val="none"/>
        <w:effect w:val="none"/>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4" w15:restartNumberingAfterBreak="0">
    <w:nsid w:val="36C27EFB"/>
    <w:multiLevelType w:val="hybridMultilevel"/>
    <w:tmpl w:val="3880D94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E3267"/>
    <w:multiLevelType w:val="hybridMultilevel"/>
    <w:tmpl w:val="FA82E44E"/>
    <w:lvl w:ilvl="0" w:tplc="94CA95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2D0A8B"/>
    <w:multiLevelType w:val="hybridMultilevel"/>
    <w:tmpl w:val="93BE701A"/>
    <w:lvl w:ilvl="0" w:tplc="552CFF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0B73D98"/>
    <w:multiLevelType w:val="hybridMultilevel"/>
    <w:tmpl w:val="F3828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20EE2"/>
    <w:multiLevelType w:val="hybridMultilevel"/>
    <w:tmpl w:val="21D06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BB2EE8"/>
    <w:multiLevelType w:val="hybridMultilevel"/>
    <w:tmpl w:val="896EC8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01D09FE"/>
    <w:multiLevelType w:val="hybridMultilevel"/>
    <w:tmpl w:val="4F5CE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1E30BD"/>
    <w:multiLevelType w:val="hybridMultilevel"/>
    <w:tmpl w:val="7724142A"/>
    <w:lvl w:ilvl="0" w:tplc="282204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F3135"/>
    <w:multiLevelType w:val="multilevel"/>
    <w:tmpl w:val="84E24B52"/>
    <w:lvl w:ilvl="0">
      <w:start w:val="1"/>
      <w:numFmt w:val="decimal"/>
      <w:pStyle w:val="KTpstrnum"/>
      <w:lvlText w:val="(%1)"/>
      <w:lvlJc w:val="left"/>
      <w:pPr>
        <w:ind w:left="0" w:firstLine="567"/>
      </w:pPr>
      <w:rPr>
        <w:rFonts w:ascii="Times New Roman" w:hAnsi="Times New Roman" w:hint="default"/>
        <w:b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15:restartNumberingAfterBreak="0">
    <w:nsid w:val="746E6BA6"/>
    <w:multiLevelType w:val="hybridMultilevel"/>
    <w:tmpl w:val="EEF26E02"/>
    <w:lvl w:ilvl="0" w:tplc="5F06E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7"/>
  </w:num>
  <w:num w:numId="5">
    <w:abstractNumId w:val="5"/>
  </w:num>
  <w:num w:numId="6">
    <w:abstractNumId w:val="1"/>
  </w:num>
  <w:num w:numId="7">
    <w:abstractNumId w:val="4"/>
  </w:num>
  <w:num w:numId="8">
    <w:abstractNumId w:val="13"/>
  </w:num>
  <w:num w:numId="9">
    <w:abstractNumId w:val="11"/>
  </w:num>
  <w:num w:numId="10">
    <w:abstractNumId w:val="3"/>
  </w:num>
  <w:num w:numId="11">
    <w:abstractNumId w:val="8"/>
  </w:num>
  <w:num w:numId="12">
    <w:abstractNumId w:val="2"/>
  </w:num>
  <w:num w:numId="13">
    <w:abstractNumId w:val="0"/>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2B"/>
    <w:rsid w:val="00005F03"/>
    <w:rsid w:val="00007755"/>
    <w:rsid w:val="00010FDD"/>
    <w:rsid w:val="000124D4"/>
    <w:rsid w:val="00017E5C"/>
    <w:rsid w:val="00023ADC"/>
    <w:rsid w:val="0002553A"/>
    <w:rsid w:val="00027A48"/>
    <w:rsid w:val="00040E08"/>
    <w:rsid w:val="000424C1"/>
    <w:rsid w:val="00045A3F"/>
    <w:rsid w:val="00046541"/>
    <w:rsid w:val="00046910"/>
    <w:rsid w:val="00052D7C"/>
    <w:rsid w:val="00056C45"/>
    <w:rsid w:val="000623BE"/>
    <w:rsid w:val="000673BC"/>
    <w:rsid w:val="000714D7"/>
    <w:rsid w:val="00082925"/>
    <w:rsid w:val="00085276"/>
    <w:rsid w:val="00087A5F"/>
    <w:rsid w:val="00092A48"/>
    <w:rsid w:val="00095DA8"/>
    <w:rsid w:val="000A5544"/>
    <w:rsid w:val="000B0AB5"/>
    <w:rsid w:val="000B0DF6"/>
    <w:rsid w:val="000B2419"/>
    <w:rsid w:val="000B4848"/>
    <w:rsid w:val="000B605D"/>
    <w:rsid w:val="000B621B"/>
    <w:rsid w:val="000B67B9"/>
    <w:rsid w:val="000B68EE"/>
    <w:rsid w:val="000B76C7"/>
    <w:rsid w:val="000C67BF"/>
    <w:rsid w:val="000D0818"/>
    <w:rsid w:val="000D1A1E"/>
    <w:rsid w:val="000D1F66"/>
    <w:rsid w:val="000D3254"/>
    <w:rsid w:val="000D3F52"/>
    <w:rsid w:val="000E047E"/>
    <w:rsid w:val="000E1C2D"/>
    <w:rsid w:val="000E25C0"/>
    <w:rsid w:val="000E2BC3"/>
    <w:rsid w:val="000E2F9F"/>
    <w:rsid w:val="000E38E0"/>
    <w:rsid w:val="000E52FF"/>
    <w:rsid w:val="000F48FC"/>
    <w:rsid w:val="000F5B72"/>
    <w:rsid w:val="00102FDD"/>
    <w:rsid w:val="0012258D"/>
    <w:rsid w:val="001252E1"/>
    <w:rsid w:val="00130120"/>
    <w:rsid w:val="001302BD"/>
    <w:rsid w:val="0013532A"/>
    <w:rsid w:val="00135A16"/>
    <w:rsid w:val="00140A99"/>
    <w:rsid w:val="0014174B"/>
    <w:rsid w:val="0014313C"/>
    <w:rsid w:val="001432E7"/>
    <w:rsid w:val="00143569"/>
    <w:rsid w:val="0014415E"/>
    <w:rsid w:val="00146395"/>
    <w:rsid w:val="00146C26"/>
    <w:rsid w:val="00150C14"/>
    <w:rsid w:val="0015136E"/>
    <w:rsid w:val="00152553"/>
    <w:rsid w:val="001529C9"/>
    <w:rsid w:val="00152C3F"/>
    <w:rsid w:val="00154389"/>
    <w:rsid w:val="00155FEA"/>
    <w:rsid w:val="001657A6"/>
    <w:rsid w:val="00165EF9"/>
    <w:rsid w:val="00167804"/>
    <w:rsid w:val="00170778"/>
    <w:rsid w:val="00173538"/>
    <w:rsid w:val="00173E41"/>
    <w:rsid w:val="00176889"/>
    <w:rsid w:val="001771DF"/>
    <w:rsid w:val="001811EA"/>
    <w:rsid w:val="00185482"/>
    <w:rsid w:val="00190A37"/>
    <w:rsid w:val="00194A13"/>
    <w:rsid w:val="00194E78"/>
    <w:rsid w:val="00195011"/>
    <w:rsid w:val="0019745E"/>
    <w:rsid w:val="001A082B"/>
    <w:rsid w:val="001A0AF9"/>
    <w:rsid w:val="001A3B28"/>
    <w:rsid w:val="001A493A"/>
    <w:rsid w:val="001A4BC4"/>
    <w:rsid w:val="001A60EF"/>
    <w:rsid w:val="001A7654"/>
    <w:rsid w:val="001B10D5"/>
    <w:rsid w:val="001B1E0A"/>
    <w:rsid w:val="001B424A"/>
    <w:rsid w:val="001B6056"/>
    <w:rsid w:val="001B61BB"/>
    <w:rsid w:val="001B6990"/>
    <w:rsid w:val="001C070A"/>
    <w:rsid w:val="001C0D9A"/>
    <w:rsid w:val="001C46F8"/>
    <w:rsid w:val="001C5727"/>
    <w:rsid w:val="001C7F54"/>
    <w:rsid w:val="001D52A7"/>
    <w:rsid w:val="001D5B53"/>
    <w:rsid w:val="001D6F01"/>
    <w:rsid w:val="001E0A27"/>
    <w:rsid w:val="001E2B81"/>
    <w:rsid w:val="001E319B"/>
    <w:rsid w:val="001E7984"/>
    <w:rsid w:val="001E79DE"/>
    <w:rsid w:val="001F4E50"/>
    <w:rsid w:val="001F7589"/>
    <w:rsid w:val="00203277"/>
    <w:rsid w:val="00204122"/>
    <w:rsid w:val="002043A3"/>
    <w:rsid w:val="00205589"/>
    <w:rsid w:val="002126B7"/>
    <w:rsid w:val="00212EDA"/>
    <w:rsid w:val="0021541F"/>
    <w:rsid w:val="00225E75"/>
    <w:rsid w:val="00227BB6"/>
    <w:rsid w:val="00230C6D"/>
    <w:rsid w:val="00231E96"/>
    <w:rsid w:val="00240A25"/>
    <w:rsid w:val="0024216D"/>
    <w:rsid w:val="0024235C"/>
    <w:rsid w:val="0025060F"/>
    <w:rsid w:val="00250C40"/>
    <w:rsid w:val="00250E45"/>
    <w:rsid w:val="00252A8C"/>
    <w:rsid w:val="00253C76"/>
    <w:rsid w:val="00254880"/>
    <w:rsid w:val="00255598"/>
    <w:rsid w:val="002577A4"/>
    <w:rsid w:val="00260318"/>
    <w:rsid w:val="002707DA"/>
    <w:rsid w:val="00270C6F"/>
    <w:rsid w:val="00272C05"/>
    <w:rsid w:val="00274CAF"/>
    <w:rsid w:val="002829DB"/>
    <w:rsid w:val="00282B02"/>
    <w:rsid w:val="00287A1D"/>
    <w:rsid w:val="002929BC"/>
    <w:rsid w:val="002963B4"/>
    <w:rsid w:val="0029731B"/>
    <w:rsid w:val="002A3148"/>
    <w:rsid w:val="002A32CA"/>
    <w:rsid w:val="002A41F0"/>
    <w:rsid w:val="002A467E"/>
    <w:rsid w:val="002A559A"/>
    <w:rsid w:val="002A6ECC"/>
    <w:rsid w:val="002B6326"/>
    <w:rsid w:val="002C5095"/>
    <w:rsid w:val="002D002B"/>
    <w:rsid w:val="002D069B"/>
    <w:rsid w:val="002D0947"/>
    <w:rsid w:val="002D0BA4"/>
    <w:rsid w:val="002D6104"/>
    <w:rsid w:val="002E0483"/>
    <w:rsid w:val="002E0B7F"/>
    <w:rsid w:val="002E5BD6"/>
    <w:rsid w:val="002E6186"/>
    <w:rsid w:val="002F1571"/>
    <w:rsid w:val="002F2F30"/>
    <w:rsid w:val="002F3422"/>
    <w:rsid w:val="002F473A"/>
    <w:rsid w:val="002F60BB"/>
    <w:rsid w:val="00303019"/>
    <w:rsid w:val="00303438"/>
    <w:rsid w:val="00304BA5"/>
    <w:rsid w:val="00304C7E"/>
    <w:rsid w:val="003067E2"/>
    <w:rsid w:val="0030698E"/>
    <w:rsid w:val="00306AA4"/>
    <w:rsid w:val="00312ADB"/>
    <w:rsid w:val="003205DE"/>
    <w:rsid w:val="0032141E"/>
    <w:rsid w:val="0032427C"/>
    <w:rsid w:val="00327724"/>
    <w:rsid w:val="003278B1"/>
    <w:rsid w:val="00335252"/>
    <w:rsid w:val="00340418"/>
    <w:rsid w:val="00344C2A"/>
    <w:rsid w:val="00345CEE"/>
    <w:rsid w:val="00345F96"/>
    <w:rsid w:val="00346C10"/>
    <w:rsid w:val="003505DF"/>
    <w:rsid w:val="0035114A"/>
    <w:rsid w:val="00351B8D"/>
    <w:rsid w:val="00352AD1"/>
    <w:rsid w:val="003614B6"/>
    <w:rsid w:val="003634BA"/>
    <w:rsid w:val="00364C09"/>
    <w:rsid w:val="00364EEB"/>
    <w:rsid w:val="00370D23"/>
    <w:rsid w:val="00373C08"/>
    <w:rsid w:val="00380110"/>
    <w:rsid w:val="003821EA"/>
    <w:rsid w:val="00383365"/>
    <w:rsid w:val="003913D1"/>
    <w:rsid w:val="0039166C"/>
    <w:rsid w:val="00391708"/>
    <w:rsid w:val="0039412F"/>
    <w:rsid w:val="0039449B"/>
    <w:rsid w:val="003946D7"/>
    <w:rsid w:val="00397B1D"/>
    <w:rsid w:val="003A092F"/>
    <w:rsid w:val="003A3CB0"/>
    <w:rsid w:val="003A42B4"/>
    <w:rsid w:val="003A449E"/>
    <w:rsid w:val="003A6C2C"/>
    <w:rsid w:val="003A6FF7"/>
    <w:rsid w:val="003B65CF"/>
    <w:rsid w:val="003C0392"/>
    <w:rsid w:val="003C34CB"/>
    <w:rsid w:val="003C37DA"/>
    <w:rsid w:val="003C44D0"/>
    <w:rsid w:val="003D3B25"/>
    <w:rsid w:val="003E3820"/>
    <w:rsid w:val="003E4920"/>
    <w:rsid w:val="003E5DE0"/>
    <w:rsid w:val="003F0421"/>
    <w:rsid w:val="003F77B9"/>
    <w:rsid w:val="00407814"/>
    <w:rsid w:val="00415BC2"/>
    <w:rsid w:val="0042080D"/>
    <w:rsid w:val="00421159"/>
    <w:rsid w:val="00421201"/>
    <w:rsid w:val="004225DC"/>
    <w:rsid w:val="004240EF"/>
    <w:rsid w:val="00424598"/>
    <w:rsid w:val="0042707B"/>
    <w:rsid w:val="004367A4"/>
    <w:rsid w:val="004514E4"/>
    <w:rsid w:val="0045261F"/>
    <w:rsid w:val="00455BF1"/>
    <w:rsid w:val="00456FC5"/>
    <w:rsid w:val="0046370C"/>
    <w:rsid w:val="004657F7"/>
    <w:rsid w:val="00470E90"/>
    <w:rsid w:val="0049165C"/>
    <w:rsid w:val="0049750F"/>
    <w:rsid w:val="004B00AB"/>
    <w:rsid w:val="004B0EEF"/>
    <w:rsid w:val="004B3439"/>
    <w:rsid w:val="004B6C05"/>
    <w:rsid w:val="004C1D4A"/>
    <w:rsid w:val="004C7F93"/>
    <w:rsid w:val="004D01A8"/>
    <w:rsid w:val="004D2921"/>
    <w:rsid w:val="004D2D27"/>
    <w:rsid w:val="004D2D8D"/>
    <w:rsid w:val="004D3D43"/>
    <w:rsid w:val="004D4038"/>
    <w:rsid w:val="004E158C"/>
    <w:rsid w:val="004E7271"/>
    <w:rsid w:val="004F2E89"/>
    <w:rsid w:val="004F4E86"/>
    <w:rsid w:val="00502515"/>
    <w:rsid w:val="00502C36"/>
    <w:rsid w:val="0050420C"/>
    <w:rsid w:val="0051163A"/>
    <w:rsid w:val="005132B0"/>
    <w:rsid w:val="005134EB"/>
    <w:rsid w:val="005142CC"/>
    <w:rsid w:val="00514BAB"/>
    <w:rsid w:val="00524278"/>
    <w:rsid w:val="0052677F"/>
    <w:rsid w:val="00535F44"/>
    <w:rsid w:val="00537472"/>
    <w:rsid w:val="00537F4A"/>
    <w:rsid w:val="00540869"/>
    <w:rsid w:val="00544602"/>
    <w:rsid w:val="00544718"/>
    <w:rsid w:val="0055136B"/>
    <w:rsid w:val="00551D51"/>
    <w:rsid w:val="00554269"/>
    <w:rsid w:val="00556515"/>
    <w:rsid w:val="005604AD"/>
    <w:rsid w:val="0056744F"/>
    <w:rsid w:val="00567B63"/>
    <w:rsid w:val="0057183F"/>
    <w:rsid w:val="00571A86"/>
    <w:rsid w:val="00572FD6"/>
    <w:rsid w:val="00573561"/>
    <w:rsid w:val="005767E9"/>
    <w:rsid w:val="00582951"/>
    <w:rsid w:val="00583963"/>
    <w:rsid w:val="00584DAB"/>
    <w:rsid w:val="005878F6"/>
    <w:rsid w:val="00595DF9"/>
    <w:rsid w:val="005A23BB"/>
    <w:rsid w:val="005A253A"/>
    <w:rsid w:val="005A2F38"/>
    <w:rsid w:val="005A405A"/>
    <w:rsid w:val="005A5707"/>
    <w:rsid w:val="005A7E42"/>
    <w:rsid w:val="005B55FB"/>
    <w:rsid w:val="005B6FCC"/>
    <w:rsid w:val="005B7673"/>
    <w:rsid w:val="005C44FA"/>
    <w:rsid w:val="005D4419"/>
    <w:rsid w:val="005E43D2"/>
    <w:rsid w:val="005E4AEC"/>
    <w:rsid w:val="005E4FE3"/>
    <w:rsid w:val="005F32FF"/>
    <w:rsid w:val="005F5D26"/>
    <w:rsid w:val="00610216"/>
    <w:rsid w:val="00611958"/>
    <w:rsid w:val="00612E59"/>
    <w:rsid w:val="006134C8"/>
    <w:rsid w:val="00615654"/>
    <w:rsid w:val="00615E4D"/>
    <w:rsid w:val="0061643A"/>
    <w:rsid w:val="0061705B"/>
    <w:rsid w:val="00626ED0"/>
    <w:rsid w:val="006276EA"/>
    <w:rsid w:val="00630AC1"/>
    <w:rsid w:val="00631074"/>
    <w:rsid w:val="006330BC"/>
    <w:rsid w:val="00636100"/>
    <w:rsid w:val="00636570"/>
    <w:rsid w:val="00644C60"/>
    <w:rsid w:val="00645D06"/>
    <w:rsid w:val="006466CB"/>
    <w:rsid w:val="00652127"/>
    <w:rsid w:val="006530C4"/>
    <w:rsid w:val="0065650F"/>
    <w:rsid w:val="00656548"/>
    <w:rsid w:val="00657AD7"/>
    <w:rsid w:val="00660A0C"/>
    <w:rsid w:val="00660AB7"/>
    <w:rsid w:val="006708BF"/>
    <w:rsid w:val="00680FB8"/>
    <w:rsid w:val="00682270"/>
    <w:rsid w:val="0068239D"/>
    <w:rsid w:val="00682C2A"/>
    <w:rsid w:val="0069079B"/>
    <w:rsid w:val="00692A59"/>
    <w:rsid w:val="00693326"/>
    <w:rsid w:val="006957CE"/>
    <w:rsid w:val="006A0B67"/>
    <w:rsid w:val="006A1857"/>
    <w:rsid w:val="006B2397"/>
    <w:rsid w:val="006B4B66"/>
    <w:rsid w:val="006C0FE0"/>
    <w:rsid w:val="006C122F"/>
    <w:rsid w:val="006C479A"/>
    <w:rsid w:val="006C67EF"/>
    <w:rsid w:val="006C750C"/>
    <w:rsid w:val="006D14DE"/>
    <w:rsid w:val="006D3E1E"/>
    <w:rsid w:val="006E243A"/>
    <w:rsid w:val="006E37CA"/>
    <w:rsid w:val="006E76B8"/>
    <w:rsid w:val="006F2458"/>
    <w:rsid w:val="006F27A2"/>
    <w:rsid w:val="006F49C7"/>
    <w:rsid w:val="006F4F9D"/>
    <w:rsid w:val="006F5792"/>
    <w:rsid w:val="006F6D72"/>
    <w:rsid w:val="006F7ADD"/>
    <w:rsid w:val="00702BE6"/>
    <w:rsid w:val="00704366"/>
    <w:rsid w:val="0070447E"/>
    <w:rsid w:val="00707E26"/>
    <w:rsid w:val="00707E85"/>
    <w:rsid w:val="00710940"/>
    <w:rsid w:val="00712248"/>
    <w:rsid w:val="00713E6C"/>
    <w:rsid w:val="007177EF"/>
    <w:rsid w:val="00717E45"/>
    <w:rsid w:val="00717F39"/>
    <w:rsid w:val="00726E5F"/>
    <w:rsid w:val="00727C41"/>
    <w:rsid w:val="00733780"/>
    <w:rsid w:val="00735201"/>
    <w:rsid w:val="00741578"/>
    <w:rsid w:val="007423A8"/>
    <w:rsid w:val="00745CAA"/>
    <w:rsid w:val="00747D47"/>
    <w:rsid w:val="00750ABC"/>
    <w:rsid w:val="00751301"/>
    <w:rsid w:val="00752752"/>
    <w:rsid w:val="00753FEA"/>
    <w:rsid w:val="007546AB"/>
    <w:rsid w:val="00760F50"/>
    <w:rsid w:val="00771BF0"/>
    <w:rsid w:val="00773C4B"/>
    <w:rsid w:val="007819FF"/>
    <w:rsid w:val="0078261F"/>
    <w:rsid w:val="0078427A"/>
    <w:rsid w:val="007843C2"/>
    <w:rsid w:val="00784B4F"/>
    <w:rsid w:val="00790ECD"/>
    <w:rsid w:val="007931A1"/>
    <w:rsid w:val="00795450"/>
    <w:rsid w:val="007B0B3F"/>
    <w:rsid w:val="007B362F"/>
    <w:rsid w:val="007B41C4"/>
    <w:rsid w:val="007B7482"/>
    <w:rsid w:val="007C1974"/>
    <w:rsid w:val="007C3848"/>
    <w:rsid w:val="007C5C4C"/>
    <w:rsid w:val="007C7A33"/>
    <w:rsid w:val="007C7D46"/>
    <w:rsid w:val="007D4344"/>
    <w:rsid w:val="007D65F7"/>
    <w:rsid w:val="007E0ED3"/>
    <w:rsid w:val="007E2FB1"/>
    <w:rsid w:val="007E3394"/>
    <w:rsid w:val="007E3C37"/>
    <w:rsid w:val="007F0103"/>
    <w:rsid w:val="007F16E4"/>
    <w:rsid w:val="007F17E4"/>
    <w:rsid w:val="007F5BC8"/>
    <w:rsid w:val="008000E2"/>
    <w:rsid w:val="00802EEA"/>
    <w:rsid w:val="00803ADF"/>
    <w:rsid w:val="008045F5"/>
    <w:rsid w:val="00806882"/>
    <w:rsid w:val="00812553"/>
    <w:rsid w:val="008148E0"/>
    <w:rsid w:val="00815764"/>
    <w:rsid w:val="00816471"/>
    <w:rsid w:val="0081651C"/>
    <w:rsid w:val="00821C55"/>
    <w:rsid w:val="008235B4"/>
    <w:rsid w:val="008235FE"/>
    <w:rsid w:val="00823915"/>
    <w:rsid w:val="00823A85"/>
    <w:rsid w:val="008263A6"/>
    <w:rsid w:val="00826895"/>
    <w:rsid w:val="00837CDF"/>
    <w:rsid w:val="00840954"/>
    <w:rsid w:val="00841CB5"/>
    <w:rsid w:val="00842612"/>
    <w:rsid w:val="0084394C"/>
    <w:rsid w:val="008479C8"/>
    <w:rsid w:val="00850967"/>
    <w:rsid w:val="00851CE0"/>
    <w:rsid w:val="00852D8D"/>
    <w:rsid w:val="0085439F"/>
    <w:rsid w:val="0085465B"/>
    <w:rsid w:val="00861B50"/>
    <w:rsid w:val="0086492D"/>
    <w:rsid w:val="00871E38"/>
    <w:rsid w:val="00872411"/>
    <w:rsid w:val="00875963"/>
    <w:rsid w:val="00891B83"/>
    <w:rsid w:val="008933AF"/>
    <w:rsid w:val="00895FE4"/>
    <w:rsid w:val="008A3EEC"/>
    <w:rsid w:val="008A53F0"/>
    <w:rsid w:val="008A73D2"/>
    <w:rsid w:val="008A7717"/>
    <w:rsid w:val="008B0CE3"/>
    <w:rsid w:val="008B3A4A"/>
    <w:rsid w:val="008B3A8F"/>
    <w:rsid w:val="008C19C2"/>
    <w:rsid w:val="008C682F"/>
    <w:rsid w:val="008D168C"/>
    <w:rsid w:val="008D41EA"/>
    <w:rsid w:val="008D4C58"/>
    <w:rsid w:val="008D7C4A"/>
    <w:rsid w:val="008E1CAC"/>
    <w:rsid w:val="008E3653"/>
    <w:rsid w:val="008E3B4F"/>
    <w:rsid w:val="008F339C"/>
    <w:rsid w:val="008F3779"/>
    <w:rsid w:val="008F4E2F"/>
    <w:rsid w:val="009022D2"/>
    <w:rsid w:val="00903DCD"/>
    <w:rsid w:val="00904093"/>
    <w:rsid w:val="00904BC6"/>
    <w:rsid w:val="00904FBF"/>
    <w:rsid w:val="00905650"/>
    <w:rsid w:val="00905C4E"/>
    <w:rsid w:val="00906FB9"/>
    <w:rsid w:val="009115A4"/>
    <w:rsid w:val="00912EAA"/>
    <w:rsid w:val="00913D62"/>
    <w:rsid w:val="00914292"/>
    <w:rsid w:val="00916014"/>
    <w:rsid w:val="00920805"/>
    <w:rsid w:val="0092249F"/>
    <w:rsid w:val="00925F46"/>
    <w:rsid w:val="00931938"/>
    <w:rsid w:val="00933C41"/>
    <w:rsid w:val="00941044"/>
    <w:rsid w:val="00944A02"/>
    <w:rsid w:val="00944AD9"/>
    <w:rsid w:val="00944B03"/>
    <w:rsid w:val="0094548F"/>
    <w:rsid w:val="00946E83"/>
    <w:rsid w:val="0095011F"/>
    <w:rsid w:val="00952F1A"/>
    <w:rsid w:val="00953000"/>
    <w:rsid w:val="00953C7E"/>
    <w:rsid w:val="00954CA5"/>
    <w:rsid w:val="00955A24"/>
    <w:rsid w:val="0096226C"/>
    <w:rsid w:val="009627D8"/>
    <w:rsid w:val="00962BEB"/>
    <w:rsid w:val="00962EC9"/>
    <w:rsid w:val="00963E2D"/>
    <w:rsid w:val="00964780"/>
    <w:rsid w:val="009661AF"/>
    <w:rsid w:val="00971D54"/>
    <w:rsid w:val="00972C0E"/>
    <w:rsid w:val="00972FE2"/>
    <w:rsid w:val="009748F9"/>
    <w:rsid w:val="00975479"/>
    <w:rsid w:val="00982473"/>
    <w:rsid w:val="0098660D"/>
    <w:rsid w:val="00992ECB"/>
    <w:rsid w:val="009942E6"/>
    <w:rsid w:val="00997517"/>
    <w:rsid w:val="009977F0"/>
    <w:rsid w:val="009A0BBC"/>
    <w:rsid w:val="009A1A78"/>
    <w:rsid w:val="009A796C"/>
    <w:rsid w:val="009B2CCE"/>
    <w:rsid w:val="009B3B9D"/>
    <w:rsid w:val="009B56EF"/>
    <w:rsid w:val="009B72A0"/>
    <w:rsid w:val="009C1F4A"/>
    <w:rsid w:val="009C5470"/>
    <w:rsid w:val="009C54B2"/>
    <w:rsid w:val="009C6723"/>
    <w:rsid w:val="009C6B82"/>
    <w:rsid w:val="009D191A"/>
    <w:rsid w:val="009D2F74"/>
    <w:rsid w:val="009D4C6A"/>
    <w:rsid w:val="009D6487"/>
    <w:rsid w:val="009D71AE"/>
    <w:rsid w:val="009D744A"/>
    <w:rsid w:val="009D7DB8"/>
    <w:rsid w:val="009E5320"/>
    <w:rsid w:val="009E7F35"/>
    <w:rsid w:val="009F1D69"/>
    <w:rsid w:val="009F230B"/>
    <w:rsid w:val="009F2D9A"/>
    <w:rsid w:val="009F764B"/>
    <w:rsid w:val="00A00355"/>
    <w:rsid w:val="00A02A6E"/>
    <w:rsid w:val="00A03005"/>
    <w:rsid w:val="00A04764"/>
    <w:rsid w:val="00A0572B"/>
    <w:rsid w:val="00A05967"/>
    <w:rsid w:val="00A06C6A"/>
    <w:rsid w:val="00A104B1"/>
    <w:rsid w:val="00A105A8"/>
    <w:rsid w:val="00A14A87"/>
    <w:rsid w:val="00A21774"/>
    <w:rsid w:val="00A24BD9"/>
    <w:rsid w:val="00A25A48"/>
    <w:rsid w:val="00A31656"/>
    <w:rsid w:val="00A33650"/>
    <w:rsid w:val="00A356A1"/>
    <w:rsid w:val="00A36A34"/>
    <w:rsid w:val="00A431C9"/>
    <w:rsid w:val="00A43692"/>
    <w:rsid w:val="00A46104"/>
    <w:rsid w:val="00A50E28"/>
    <w:rsid w:val="00A51017"/>
    <w:rsid w:val="00A520FE"/>
    <w:rsid w:val="00A52203"/>
    <w:rsid w:val="00A54A26"/>
    <w:rsid w:val="00A567C9"/>
    <w:rsid w:val="00A56C8C"/>
    <w:rsid w:val="00A574BE"/>
    <w:rsid w:val="00A615BE"/>
    <w:rsid w:val="00A61BB1"/>
    <w:rsid w:val="00A62359"/>
    <w:rsid w:val="00A640AF"/>
    <w:rsid w:val="00A649B5"/>
    <w:rsid w:val="00A653CD"/>
    <w:rsid w:val="00A66590"/>
    <w:rsid w:val="00A66AE8"/>
    <w:rsid w:val="00A707A6"/>
    <w:rsid w:val="00A75CED"/>
    <w:rsid w:val="00A81A04"/>
    <w:rsid w:val="00A8413B"/>
    <w:rsid w:val="00A8574B"/>
    <w:rsid w:val="00A86BAB"/>
    <w:rsid w:val="00A871BA"/>
    <w:rsid w:val="00A87AFD"/>
    <w:rsid w:val="00A87D14"/>
    <w:rsid w:val="00A911BC"/>
    <w:rsid w:val="00A9688F"/>
    <w:rsid w:val="00A97496"/>
    <w:rsid w:val="00AA02BD"/>
    <w:rsid w:val="00AA3D39"/>
    <w:rsid w:val="00AA3DA4"/>
    <w:rsid w:val="00AA434A"/>
    <w:rsid w:val="00AA6E49"/>
    <w:rsid w:val="00AB3A52"/>
    <w:rsid w:val="00AB4317"/>
    <w:rsid w:val="00AB503E"/>
    <w:rsid w:val="00AB759B"/>
    <w:rsid w:val="00AC424F"/>
    <w:rsid w:val="00AC5317"/>
    <w:rsid w:val="00AD0517"/>
    <w:rsid w:val="00AE01BB"/>
    <w:rsid w:val="00AF4028"/>
    <w:rsid w:val="00AF5783"/>
    <w:rsid w:val="00AF60ED"/>
    <w:rsid w:val="00B0496F"/>
    <w:rsid w:val="00B07733"/>
    <w:rsid w:val="00B10A24"/>
    <w:rsid w:val="00B13CF5"/>
    <w:rsid w:val="00B13FA9"/>
    <w:rsid w:val="00B16B46"/>
    <w:rsid w:val="00B16E1C"/>
    <w:rsid w:val="00B25028"/>
    <w:rsid w:val="00B27EDD"/>
    <w:rsid w:val="00B32E33"/>
    <w:rsid w:val="00B33ACF"/>
    <w:rsid w:val="00B34533"/>
    <w:rsid w:val="00B4749A"/>
    <w:rsid w:val="00B4790D"/>
    <w:rsid w:val="00B53387"/>
    <w:rsid w:val="00B60B3E"/>
    <w:rsid w:val="00B63463"/>
    <w:rsid w:val="00B67782"/>
    <w:rsid w:val="00B779A5"/>
    <w:rsid w:val="00B802A8"/>
    <w:rsid w:val="00B83282"/>
    <w:rsid w:val="00B85ACE"/>
    <w:rsid w:val="00B87654"/>
    <w:rsid w:val="00B87694"/>
    <w:rsid w:val="00B97CAA"/>
    <w:rsid w:val="00BA1528"/>
    <w:rsid w:val="00BA2927"/>
    <w:rsid w:val="00BA3FFB"/>
    <w:rsid w:val="00BA7D72"/>
    <w:rsid w:val="00BB2FB9"/>
    <w:rsid w:val="00BB462B"/>
    <w:rsid w:val="00BB4861"/>
    <w:rsid w:val="00BB6780"/>
    <w:rsid w:val="00BB7D67"/>
    <w:rsid w:val="00BC1017"/>
    <w:rsid w:val="00BC14B9"/>
    <w:rsid w:val="00BC215A"/>
    <w:rsid w:val="00BC343C"/>
    <w:rsid w:val="00BC418E"/>
    <w:rsid w:val="00BC5B66"/>
    <w:rsid w:val="00BC7630"/>
    <w:rsid w:val="00BD0068"/>
    <w:rsid w:val="00BD03A6"/>
    <w:rsid w:val="00BE06F4"/>
    <w:rsid w:val="00BE28B8"/>
    <w:rsid w:val="00BF1CAF"/>
    <w:rsid w:val="00BF4F35"/>
    <w:rsid w:val="00BF7DD4"/>
    <w:rsid w:val="00C064D6"/>
    <w:rsid w:val="00C0796E"/>
    <w:rsid w:val="00C11863"/>
    <w:rsid w:val="00C17D62"/>
    <w:rsid w:val="00C2035D"/>
    <w:rsid w:val="00C21399"/>
    <w:rsid w:val="00C2437E"/>
    <w:rsid w:val="00C31F78"/>
    <w:rsid w:val="00C32706"/>
    <w:rsid w:val="00C36408"/>
    <w:rsid w:val="00C37828"/>
    <w:rsid w:val="00C405A4"/>
    <w:rsid w:val="00C40E1B"/>
    <w:rsid w:val="00C502B8"/>
    <w:rsid w:val="00C57FD3"/>
    <w:rsid w:val="00C612D8"/>
    <w:rsid w:val="00C629DE"/>
    <w:rsid w:val="00C6507C"/>
    <w:rsid w:val="00C6573E"/>
    <w:rsid w:val="00C70CCB"/>
    <w:rsid w:val="00C72B67"/>
    <w:rsid w:val="00C72BD9"/>
    <w:rsid w:val="00C72DB6"/>
    <w:rsid w:val="00C732A1"/>
    <w:rsid w:val="00C73FE8"/>
    <w:rsid w:val="00C74A8B"/>
    <w:rsid w:val="00C77229"/>
    <w:rsid w:val="00C7736F"/>
    <w:rsid w:val="00C80CFB"/>
    <w:rsid w:val="00C81C0D"/>
    <w:rsid w:val="00C84808"/>
    <w:rsid w:val="00C944F4"/>
    <w:rsid w:val="00C9646F"/>
    <w:rsid w:val="00C96762"/>
    <w:rsid w:val="00C9790F"/>
    <w:rsid w:val="00CA33FE"/>
    <w:rsid w:val="00CA419E"/>
    <w:rsid w:val="00CA6297"/>
    <w:rsid w:val="00CA6C04"/>
    <w:rsid w:val="00CA740D"/>
    <w:rsid w:val="00CB2457"/>
    <w:rsid w:val="00CB50DE"/>
    <w:rsid w:val="00CB63B6"/>
    <w:rsid w:val="00CC2388"/>
    <w:rsid w:val="00CC3BC2"/>
    <w:rsid w:val="00CC488D"/>
    <w:rsid w:val="00CC7D5F"/>
    <w:rsid w:val="00CD02B6"/>
    <w:rsid w:val="00CD106B"/>
    <w:rsid w:val="00CD3601"/>
    <w:rsid w:val="00CD374B"/>
    <w:rsid w:val="00CD3DFD"/>
    <w:rsid w:val="00CD558A"/>
    <w:rsid w:val="00CD748B"/>
    <w:rsid w:val="00CD7E1E"/>
    <w:rsid w:val="00CE73FF"/>
    <w:rsid w:val="00CE7E7F"/>
    <w:rsid w:val="00CF082F"/>
    <w:rsid w:val="00CF2197"/>
    <w:rsid w:val="00CF2F33"/>
    <w:rsid w:val="00CF32FA"/>
    <w:rsid w:val="00CF384E"/>
    <w:rsid w:val="00CF5B9F"/>
    <w:rsid w:val="00D00DF6"/>
    <w:rsid w:val="00D07722"/>
    <w:rsid w:val="00D16859"/>
    <w:rsid w:val="00D20DB0"/>
    <w:rsid w:val="00D21F34"/>
    <w:rsid w:val="00D2257A"/>
    <w:rsid w:val="00D227B5"/>
    <w:rsid w:val="00D24BCC"/>
    <w:rsid w:val="00D24BFE"/>
    <w:rsid w:val="00D25347"/>
    <w:rsid w:val="00D25602"/>
    <w:rsid w:val="00D259D0"/>
    <w:rsid w:val="00D26B48"/>
    <w:rsid w:val="00D27B71"/>
    <w:rsid w:val="00D3386F"/>
    <w:rsid w:val="00D36A53"/>
    <w:rsid w:val="00D37BAC"/>
    <w:rsid w:val="00D42608"/>
    <w:rsid w:val="00D4349D"/>
    <w:rsid w:val="00D538CD"/>
    <w:rsid w:val="00D54308"/>
    <w:rsid w:val="00D55731"/>
    <w:rsid w:val="00D55986"/>
    <w:rsid w:val="00D616A1"/>
    <w:rsid w:val="00D620F1"/>
    <w:rsid w:val="00D64D11"/>
    <w:rsid w:val="00D67B00"/>
    <w:rsid w:val="00D727E6"/>
    <w:rsid w:val="00D75758"/>
    <w:rsid w:val="00D762F7"/>
    <w:rsid w:val="00D76CAB"/>
    <w:rsid w:val="00D812F1"/>
    <w:rsid w:val="00D877AF"/>
    <w:rsid w:val="00D907A7"/>
    <w:rsid w:val="00D90F91"/>
    <w:rsid w:val="00D9199D"/>
    <w:rsid w:val="00D91D98"/>
    <w:rsid w:val="00D91ED4"/>
    <w:rsid w:val="00DA3E61"/>
    <w:rsid w:val="00DB2E70"/>
    <w:rsid w:val="00DB3DC8"/>
    <w:rsid w:val="00DB4691"/>
    <w:rsid w:val="00DB5C28"/>
    <w:rsid w:val="00DB638A"/>
    <w:rsid w:val="00DB7044"/>
    <w:rsid w:val="00DC229B"/>
    <w:rsid w:val="00DC3F37"/>
    <w:rsid w:val="00DC575B"/>
    <w:rsid w:val="00DD02F9"/>
    <w:rsid w:val="00DD06DE"/>
    <w:rsid w:val="00DD12DB"/>
    <w:rsid w:val="00DD3876"/>
    <w:rsid w:val="00DD3890"/>
    <w:rsid w:val="00DD4143"/>
    <w:rsid w:val="00DD4A2F"/>
    <w:rsid w:val="00DD7947"/>
    <w:rsid w:val="00DE6BD4"/>
    <w:rsid w:val="00DF30AD"/>
    <w:rsid w:val="00DF5D46"/>
    <w:rsid w:val="00E01629"/>
    <w:rsid w:val="00E047AD"/>
    <w:rsid w:val="00E101B9"/>
    <w:rsid w:val="00E12743"/>
    <w:rsid w:val="00E12D31"/>
    <w:rsid w:val="00E212FF"/>
    <w:rsid w:val="00E225D3"/>
    <w:rsid w:val="00E235A7"/>
    <w:rsid w:val="00E2444B"/>
    <w:rsid w:val="00E26CEC"/>
    <w:rsid w:val="00E31269"/>
    <w:rsid w:val="00E31560"/>
    <w:rsid w:val="00E3234D"/>
    <w:rsid w:val="00E33A33"/>
    <w:rsid w:val="00E3478D"/>
    <w:rsid w:val="00E35B66"/>
    <w:rsid w:val="00E400BC"/>
    <w:rsid w:val="00E416CD"/>
    <w:rsid w:val="00E42F6F"/>
    <w:rsid w:val="00E4322B"/>
    <w:rsid w:val="00E43F36"/>
    <w:rsid w:val="00E44A9A"/>
    <w:rsid w:val="00E516FF"/>
    <w:rsid w:val="00E55CB6"/>
    <w:rsid w:val="00E56D84"/>
    <w:rsid w:val="00E6165D"/>
    <w:rsid w:val="00E6406B"/>
    <w:rsid w:val="00E646A3"/>
    <w:rsid w:val="00E64FF5"/>
    <w:rsid w:val="00E65A7C"/>
    <w:rsid w:val="00E67544"/>
    <w:rsid w:val="00E72862"/>
    <w:rsid w:val="00E7753D"/>
    <w:rsid w:val="00E82918"/>
    <w:rsid w:val="00E82F7B"/>
    <w:rsid w:val="00E85D28"/>
    <w:rsid w:val="00E91E40"/>
    <w:rsid w:val="00E93139"/>
    <w:rsid w:val="00E93D18"/>
    <w:rsid w:val="00EA114B"/>
    <w:rsid w:val="00EA2C21"/>
    <w:rsid w:val="00EA5542"/>
    <w:rsid w:val="00EB349C"/>
    <w:rsid w:val="00EC2FBF"/>
    <w:rsid w:val="00EC4700"/>
    <w:rsid w:val="00EC57FB"/>
    <w:rsid w:val="00ED25FF"/>
    <w:rsid w:val="00ED3EB7"/>
    <w:rsid w:val="00EE0780"/>
    <w:rsid w:val="00EE1EA2"/>
    <w:rsid w:val="00EE4543"/>
    <w:rsid w:val="00EE47A4"/>
    <w:rsid w:val="00EE6C58"/>
    <w:rsid w:val="00EE7652"/>
    <w:rsid w:val="00EE77E7"/>
    <w:rsid w:val="00EE7FBE"/>
    <w:rsid w:val="00EF1191"/>
    <w:rsid w:val="00EF2CBC"/>
    <w:rsid w:val="00EF3570"/>
    <w:rsid w:val="00EF3ED7"/>
    <w:rsid w:val="00EF4996"/>
    <w:rsid w:val="00EF61A3"/>
    <w:rsid w:val="00EF6C5A"/>
    <w:rsid w:val="00EF6E35"/>
    <w:rsid w:val="00F00E61"/>
    <w:rsid w:val="00F03966"/>
    <w:rsid w:val="00F0552F"/>
    <w:rsid w:val="00F06A9E"/>
    <w:rsid w:val="00F07841"/>
    <w:rsid w:val="00F14A59"/>
    <w:rsid w:val="00F17496"/>
    <w:rsid w:val="00F17CEB"/>
    <w:rsid w:val="00F26A51"/>
    <w:rsid w:val="00F27267"/>
    <w:rsid w:val="00F31FD1"/>
    <w:rsid w:val="00F40F33"/>
    <w:rsid w:val="00F43D74"/>
    <w:rsid w:val="00F450D0"/>
    <w:rsid w:val="00F4561B"/>
    <w:rsid w:val="00F512AE"/>
    <w:rsid w:val="00F54A8C"/>
    <w:rsid w:val="00F57A50"/>
    <w:rsid w:val="00F60738"/>
    <w:rsid w:val="00F61F2E"/>
    <w:rsid w:val="00F66FB3"/>
    <w:rsid w:val="00F70293"/>
    <w:rsid w:val="00F713CB"/>
    <w:rsid w:val="00F744DD"/>
    <w:rsid w:val="00F75232"/>
    <w:rsid w:val="00F755CA"/>
    <w:rsid w:val="00F776F1"/>
    <w:rsid w:val="00F80E58"/>
    <w:rsid w:val="00F81765"/>
    <w:rsid w:val="00F817B3"/>
    <w:rsid w:val="00F81D8F"/>
    <w:rsid w:val="00F8527C"/>
    <w:rsid w:val="00F85CED"/>
    <w:rsid w:val="00F91173"/>
    <w:rsid w:val="00F911B4"/>
    <w:rsid w:val="00F91B7A"/>
    <w:rsid w:val="00F92E40"/>
    <w:rsid w:val="00F93558"/>
    <w:rsid w:val="00F9365B"/>
    <w:rsid w:val="00F96F64"/>
    <w:rsid w:val="00F97424"/>
    <w:rsid w:val="00FA6FB9"/>
    <w:rsid w:val="00FA7138"/>
    <w:rsid w:val="00FA7394"/>
    <w:rsid w:val="00FB08FD"/>
    <w:rsid w:val="00FB16AF"/>
    <w:rsid w:val="00FB7019"/>
    <w:rsid w:val="00FB751D"/>
    <w:rsid w:val="00FC0F14"/>
    <w:rsid w:val="00FC3BF0"/>
    <w:rsid w:val="00FC47FF"/>
    <w:rsid w:val="00FC7B12"/>
    <w:rsid w:val="00FD0D4C"/>
    <w:rsid w:val="00FD49B9"/>
    <w:rsid w:val="00FD563A"/>
    <w:rsid w:val="00FD57AE"/>
    <w:rsid w:val="00FD6E2B"/>
    <w:rsid w:val="00FD7266"/>
    <w:rsid w:val="00FD75CD"/>
    <w:rsid w:val="00FE01F9"/>
    <w:rsid w:val="00FE021E"/>
    <w:rsid w:val="00FE02D7"/>
    <w:rsid w:val="00FE1716"/>
    <w:rsid w:val="00FE2285"/>
    <w:rsid w:val="00FE4A32"/>
    <w:rsid w:val="00FF3A6E"/>
    <w:rsid w:val="00FF536E"/>
    <w:rsid w:val="00FF6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3AA7"/>
  <w15:docId w15:val="{3A16E1EE-F735-4B5B-A0EF-E3C84FD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09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572B"/>
    <w:pPr>
      <w:spacing w:after="0" w:line="240" w:lineRule="auto"/>
    </w:pPr>
  </w:style>
  <w:style w:type="table" w:styleId="Lentelstinklelis">
    <w:name w:val="Table Grid"/>
    <w:basedOn w:val="prastojilentel"/>
    <w:uiPriority w:val="39"/>
    <w:rsid w:val="00A05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
    <w:basedOn w:val="prastasis"/>
    <w:link w:val="SraopastraipaDiagrama"/>
    <w:uiPriority w:val="9"/>
    <w:qFormat/>
    <w:rsid w:val="00EE1EA2"/>
    <w:pPr>
      <w:spacing w:after="200" w:line="276" w:lineRule="auto"/>
      <w:ind w:left="720"/>
      <w:contextualSpacing/>
    </w:pPr>
    <w:rPr>
      <w:rFonts w:ascii="Calibri" w:eastAsia="Calibri" w:hAnsi="Calibri" w:cs="Times New Roman"/>
    </w:rPr>
  </w:style>
  <w:style w:type="character" w:customStyle="1" w:styleId="SraopastraipaDiagrama">
    <w:name w:val="Sąrašo pastraipa Diagrama"/>
    <w:aliases w:val="Teksto skyrius Diagrama,ERP-List Paragraph Diagrama,List Paragraph11 Diagrama,Bullet EY Diagrama,List Paragraph1 Diagrama"/>
    <w:link w:val="Sraopastraipa"/>
    <w:uiPriority w:val="34"/>
    <w:locked/>
    <w:rsid w:val="00EE1EA2"/>
    <w:rPr>
      <w:rFonts w:ascii="Calibri" w:eastAsia="Calibri" w:hAnsi="Calibri" w:cs="Times New Roman"/>
    </w:rPr>
  </w:style>
  <w:style w:type="paragraph" w:customStyle="1" w:styleId="KTpstrnum">
    <w:name w:val="KT pstr num"/>
    <w:basedOn w:val="prastasis"/>
    <w:link w:val="KTpstrnumChar"/>
    <w:qFormat/>
    <w:rsid w:val="00EE1EA2"/>
    <w:pPr>
      <w:numPr>
        <w:numId w:val="2"/>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basedOn w:val="SraopastraipaDiagrama"/>
    <w:link w:val="KTpstrnum"/>
    <w:rsid w:val="00EE1EA2"/>
    <w:rPr>
      <w:rFonts w:ascii="Times New Roman" w:eastAsia="Calibri" w:hAnsi="Times New Roman" w:cs="Times New Roman"/>
      <w:sz w:val="24"/>
      <w:szCs w:val="24"/>
    </w:rPr>
  </w:style>
  <w:style w:type="paragraph" w:styleId="Puslapioinaostekstas">
    <w:name w:val="footnote text"/>
    <w:basedOn w:val="prastasis"/>
    <w:link w:val="PuslapioinaostekstasDiagrama"/>
    <w:uiPriority w:val="99"/>
    <w:semiHidden/>
    <w:unhideWhenUsed/>
    <w:rsid w:val="00EE1EA2"/>
    <w:pPr>
      <w:spacing w:after="0" w:line="240" w:lineRule="auto"/>
      <w:jc w:val="both"/>
    </w:pPr>
    <w:rPr>
      <w:rFonts w:ascii="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E1EA2"/>
    <w:rPr>
      <w:rFonts w:ascii="Times New Roman" w:hAnsi="Times New Roman"/>
      <w:sz w:val="20"/>
      <w:szCs w:val="20"/>
    </w:rPr>
  </w:style>
  <w:style w:type="character" w:styleId="Puslapioinaosnuoroda">
    <w:name w:val="footnote reference"/>
    <w:basedOn w:val="Numatytasispastraiposriftas"/>
    <w:uiPriority w:val="99"/>
    <w:semiHidden/>
    <w:unhideWhenUsed/>
    <w:rsid w:val="00EE1EA2"/>
    <w:rPr>
      <w:vertAlign w:val="superscript"/>
    </w:rPr>
  </w:style>
  <w:style w:type="character" w:styleId="Hipersaitas">
    <w:name w:val="Hyperlink"/>
    <w:basedOn w:val="Numatytasispastraiposriftas"/>
    <w:uiPriority w:val="99"/>
    <w:unhideWhenUsed/>
    <w:rsid w:val="00EE1EA2"/>
    <w:rPr>
      <w:color w:val="0563C1" w:themeColor="hyperlink"/>
      <w:u w:val="single"/>
    </w:rPr>
  </w:style>
  <w:style w:type="character" w:styleId="Komentaronuoroda">
    <w:name w:val="annotation reference"/>
    <w:basedOn w:val="Numatytasispastraiposriftas"/>
    <w:uiPriority w:val="99"/>
    <w:semiHidden/>
    <w:unhideWhenUsed/>
    <w:rsid w:val="00A66AE8"/>
    <w:rPr>
      <w:sz w:val="16"/>
      <w:szCs w:val="16"/>
    </w:rPr>
  </w:style>
  <w:style w:type="paragraph" w:styleId="Komentarotekstas">
    <w:name w:val="annotation text"/>
    <w:basedOn w:val="prastasis"/>
    <w:link w:val="KomentarotekstasDiagrama"/>
    <w:uiPriority w:val="99"/>
    <w:semiHidden/>
    <w:unhideWhenUsed/>
    <w:rsid w:val="00A66A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66AE8"/>
    <w:rPr>
      <w:sz w:val="20"/>
      <w:szCs w:val="20"/>
    </w:rPr>
  </w:style>
  <w:style w:type="paragraph" w:styleId="Komentarotema">
    <w:name w:val="annotation subject"/>
    <w:basedOn w:val="Komentarotekstas"/>
    <w:next w:val="Komentarotekstas"/>
    <w:link w:val="KomentarotemaDiagrama"/>
    <w:uiPriority w:val="99"/>
    <w:semiHidden/>
    <w:unhideWhenUsed/>
    <w:rsid w:val="00A66AE8"/>
    <w:rPr>
      <w:b/>
      <w:bCs/>
    </w:rPr>
  </w:style>
  <w:style w:type="character" w:customStyle="1" w:styleId="KomentarotemaDiagrama">
    <w:name w:val="Komentaro tema Diagrama"/>
    <w:basedOn w:val="KomentarotekstasDiagrama"/>
    <w:link w:val="Komentarotema"/>
    <w:uiPriority w:val="99"/>
    <w:semiHidden/>
    <w:rsid w:val="00A66AE8"/>
    <w:rPr>
      <w:b/>
      <w:bCs/>
      <w:sz w:val="20"/>
      <w:szCs w:val="20"/>
    </w:rPr>
  </w:style>
  <w:style w:type="paragraph" w:styleId="Debesliotekstas">
    <w:name w:val="Balloon Text"/>
    <w:basedOn w:val="prastasis"/>
    <w:link w:val="DebesliotekstasDiagrama"/>
    <w:uiPriority w:val="99"/>
    <w:semiHidden/>
    <w:unhideWhenUsed/>
    <w:rsid w:val="00A66A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AE8"/>
    <w:rPr>
      <w:rFonts w:ascii="Segoe UI" w:hAnsi="Segoe UI" w:cs="Segoe UI"/>
      <w:sz w:val="18"/>
      <w:szCs w:val="18"/>
    </w:rPr>
  </w:style>
  <w:style w:type="paragraph" w:customStyle="1" w:styleId="naispant">
    <w:name w:val="naispant"/>
    <w:basedOn w:val="prastasis"/>
    <w:rsid w:val="00FD75CD"/>
    <w:pPr>
      <w:spacing w:before="75" w:after="75" w:line="240" w:lineRule="auto"/>
      <w:ind w:left="375" w:firstLine="375"/>
      <w:jc w:val="both"/>
    </w:pPr>
    <w:rPr>
      <w:rFonts w:ascii="Times New Roman" w:eastAsia="Times New Roman" w:hAnsi="Times New Roman" w:cs="Times New Roman"/>
      <w:b/>
      <w:bCs/>
      <w:sz w:val="24"/>
      <w:szCs w:val="24"/>
      <w:lang w:val="lv-LV" w:eastAsia="lv-LV"/>
    </w:rPr>
  </w:style>
  <w:style w:type="paragraph" w:customStyle="1" w:styleId="naisf">
    <w:name w:val="naisf"/>
    <w:basedOn w:val="prastasis"/>
    <w:rsid w:val="003E4920"/>
    <w:pPr>
      <w:spacing w:before="75" w:after="75" w:line="240" w:lineRule="auto"/>
      <w:ind w:firstLine="375"/>
      <w:jc w:val="both"/>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7560">
      <w:bodyDiv w:val="1"/>
      <w:marLeft w:val="0"/>
      <w:marRight w:val="0"/>
      <w:marTop w:val="0"/>
      <w:marBottom w:val="0"/>
      <w:divBdr>
        <w:top w:val="none" w:sz="0" w:space="0" w:color="auto"/>
        <w:left w:val="none" w:sz="0" w:space="0" w:color="auto"/>
        <w:bottom w:val="none" w:sz="0" w:space="0" w:color="auto"/>
        <w:right w:val="none" w:sz="0" w:space="0" w:color="auto"/>
      </w:divBdr>
    </w:div>
    <w:div w:id="843014913">
      <w:bodyDiv w:val="1"/>
      <w:marLeft w:val="0"/>
      <w:marRight w:val="0"/>
      <w:marTop w:val="0"/>
      <w:marBottom w:val="0"/>
      <w:divBdr>
        <w:top w:val="none" w:sz="0" w:space="0" w:color="auto"/>
        <w:left w:val="none" w:sz="0" w:space="0" w:color="auto"/>
        <w:bottom w:val="none" w:sz="0" w:space="0" w:color="auto"/>
        <w:right w:val="none" w:sz="0" w:space="0" w:color="auto"/>
      </w:divBdr>
    </w:div>
    <w:div w:id="18226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C5727-497F-40C2-94B5-02C820CA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3257</TotalTime>
  <Pages>9</Pages>
  <Words>4555</Words>
  <Characters>25970</Characters>
  <Application>Microsoft Office Word</Application>
  <DocSecurity>0</DocSecurity>
  <Lines>216</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Baniūnienė</dc:creator>
  <cp:lastModifiedBy>Vaida Budzevičienė</cp:lastModifiedBy>
  <cp:revision>495</cp:revision>
  <dcterms:created xsi:type="dcterms:W3CDTF">2019-06-14T08:54:00Z</dcterms:created>
  <dcterms:modified xsi:type="dcterms:W3CDTF">2019-11-21T19:50:00Z</dcterms:modified>
</cp:coreProperties>
</file>