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25715" w14:textId="5CFC4CF7" w:rsidR="00E41D7C" w:rsidRDefault="00E41D7C" w:rsidP="00FE5E91">
      <w:pPr>
        <w:keepLines/>
        <w:widowControl w:val="0"/>
        <w:suppressAutoHyphens/>
        <w:spacing w:line="276" w:lineRule="auto"/>
        <w:jc w:val="right"/>
        <w:rPr>
          <w:b/>
          <w:bCs/>
          <w:color w:val="000000"/>
          <w:szCs w:val="24"/>
          <w:lang w:eastAsia="lt-LT"/>
        </w:rPr>
      </w:pPr>
      <w:bookmarkStart w:id="0" w:name="_GoBack"/>
      <w:bookmarkEnd w:id="0"/>
      <w:r>
        <w:rPr>
          <w:b/>
          <w:bCs/>
          <w:caps/>
          <w:color w:val="000000"/>
          <w:szCs w:val="24"/>
          <w:lang w:eastAsia="lt-LT"/>
        </w:rPr>
        <w:tab/>
      </w:r>
      <w:r>
        <w:rPr>
          <w:b/>
          <w:bCs/>
          <w:caps/>
          <w:color w:val="000000"/>
          <w:szCs w:val="24"/>
          <w:lang w:eastAsia="lt-LT"/>
        </w:rPr>
        <w:tab/>
      </w:r>
      <w:r>
        <w:rPr>
          <w:b/>
          <w:bCs/>
          <w:caps/>
          <w:color w:val="000000"/>
          <w:szCs w:val="24"/>
          <w:lang w:eastAsia="lt-LT"/>
        </w:rPr>
        <w:tab/>
      </w:r>
      <w:r>
        <w:rPr>
          <w:b/>
          <w:bCs/>
          <w:caps/>
          <w:color w:val="000000"/>
          <w:szCs w:val="24"/>
          <w:lang w:eastAsia="lt-LT"/>
        </w:rPr>
        <w:tab/>
      </w:r>
      <w:r>
        <w:rPr>
          <w:b/>
          <w:bCs/>
          <w:caps/>
          <w:color w:val="000000"/>
          <w:szCs w:val="24"/>
          <w:lang w:eastAsia="lt-LT"/>
        </w:rPr>
        <w:tab/>
      </w:r>
      <w:r>
        <w:rPr>
          <w:b/>
          <w:bCs/>
          <w:caps/>
          <w:color w:val="000000"/>
          <w:szCs w:val="24"/>
          <w:lang w:eastAsia="lt-LT"/>
        </w:rPr>
        <w:tab/>
      </w:r>
      <w:r>
        <w:rPr>
          <w:b/>
          <w:bCs/>
          <w:caps/>
          <w:color w:val="000000"/>
          <w:szCs w:val="24"/>
          <w:lang w:eastAsia="lt-LT"/>
        </w:rPr>
        <w:tab/>
      </w:r>
      <w:r>
        <w:rPr>
          <w:b/>
          <w:bCs/>
          <w:color w:val="000000"/>
          <w:szCs w:val="24"/>
          <w:lang w:eastAsia="lt-LT"/>
        </w:rPr>
        <w:t>Projekt</w:t>
      </w:r>
      <w:r w:rsidR="00FE5E91">
        <w:rPr>
          <w:b/>
          <w:bCs/>
          <w:color w:val="000000"/>
          <w:szCs w:val="24"/>
          <w:lang w:eastAsia="lt-LT"/>
        </w:rPr>
        <w:t>as</w:t>
      </w:r>
    </w:p>
    <w:p w14:paraId="7A13ABEC" w14:textId="77777777" w:rsidR="00E41D7C" w:rsidRDefault="00E41D7C" w:rsidP="00AA490A">
      <w:pPr>
        <w:keepLines/>
        <w:widowControl w:val="0"/>
        <w:tabs>
          <w:tab w:val="right" w:pos="9071"/>
        </w:tabs>
        <w:suppressAutoHyphens/>
        <w:spacing w:line="276" w:lineRule="auto"/>
        <w:jc w:val="center"/>
        <w:rPr>
          <w:b/>
          <w:bCs/>
          <w:caps/>
          <w:color w:val="000000"/>
          <w:szCs w:val="24"/>
          <w:lang w:eastAsia="lt-LT"/>
        </w:rPr>
      </w:pPr>
    </w:p>
    <w:p w14:paraId="5FB78122" w14:textId="77777777" w:rsidR="00864908" w:rsidRPr="00110E99" w:rsidRDefault="00A96745" w:rsidP="00AA490A">
      <w:pPr>
        <w:keepLines/>
        <w:widowControl w:val="0"/>
        <w:tabs>
          <w:tab w:val="right" w:pos="9071"/>
        </w:tabs>
        <w:suppressAutoHyphens/>
        <w:spacing w:line="276" w:lineRule="auto"/>
        <w:jc w:val="center"/>
        <w:rPr>
          <w:b/>
          <w:bCs/>
          <w:caps/>
          <w:color w:val="000000"/>
          <w:szCs w:val="24"/>
          <w:lang w:eastAsia="lt-LT"/>
        </w:rPr>
      </w:pPr>
      <w:r w:rsidRPr="00110E99">
        <w:rPr>
          <w:b/>
          <w:bCs/>
          <w:caps/>
          <w:color w:val="000000"/>
          <w:szCs w:val="24"/>
          <w:lang w:eastAsia="lt-LT"/>
        </w:rPr>
        <w:t>LIETUVOS RESPUBLIKOS VYRIAUSYBĖ</w:t>
      </w:r>
    </w:p>
    <w:p w14:paraId="1DE1CDB2" w14:textId="77777777" w:rsidR="00864908" w:rsidRPr="00110E99" w:rsidRDefault="00864908" w:rsidP="00AA490A">
      <w:pPr>
        <w:keepLines/>
        <w:widowControl w:val="0"/>
        <w:tabs>
          <w:tab w:val="right" w:pos="9071"/>
        </w:tabs>
        <w:suppressAutoHyphens/>
        <w:spacing w:line="276" w:lineRule="auto"/>
        <w:jc w:val="center"/>
        <w:rPr>
          <w:b/>
          <w:bCs/>
          <w:caps/>
          <w:color w:val="000000"/>
          <w:szCs w:val="24"/>
          <w:lang w:eastAsia="lt-LT"/>
        </w:rPr>
      </w:pPr>
    </w:p>
    <w:p w14:paraId="7A9CDF0E" w14:textId="000A3EB3" w:rsidR="00864908" w:rsidRPr="00110E99" w:rsidRDefault="00A96745" w:rsidP="00AA490A">
      <w:pPr>
        <w:keepLines/>
        <w:widowControl w:val="0"/>
        <w:tabs>
          <w:tab w:val="right" w:pos="9071"/>
        </w:tabs>
        <w:suppressAutoHyphens/>
        <w:spacing w:line="276" w:lineRule="auto"/>
        <w:jc w:val="center"/>
        <w:rPr>
          <w:b/>
          <w:bCs/>
          <w:caps/>
          <w:color w:val="000000"/>
          <w:szCs w:val="24"/>
          <w:lang w:eastAsia="lt-LT"/>
        </w:rPr>
      </w:pPr>
      <w:r w:rsidRPr="00110E99">
        <w:rPr>
          <w:b/>
          <w:bCs/>
          <w:caps/>
          <w:color w:val="000000"/>
          <w:szCs w:val="24"/>
          <w:lang w:eastAsia="lt-LT"/>
        </w:rPr>
        <w:t>NUTARIMAS</w:t>
      </w:r>
    </w:p>
    <w:p w14:paraId="6F262188" w14:textId="3D9A8F4F" w:rsidR="00864908" w:rsidRPr="00110E99" w:rsidRDefault="00E41D7C" w:rsidP="00AA490A">
      <w:pPr>
        <w:keepLines/>
        <w:widowControl w:val="0"/>
        <w:tabs>
          <w:tab w:val="right" w:pos="9071"/>
        </w:tabs>
        <w:suppressAutoHyphens/>
        <w:spacing w:line="276" w:lineRule="auto"/>
        <w:jc w:val="center"/>
        <w:rPr>
          <w:b/>
          <w:bCs/>
          <w:caps/>
          <w:color w:val="000000"/>
          <w:szCs w:val="24"/>
          <w:lang w:eastAsia="lt-LT"/>
        </w:rPr>
      </w:pPr>
      <w:r w:rsidRPr="00E41D7C">
        <w:rPr>
          <w:b/>
          <w:bCs/>
          <w:caps/>
          <w:color w:val="000000"/>
          <w:szCs w:val="24"/>
          <w:lang w:eastAsia="lt-LT"/>
        </w:rPr>
        <w:t>DĖL LIETUVOS RESPUBLIKOS VYRIAUSYBĖS 2012 M. LAPKRIČIO 7 D. NUTARIMO NR. 1354 „</w:t>
      </w:r>
      <w:r w:rsidR="00686585" w:rsidRPr="009E0F8B">
        <w:rPr>
          <w:b/>
          <w:bCs/>
          <w:caps/>
          <w:color w:val="000000"/>
          <w:szCs w:val="24"/>
          <w:lang w:eastAsia="lt-LT"/>
        </w:rPr>
        <w:t>dėl suskystintų gamtinių dujų terminalo būtinojo kiekio tiekimo ir gamtinių dujų vartojimo pajėgumų nustatymo</w:t>
      </w:r>
      <w:r w:rsidR="00686585">
        <w:rPr>
          <w:b/>
          <w:bCs/>
          <w:caps/>
          <w:color w:val="000000"/>
          <w:szCs w:val="24"/>
          <w:lang w:eastAsia="lt-LT"/>
        </w:rPr>
        <w:t xml:space="preserve"> TVARKOS APRAŠO PATVIRTINIMO</w:t>
      </w:r>
      <w:r w:rsidRPr="00E41D7C">
        <w:rPr>
          <w:b/>
          <w:bCs/>
          <w:caps/>
          <w:color w:val="000000"/>
          <w:szCs w:val="24"/>
          <w:lang w:eastAsia="lt-LT"/>
        </w:rPr>
        <w:t>“ PAKEITIMO</w:t>
      </w:r>
    </w:p>
    <w:p w14:paraId="24E14B94" w14:textId="77777777" w:rsidR="00864908" w:rsidRPr="00110E99" w:rsidRDefault="00864908" w:rsidP="00AA490A">
      <w:pPr>
        <w:keepLines/>
        <w:widowControl w:val="0"/>
        <w:tabs>
          <w:tab w:val="right" w:pos="9071"/>
        </w:tabs>
        <w:suppressAutoHyphens/>
        <w:spacing w:line="276" w:lineRule="auto"/>
        <w:jc w:val="center"/>
        <w:rPr>
          <w:b/>
          <w:bCs/>
          <w:caps/>
          <w:color w:val="000000"/>
          <w:szCs w:val="24"/>
          <w:lang w:eastAsia="lt-LT"/>
        </w:rPr>
      </w:pPr>
    </w:p>
    <w:p w14:paraId="721D3944" w14:textId="09FCBBF9" w:rsidR="00864908" w:rsidRPr="00110E99" w:rsidRDefault="00A96745" w:rsidP="00AA490A">
      <w:pPr>
        <w:keepLines/>
        <w:widowControl w:val="0"/>
        <w:tabs>
          <w:tab w:val="right" w:pos="9071"/>
        </w:tabs>
        <w:suppressAutoHyphens/>
        <w:spacing w:line="276" w:lineRule="auto"/>
        <w:jc w:val="center"/>
        <w:rPr>
          <w:b/>
          <w:bCs/>
          <w:caps/>
          <w:color w:val="000000"/>
          <w:szCs w:val="24"/>
          <w:lang w:eastAsia="lt-LT"/>
        </w:rPr>
      </w:pPr>
      <w:r w:rsidRPr="00110E99">
        <w:t>20</w:t>
      </w:r>
      <w:r w:rsidR="00DE6836">
        <w:t>19</w:t>
      </w:r>
      <w:r w:rsidRPr="00110E99">
        <w:t xml:space="preserve"> m. </w:t>
      </w:r>
      <w:r w:rsidR="00110E99">
        <w:t xml:space="preserve">                              </w:t>
      </w:r>
      <w:r w:rsidRPr="00110E99">
        <w:t>d.</w:t>
      </w:r>
      <w:r w:rsidRPr="00110E99">
        <w:rPr>
          <w:color w:val="000000"/>
        </w:rPr>
        <w:t xml:space="preserve"> Nr.</w:t>
      </w:r>
    </w:p>
    <w:p w14:paraId="662AD100" w14:textId="77777777" w:rsidR="00864908" w:rsidRPr="00110E99" w:rsidRDefault="00A96745" w:rsidP="00AA490A">
      <w:pPr>
        <w:keepLines/>
        <w:widowControl w:val="0"/>
        <w:tabs>
          <w:tab w:val="right" w:pos="9071"/>
        </w:tabs>
        <w:suppressAutoHyphens/>
        <w:spacing w:line="276" w:lineRule="auto"/>
        <w:jc w:val="center"/>
        <w:rPr>
          <w:bCs/>
          <w:caps/>
          <w:color w:val="000000"/>
          <w:szCs w:val="24"/>
          <w:lang w:eastAsia="lt-LT"/>
        </w:rPr>
      </w:pPr>
      <w:r w:rsidRPr="00110E99">
        <w:rPr>
          <w:bCs/>
          <w:color w:val="000000"/>
          <w:szCs w:val="24"/>
          <w:lang w:eastAsia="lt-LT"/>
        </w:rPr>
        <w:t>Vilnius</w:t>
      </w:r>
    </w:p>
    <w:p w14:paraId="13A0CB0A" w14:textId="77777777" w:rsidR="00864908" w:rsidRPr="00110E99" w:rsidRDefault="00864908" w:rsidP="00AA490A">
      <w:pPr>
        <w:keepLines/>
        <w:widowControl w:val="0"/>
        <w:tabs>
          <w:tab w:val="right" w:pos="9071"/>
        </w:tabs>
        <w:suppressAutoHyphens/>
        <w:spacing w:line="276" w:lineRule="auto"/>
        <w:jc w:val="center"/>
        <w:rPr>
          <w:b/>
          <w:bCs/>
          <w:caps/>
          <w:color w:val="000000"/>
          <w:szCs w:val="24"/>
          <w:lang w:eastAsia="lt-LT"/>
        </w:rPr>
      </w:pPr>
    </w:p>
    <w:p w14:paraId="1A99F08A" w14:textId="5CFEAA8E" w:rsidR="00864908" w:rsidRPr="009E0F8B" w:rsidRDefault="00A96745" w:rsidP="00134132">
      <w:pPr>
        <w:tabs>
          <w:tab w:val="left" w:pos="993"/>
        </w:tabs>
        <w:ind w:firstLine="567"/>
        <w:jc w:val="both"/>
        <w:rPr>
          <w:color w:val="000000"/>
          <w:szCs w:val="24"/>
          <w:lang w:eastAsia="lt-LT"/>
        </w:rPr>
      </w:pPr>
      <w:r w:rsidRPr="009E0F8B">
        <w:rPr>
          <w:szCs w:val="24"/>
          <w:lang w:eastAsia="lt-LT"/>
        </w:rPr>
        <w:t>Lietuvos Respublikos Vyriausybė</w:t>
      </w:r>
      <w:r w:rsidRPr="009E0F8B">
        <w:rPr>
          <w:spacing w:val="100"/>
          <w:szCs w:val="24"/>
          <w:lang w:eastAsia="lt-LT"/>
        </w:rPr>
        <w:t xml:space="preserve"> nutari</w:t>
      </w:r>
      <w:r w:rsidRPr="009E0F8B">
        <w:rPr>
          <w:szCs w:val="24"/>
          <w:lang w:eastAsia="lt-LT"/>
        </w:rPr>
        <w:t>a:</w:t>
      </w:r>
      <w:r w:rsidRPr="009E0F8B">
        <w:t xml:space="preserve"> </w:t>
      </w:r>
    </w:p>
    <w:p w14:paraId="0D5488CB" w14:textId="68E84B51" w:rsidR="0099428C" w:rsidRDefault="00B3352D" w:rsidP="00134132">
      <w:pPr>
        <w:widowControl w:val="0"/>
        <w:tabs>
          <w:tab w:val="right" w:pos="9071"/>
        </w:tabs>
        <w:suppressAutoHyphens/>
        <w:ind w:firstLine="567"/>
        <w:jc w:val="both"/>
        <w:rPr>
          <w:color w:val="000000"/>
          <w:szCs w:val="24"/>
          <w:lang w:eastAsia="lt-LT"/>
        </w:rPr>
      </w:pPr>
      <w:r w:rsidRPr="009E0F8B">
        <w:rPr>
          <w:color w:val="000000"/>
          <w:szCs w:val="24"/>
          <w:lang w:eastAsia="lt-LT"/>
        </w:rPr>
        <w:t xml:space="preserve">Pakeisti </w:t>
      </w:r>
      <w:r w:rsidR="00AF42DA" w:rsidRPr="009E0F8B">
        <w:rPr>
          <w:color w:val="000000"/>
          <w:szCs w:val="24"/>
          <w:lang w:eastAsia="lt-LT"/>
        </w:rPr>
        <w:t>Lietuvos Respublikos Vyriausybės 2012 m. lapkričio 7 d. nutarim</w:t>
      </w:r>
      <w:r w:rsidR="0099428C">
        <w:rPr>
          <w:color w:val="000000"/>
          <w:szCs w:val="24"/>
          <w:lang w:eastAsia="lt-LT"/>
        </w:rPr>
        <w:t>ą</w:t>
      </w:r>
      <w:r w:rsidR="00AF42DA" w:rsidRPr="009E0F8B">
        <w:rPr>
          <w:color w:val="000000"/>
          <w:szCs w:val="24"/>
          <w:lang w:eastAsia="lt-LT"/>
        </w:rPr>
        <w:t xml:space="preserve"> Nr. 1354 „</w:t>
      </w:r>
      <w:r w:rsidR="00686585">
        <w:rPr>
          <w:color w:val="000000"/>
          <w:szCs w:val="24"/>
          <w:lang w:eastAsia="lt-LT"/>
        </w:rPr>
        <w:t xml:space="preserve">Dėl </w:t>
      </w:r>
      <w:r w:rsidR="00686585" w:rsidRPr="009E0F8B">
        <w:rPr>
          <w:color w:val="000000"/>
          <w:szCs w:val="24"/>
          <w:lang w:eastAsia="lt-LT"/>
        </w:rPr>
        <w:t>Suskystintų gamtinių dujų terminalo būtinojo kiekio tiekimo ir gamtinių dujų vartojimo pajėgumų nustatymo tvarkos apraš</w:t>
      </w:r>
      <w:r w:rsidR="00686585">
        <w:rPr>
          <w:color w:val="000000"/>
          <w:szCs w:val="24"/>
          <w:lang w:eastAsia="lt-LT"/>
        </w:rPr>
        <w:t xml:space="preserve">o </w:t>
      </w:r>
      <w:r w:rsidR="005D6D38">
        <w:rPr>
          <w:color w:val="000000"/>
          <w:szCs w:val="24"/>
          <w:lang w:eastAsia="lt-LT"/>
        </w:rPr>
        <w:t>patvirtinimo</w:t>
      </w:r>
      <w:r w:rsidR="00AF42DA" w:rsidRPr="009E0F8B">
        <w:rPr>
          <w:color w:val="000000"/>
          <w:szCs w:val="24"/>
          <w:lang w:eastAsia="lt-LT"/>
        </w:rPr>
        <w:t>“</w:t>
      </w:r>
      <w:r w:rsidR="0099428C">
        <w:rPr>
          <w:color w:val="000000"/>
          <w:szCs w:val="24"/>
          <w:lang w:eastAsia="lt-LT"/>
        </w:rPr>
        <w:t>:</w:t>
      </w:r>
    </w:p>
    <w:p w14:paraId="1EAD9090" w14:textId="7F9C75BE" w:rsidR="00864908" w:rsidRDefault="0099428C" w:rsidP="00134132">
      <w:pPr>
        <w:widowControl w:val="0"/>
        <w:tabs>
          <w:tab w:val="right" w:pos="9071"/>
        </w:tabs>
        <w:suppressAutoHyphens/>
        <w:ind w:firstLine="567"/>
        <w:jc w:val="both"/>
        <w:rPr>
          <w:color w:val="000000"/>
          <w:szCs w:val="24"/>
          <w:lang w:eastAsia="lt-LT"/>
        </w:rPr>
      </w:pPr>
      <w:r>
        <w:rPr>
          <w:color w:val="000000"/>
          <w:szCs w:val="24"/>
          <w:lang w:eastAsia="lt-LT"/>
        </w:rPr>
        <w:t>1.</w:t>
      </w:r>
      <w:r w:rsidR="0023329B">
        <w:rPr>
          <w:color w:val="000000"/>
          <w:szCs w:val="24"/>
          <w:lang w:eastAsia="lt-LT"/>
        </w:rPr>
        <w:t xml:space="preserve"> </w:t>
      </w:r>
      <w:r>
        <w:rPr>
          <w:color w:val="000000"/>
          <w:szCs w:val="24"/>
          <w:lang w:eastAsia="lt-LT"/>
        </w:rPr>
        <w:t>Pakeisti</w:t>
      </w:r>
      <w:r w:rsidR="00686585">
        <w:rPr>
          <w:color w:val="000000"/>
          <w:szCs w:val="24"/>
          <w:lang w:eastAsia="lt-LT"/>
        </w:rPr>
        <w:t xml:space="preserve"> </w:t>
      </w:r>
      <w:r w:rsidR="00134132">
        <w:rPr>
          <w:color w:val="000000"/>
          <w:szCs w:val="24"/>
          <w:lang w:eastAsia="lt-LT"/>
        </w:rPr>
        <w:t>38</w:t>
      </w:r>
      <w:r w:rsidR="00686585">
        <w:rPr>
          <w:color w:val="000000"/>
          <w:szCs w:val="24"/>
          <w:lang w:eastAsia="lt-LT"/>
        </w:rPr>
        <w:t xml:space="preserve"> punktą</w:t>
      </w:r>
      <w:r w:rsidR="00B924E4">
        <w:rPr>
          <w:color w:val="000000"/>
          <w:szCs w:val="24"/>
          <w:lang w:eastAsia="lt-LT"/>
        </w:rPr>
        <w:t xml:space="preserve"> ir jį išdėstyti taip</w:t>
      </w:r>
      <w:r w:rsidR="00B25ABF" w:rsidRPr="009E0F8B">
        <w:rPr>
          <w:color w:val="000000"/>
          <w:szCs w:val="24"/>
          <w:lang w:eastAsia="lt-LT"/>
        </w:rPr>
        <w:t>:</w:t>
      </w:r>
    </w:p>
    <w:p w14:paraId="1EE54479" w14:textId="5E8C38D6" w:rsidR="00625035" w:rsidRPr="009E0F8B" w:rsidRDefault="00625035" w:rsidP="00134132">
      <w:pPr>
        <w:widowControl w:val="0"/>
        <w:tabs>
          <w:tab w:val="right" w:pos="9071"/>
        </w:tabs>
        <w:suppressAutoHyphens/>
        <w:ind w:firstLine="567"/>
        <w:jc w:val="both"/>
        <w:rPr>
          <w:color w:val="000000"/>
          <w:szCs w:val="24"/>
          <w:lang w:eastAsia="lt-LT"/>
        </w:rPr>
      </w:pPr>
      <w:r>
        <w:rPr>
          <w:color w:val="000000"/>
          <w:szCs w:val="24"/>
          <w:lang w:eastAsia="lt-LT"/>
        </w:rPr>
        <w:t>„</w:t>
      </w:r>
      <w:r w:rsidR="00134132">
        <w:rPr>
          <w:color w:val="000000"/>
          <w:szCs w:val="24"/>
          <w:lang w:eastAsia="lt-LT"/>
        </w:rPr>
        <w:t xml:space="preserve">38. </w:t>
      </w:r>
      <w:r w:rsidR="00134132" w:rsidRPr="00134132">
        <w:rPr>
          <w:color w:val="000000"/>
          <w:szCs w:val="24"/>
          <w:lang w:eastAsia="lt-LT"/>
        </w:rPr>
        <w:t>Gamtinių dujų vartojimo pajėgumai (toliau – vartojimo pajėgumai) – didžiausias gamtinių dujų paros kiekis, gamtinių dujų sistemos naudotojui ir (ar) vartotojui reikalingas jų maksimaliems gamtinių dujų vartojimo poreikiams užtikrinti kiekvienoje gamtinių dujų pristatymo vietoje.“</w:t>
      </w:r>
    </w:p>
    <w:p w14:paraId="2DE7FD59" w14:textId="3BB705A5" w:rsidR="00625035" w:rsidRPr="00625035" w:rsidRDefault="00625035" w:rsidP="00134132">
      <w:pPr>
        <w:widowControl w:val="0"/>
        <w:tabs>
          <w:tab w:val="right" w:pos="9071"/>
        </w:tabs>
        <w:suppressAutoHyphens/>
        <w:ind w:firstLine="567"/>
        <w:jc w:val="both"/>
        <w:rPr>
          <w:color w:val="000000"/>
          <w:szCs w:val="24"/>
          <w:lang w:eastAsia="lt-LT"/>
        </w:rPr>
      </w:pPr>
      <w:r w:rsidRPr="00625035">
        <w:rPr>
          <w:color w:val="000000"/>
          <w:szCs w:val="24"/>
          <w:lang w:eastAsia="lt-LT"/>
        </w:rPr>
        <w:t xml:space="preserve">2. Pakeisti </w:t>
      </w:r>
      <w:r w:rsidR="00134132">
        <w:rPr>
          <w:color w:val="000000"/>
          <w:szCs w:val="24"/>
          <w:lang w:eastAsia="lt-LT"/>
        </w:rPr>
        <w:t>48.2</w:t>
      </w:r>
      <w:r w:rsidR="00F558EF">
        <w:rPr>
          <w:color w:val="000000"/>
          <w:szCs w:val="24"/>
          <w:lang w:eastAsia="lt-LT"/>
        </w:rPr>
        <w:t xml:space="preserve"> papunktį</w:t>
      </w:r>
      <w:r w:rsidR="00B924E4">
        <w:rPr>
          <w:color w:val="000000"/>
          <w:szCs w:val="24"/>
          <w:lang w:eastAsia="lt-LT"/>
        </w:rPr>
        <w:t xml:space="preserve"> ir jį išdėstyti taip</w:t>
      </w:r>
      <w:r w:rsidRPr="00625035">
        <w:rPr>
          <w:color w:val="000000"/>
          <w:szCs w:val="24"/>
          <w:lang w:eastAsia="lt-LT"/>
        </w:rPr>
        <w:t>:</w:t>
      </w:r>
    </w:p>
    <w:p w14:paraId="3C3CE2F3" w14:textId="73FA4B38" w:rsidR="00134132" w:rsidRPr="00134132" w:rsidRDefault="00134132" w:rsidP="00134132">
      <w:pPr>
        <w:ind w:firstLine="567"/>
        <w:jc w:val="both"/>
        <w:rPr>
          <w:color w:val="000000"/>
          <w:szCs w:val="24"/>
          <w:lang w:eastAsia="lt-LT"/>
        </w:rPr>
      </w:pPr>
      <w:r w:rsidRPr="00134132">
        <w:rPr>
          <w:color w:val="000000"/>
          <w:szCs w:val="24"/>
          <w:lang w:eastAsia="lt-LT"/>
        </w:rPr>
        <w:t xml:space="preserve">„48.2. Energijos gamintojas ne vėliau kaip iki einamųjų metų rugsėjo 15 d. deklaruoja gamtinių dujų sistemos operatoriui, prie kurio gamtinių dujų sistemos prijungta energijos gamintojo sistema, arba gamtinių dujų tiekėjui, kai sudaryta gamtinių dujų pirkimo–pardavimo ir paslaugų teikimo sutartis, vartojimo pajėgumus. Vartojimo pajėgumai nustatomi atsižvelgiant į energijos gamintojo įrenginių, kurie naudojami Aprašo 40.7 papunktyje nurodytoms paslaugoms teikti, bendrą instaliuotą galią. Šis vartojimo pajėgumas negali sutapti su šilumos energijai gaminti reikalingu vartojimo pajėgumu (ar jo dubliuoti). Jeigu vieną iš Aprašo </w:t>
      </w:r>
      <w:r w:rsidR="0013756C">
        <w:rPr>
          <w:color w:val="000000"/>
          <w:szCs w:val="24"/>
          <w:lang w:eastAsia="lt-LT"/>
        </w:rPr>
        <w:br/>
      </w:r>
      <w:r w:rsidRPr="00134132">
        <w:rPr>
          <w:color w:val="000000"/>
          <w:szCs w:val="24"/>
          <w:lang w:eastAsia="lt-LT"/>
        </w:rPr>
        <w:t>40.7 papunktyje nurodytų rezervinės galios užtikrinimo ar izoliuoto elektros energetikos sistemos darbo paslaugų energijos gamintojas teikia naudodamas daugiau negu vieną įrenginį, prijungtą toje pačioje gamtinių dujų pristatymo vietoje</w:t>
      </w:r>
      <w:r>
        <w:rPr>
          <w:color w:val="000000"/>
          <w:szCs w:val="24"/>
          <w:lang w:eastAsia="lt-LT"/>
        </w:rPr>
        <w:t xml:space="preserve"> </w:t>
      </w:r>
      <w:r w:rsidRPr="0068739F">
        <w:t>(dujų skirstymo stotyje, kai vartotojo sistema prijungta tiesiogiai prie gamtinių dujų perdavimo sistemos, arba vartotojo sistemos ir skirstymo sistemos sujungimo taške ar kitoje gamtinių dujų skirstymo sistemos operatoriaus nustatytoje vietoje, kai vartotojo sistema prijungta prie gamtinių dujų skirstymo sistemos)</w:t>
      </w:r>
      <w:r w:rsidRPr="0068739F">
        <w:rPr>
          <w:color w:val="000000"/>
          <w:szCs w:val="24"/>
          <w:lang w:eastAsia="lt-LT"/>
        </w:rPr>
        <w:t>,</w:t>
      </w:r>
      <w:r w:rsidRPr="00134132">
        <w:rPr>
          <w:color w:val="000000"/>
          <w:szCs w:val="24"/>
          <w:lang w:eastAsia="lt-LT"/>
        </w:rPr>
        <w:t xml:space="preserve"> vartojimo pajėgumai kiekvienai iš Aprašo 40.7 papunktyje nurodytų rezervinės galios užtikrinimo ar izoliuoto elektros energetikos sistemos darbo paslaugų nustatomi atsižvelgiant į didesnės galios įrenginio instaliuotą galią, nevertinant bendros instaliuotos galios. Energijos gamintojas, kuriam kyla abejonių dėl reikiamų vartojimo pajėgumų nustatymo, šių pajėgumų nustatymo klausimu konsultuojasi su Taryba.“</w:t>
      </w:r>
    </w:p>
    <w:p w14:paraId="06DB62EA" w14:textId="77777777" w:rsidR="00134132" w:rsidRPr="00134132" w:rsidRDefault="00134132" w:rsidP="00134132">
      <w:pPr>
        <w:ind w:firstLine="567"/>
        <w:jc w:val="both"/>
        <w:rPr>
          <w:color w:val="000000"/>
          <w:szCs w:val="24"/>
          <w:lang w:eastAsia="lt-LT"/>
        </w:rPr>
      </w:pPr>
    </w:p>
    <w:p w14:paraId="44D5AD02" w14:textId="0CB4B857" w:rsidR="00E67E0B" w:rsidRDefault="00E67E0B" w:rsidP="00AA490A">
      <w:pPr>
        <w:spacing w:line="276" w:lineRule="auto"/>
        <w:ind w:firstLine="567"/>
        <w:jc w:val="both"/>
        <w:rPr>
          <w:szCs w:val="24"/>
          <w:lang w:eastAsia="lt-LT"/>
        </w:rPr>
      </w:pPr>
    </w:p>
    <w:p w14:paraId="0C10A81E" w14:textId="77777777" w:rsidR="00134132" w:rsidRDefault="00134132" w:rsidP="00AA490A">
      <w:pPr>
        <w:spacing w:line="276" w:lineRule="auto"/>
        <w:ind w:firstLine="567"/>
        <w:jc w:val="both"/>
        <w:rPr>
          <w:szCs w:val="24"/>
          <w:lang w:eastAsia="lt-LT"/>
        </w:rPr>
      </w:pPr>
    </w:p>
    <w:p w14:paraId="44258DE0" w14:textId="77777777" w:rsidR="00F67E19" w:rsidRDefault="00A96745" w:rsidP="00AA490A">
      <w:pPr>
        <w:tabs>
          <w:tab w:val="right" w:pos="9071"/>
        </w:tabs>
        <w:spacing w:line="276" w:lineRule="auto"/>
      </w:pPr>
      <w:r w:rsidRPr="00110E99">
        <w:t>M</w:t>
      </w:r>
      <w:r w:rsidR="009616F8">
        <w:t>inistras Pirmininkas</w:t>
      </w:r>
    </w:p>
    <w:p w14:paraId="4C20C6E3" w14:textId="46BDEF8B" w:rsidR="00F67E19" w:rsidRDefault="00F67E19" w:rsidP="00AA490A">
      <w:pPr>
        <w:tabs>
          <w:tab w:val="right" w:pos="9071"/>
        </w:tabs>
        <w:spacing w:line="276" w:lineRule="auto"/>
      </w:pPr>
    </w:p>
    <w:p w14:paraId="0528A3E1" w14:textId="1A96B043" w:rsidR="00F93633" w:rsidRDefault="00F93633" w:rsidP="00AA490A">
      <w:pPr>
        <w:tabs>
          <w:tab w:val="right" w:pos="9071"/>
        </w:tabs>
        <w:spacing w:line="276" w:lineRule="auto"/>
      </w:pPr>
    </w:p>
    <w:p w14:paraId="21F4CB31" w14:textId="77777777" w:rsidR="00907737" w:rsidRDefault="00907737" w:rsidP="00AA490A">
      <w:pPr>
        <w:tabs>
          <w:tab w:val="right" w:pos="9071"/>
        </w:tabs>
        <w:spacing w:line="276" w:lineRule="auto"/>
      </w:pPr>
    </w:p>
    <w:p w14:paraId="75F810E6" w14:textId="0B89309D" w:rsidR="005D1ABC" w:rsidRPr="00CC4568" w:rsidRDefault="00A96745" w:rsidP="00AA490A">
      <w:pPr>
        <w:tabs>
          <w:tab w:val="right" w:pos="9071"/>
        </w:tabs>
        <w:spacing w:line="276" w:lineRule="auto"/>
        <w:rPr>
          <w:snapToGrid w:val="0"/>
          <w:lang w:val="en-US"/>
        </w:rPr>
      </w:pPr>
      <w:r w:rsidRPr="00110E99">
        <w:t>E</w:t>
      </w:r>
      <w:r w:rsidR="009616F8">
        <w:t>nergetikos ministras</w:t>
      </w:r>
    </w:p>
    <w:sectPr w:rsidR="005D1ABC" w:rsidRPr="00CC4568" w:rsidSect="00C87DBD">
      <w:headerReference w:type="even" r:id="rId8"/>
      <w:headerReference w:type="default" r:id="rId9"/>
      <w:footerReference w:type="even" r:id="rId10"/>
      <w:footerReference w:type="default" r:id="rId11"/>
      <w:headerReference w:type="first" r:id="rId12"/>
      <w:footerReference w:type="first" r:id="rId13"/>
      <w:pgSz w:w="11906" w:h="16838" w:code="9"/>
      <w:pgMar w:top="1134" w:right="991"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A44AD" w14:textId="77777777" w:rsidR="00C94659" w:rsidRDefault="00C94659">
      <w:r>
        <w:separator/>
      </w:r>
    </w:p>
  </w:endnote>
  <w:endnote w:type="continuationSeparator" w:id="0">
    <w:p w14:paraId="2E5B782C" w14:textId="77777777" w:rsidR="00C94659" w:rsidRDefault="00C9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7190D" w14:textId="77777777" w:rsidR="009F7E6E" w:rsidRDefault="009F7E6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FC98" w14:textId="77777777" w:rsidR="009F7E6E" w:rsidRDefault="009F7E6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644A8" w14:textId="77777777" w:rsidR="009F7E6E" w:rsidRDefault="009F7E6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96909" w14:textId="77777777" w:rsidR="00C94659" w:rsidRDefault="00C94659">
      <w:r>
        <w:separator/>
      </w:r>
    </w:p>
  </w:footnote>
  <w:footnote w:type="continuationSeparator" w:id="0">
    <w:p w14:paraId="2758A60C" w14:textId="77777777" w:rsidR="00C94659" w:rsidRDefault="00C94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8564" w14:textId="77777777" w:rsidR="009F7E6E" w:rsidRDefault="009F7E6E">
    <w:pPr>
      <w:framePr w:wrap="auto" w:vAnchor="text" w:hAnchor="margin" w:xAlign="center" w:y="1"/>
      <w:tabs>
        <w:tab w:val="center" w:pos="4153"/>
        <w:tab w:val="right" w:pos="8306"/>
      </w:tabs>
    </w:pPr>
    <w:r>
      <w:fldChar w:fldCharType="begin"/>
    </w:r>
    <w:r>
      <w:instrText xml:space="preserve">PAGE  </w:instrText>
    </w:r>
    <w:r>
      <w:fldChar w:fldCharType="end"/>
    </w:r>
  </w:p>
  <w:p w14:paraId="13130634" w14:textId="77777777" w:rsidR="009F7E6E" w:rsidRDefault="009F7E6E">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183E" w14:textId="77777777" w:rsidR="009F7E6E" w:rsidRPr="008C4F78" w:rsidRDefault="009F7E6E">
    <w:pPr>
      <w:pStyle w:val="Header"/>
      <w:jc w:val="center"/>
      <w:rPr>
        <w:rFonts w:ascii="Times New Roman" w:hAnsi="Times New Roman" w:cs="Times New Roman"/>
        <w:sz w:val="24"/>
        <w:szCs w:val="24"/>
      </w:rPr>
    </w:pPr>
    <w:r w:rsidRPr="008C4F78">
      <w:rPr>
        <w:rFonts w:ascii="Times New Roman" w:hAnsi="Times New Roman" w:cs="Times New Roman"/>
        <w:sz w:val="24"/>
        <w:szCs w:val="24"/>
      </w:rPr>
      <w:fldChar w:fldCharType="begin"/>
    </w:r>
    <w:r w:rsidRPr="008C4F78">
      <w:rPr>
        <w:rFonts w:ascii="Times New Roman" w:hAnsi="Times New Roman" w:cs="Times New Roman"/>
        <w:sz w:val="24"/>
        <w:szCs w:val="24"/>
      </w:rPr>
      <w:instrText>PAGE   \* MERGEFORMAT</w:instrText>
    </w:r>
    <w:r w:rsidRPr="008C4F78">
      <w:rPr>
        <w:rFonts w:ascii="Times New Roman" w:hAnsi="Times New Roman" w:cs="Times New Roman"/>
        <w:sz w:val="24"/>
        <w:szCs w:val="24"/>
      </w:rPr>
      <w:fldChar w:fldCharType="separate"/>
    </w:r>
    <w:r w:rsidRPr="008C4F78">
      <w:rPr>
        <w:rFonts w:ascii="Times New Roman" w:hAnsi="Times New Roman" w:cs="Times New Roman"/>
        <w:sz w:val="24"/>
        <w:szCs w:val="24"/>
      </w:rPr>
      <w:t>18</w:t>
    </w:r>
    <w:r w:rsidRPr="008C4F78">
      <w:rPr>
        <w:rFonts w:ascii="Times New Roman" w:hAnsi="Times New Roman" w:cs="Times New Roman"/>
        <w:sz w:val="24"/>
        <w:szCs w:val="24"/>
      </w:rPr>
      <w:fldChar w:fldCharType="end"/>
    </w:r>
  </w:p>
  <w:p w14:paraId="4F26FA68" w14:textId="77777777" w:rsidR="009F7E6E" w:rsidRDefault="009F7E6E">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C1B43" w14:textId="77777777" w:rsidR="009F7E6E" w:rsidRDefault="009F7E6E">
    <w:pPr>
      <w:pStyle w:val="Header"/>
      <w:jc w:val="center"/>
    </w:pPr>
  </w:p>
  <w:p w14:paraId="7D2ED258" w14:textId="77777777" w:rsidR="009F7E6E" w:rsidRDefault="009F7E6E">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0F85"/>
    <w:multiLevelType w:val="multilevel"/>
    <w:tmpl w:val="CD8AD0F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AD0092C"/>
    <w:multiLevelType w:val="hybridMultilevel"/>
    <w:tmpl w:val="FCFE211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AB25843"/>
    <w:multiLevelType w:val="multilevel"/>
    <w:tmpl w:val="20F007C0"/>
    <w:lvl w:ilvl="0">
      <w:start w:val="1"/>
      <w:numFmt w:val="decimal"/>
      <w:lvlText w:val="%1."/>
      <w:lvlJc w:val="left"/>
      <w:pPr>
        <w:ind w:left="1353" w:hanging="360"/>
      </w:pPr>
      <w:rPr>
        <w:b w:val="0"/>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1B443659"/>
    <w:multiLevelType w:val="hybridMultilevel"/>
    <w:tmpl w:val="67106B1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CDD0488"/>
    <w:multiLevelType w:val="hybridMultilevel"/>
    <w:tmpl w:val="3708A054"/>
    <w:lvl w:ilvl="0" w:tplc="C25E4C6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2B1EE8"/>
    <w:multiLevelType w:val="hybridMultilevel"/>
    <w:tmpl w:val="C10A58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3BAD1136"/>
    <w:multiLevelType w:val="hybridMultilevel"/>
    <w:tmpl w:val="EB7EDB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4B943589"/>
    <w:multiLevelType w:val="hybridMultilevel"/>
    <w:tmpl w:val="EDC41E0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4DD47505"/>
    <w:multiLevelType w:val="hybridMultilevel"/>
    <w:tmpl w:val="2FB69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C74362"/>
    <w:multiLevelType w:val="multilevel"/>
    <w:tmpl w:val="CD8AD0F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782E5B5F"/>
    <w:multiLevelType w:val="hybridMultilevel"/>
    <w:tmpl w:val="222AF2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8D2B9F"/>
    <w:multiLevelType w:val="hybridMultilevel"/>
    <w:tmpl w:val="9A22A5E0"/>
    <w:lvl w:ilvl="0" w:tplc="529EE4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1"/>
  </w:num>
  <w:num w:numId="3">
    <w:abstractNumId w:val="1"/>
  </w:num>
  <w:num w:numId="4">
    <w:abstractNumId w:val="7"/>
  </w:num>
  <w:num w:numId="5">
    <w:abstractNumId w:val="9"/>
  </w:num>
  <w:num w:numId="6">
    <w:abstractNumId w:val="0"/>
  </w:num>
  <w:num w:numId="7">
    <w:abstractNumId w:val="6"/>
  </w:num>
  <w:num w:numId="8">
    <w:abstractNumId w:val="5"/>
  </w:num>
  <w:num w:numId="9">
    <w:abstractNumId w:val="10"/>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21143"/>
    <w:rsid w:val="00022CF4"/>
    <w:rsid w:val="0002716B"/>
    <w:rsid w:val="00032892"/>
    <w:rsid w:val="000419D3"/>
    <w:rsid w:val="00050D2A"/>
    <w:rsid w:val="00062423"/>
    <w:rsid w:val="000631A6"/>
    <w:rsid w:val="000638F0"/>
    <w:rsid w:val="00067E62"/>
    <w:rsid w:val="0007079D"/>
    <w:rsid w:val="00074F5E"/>
    <w:rsid w:val="000813A9"/>
    <w:rsid w:val="00083A27"/>
    <w:rsid w:val="00087B9A"/>
    <w:rsid w:val="000925CC"/>
    <w:rsid w:val="000A0A2E"/>
    <w:rsid w:val="000A3106"/>
    <w:rsid w:val="000B2AF0"/>
    <w:rsid w:val="000C2413"/>
    <w:rsid w:val="000D282F"/>
    <w:rsid w:val="000D3FD7"/>
    <w:rsid w:val="000E0975"/>
    <w:rsid w:val="000F0AC7"/>
    <w:rsid w:val="000F30B5"/>
    <w:rsid w:val="00102F7D"/>
    <w:rsid w:val="0010336B"/>
    <w:rsid w:val="00105CB0"/>
    <w:rsid w:val="00110B9F"/>
    <w:rsid w:val="00110E99"/>
    <w:rsid w:val="0011771A"/>
    <w:rsid w:val="001244EA"/>
    <w:rsid w:val="0013030D"/>
    <w:rsid w:val="00134132"/>
    <w:rsid w:val="0013756C"/>
    <w:rsid w:val="00137E7D"/>
    <w:rsid w:val="00140A7C"/>
    <w:rsid w:val="00147926"/>
    <w:rsid w:val="001637DB"/>
    <w:rsid w:val="001678D8"/>
    <w:rsid w:val="0017645B"/>
    <w:rsid w:val="00184433"/>
    <w:rsid w:val="001870C6"/>
    <w:rsid w:val="0019349D"/>
    <w:rsid w:val="001A16E7"/>
    <w:rsid w:val="001A22CA"/>
    <w:rsid w:val="001B007D"/>
    <w:rsid w:val="001B56A5"/>
    <w:rsid w:val="001C2DE4"/>
    <w:rsid w:val="001E20F6"/>
    <w:rsid w:val="001E64AB"/>
    <w:rsid w:val="001F0BB0"/>
    <w:rsid w:val="001F0E5B"/>
    <w:rsid w:val="00207A56"/>
    <w:rsid w:val="00207E44"/>
    <w:rsid w:val="00217261"/>
    <w:rsid w:val="00222013"/>
    <w:rsid w:val="0023329B"/>
    <w:rsid w:val="00236438"/>
    <w:rsid w:val="00246BBD"/>
    <w:rsid w:val="00247F82"/>
    <w:rsid w:val="0027076C"/>
    <w:rsid w:val="00273B4A"/>
    <w:rsid w:val="002865A1"/>
    <w:rsid w:val="0029446F"/>
    <w:rsid w:val="0029447D"/>
    <w:rsid w:val="002A0511"/>
    <w:rsid w:val="002A1CCD"/>
    <w:rsid w:val="002A356F"/>
    <w:rsid w:val="002B1EA1"/>
    <w:rsid w:val="002B315A"/>
    <w:rsid w:val="002B66A6"/>
    <w:rsid w:val="002C448F"/>
    <w:rsid w:val="002D439C"/>
    <w:rsid w:val="002D480A"/>
    <w:rsid w:val="002D6A2A"/>
    <w:rsid w:val="002E3096"/>
    <w:rsid w:val="002E3721"/>
    <w:rsid w:val="002E7850"/>
    <w:rsid w:val="00300103"/>
    <w:rsid w:val="00301B12"/>
    <w:rsid w:val="003065A1"/>
    <w:rsid w:val="00310FDE"/>
    <w:rsid w:val="003113D2"/>
    <w:rsid w:val="003113D8"/>
    <w:rsid w:val="00311BA6"/>
    <w:rsid w:val="00313717"/>
    <w:rsid w:val="0031398F"/>
    <w:rsid w:val="00320ABD"/>
    <w:rsid w:val="003277D9"/>
    <w:rsid w:val="00340F28"/>
    <w:rsid w:val="003570D0"/>
    <w:rsid w:val="00362669"/>
    <w:rsid w:val="003735CC"/>
    <w:rsid w:val="00373CDB"/>
    <w:rsid w:val="00380C25"/>
    <w:rsid w:val="00380E1A"/>
    <w:rsid w:val="00385FB2"/>
    <w:rsid w:val="003A3EB0"/>
    <w:rsid w:val="003A6156"/>
    <w:rsid w:val="003A62BE"/>
    <w:rsid w:val="003B2E98"/>
    <w:rsid w:val="003C33F8"/>
    <w:rsid w:val="003C4181"/>
    <w:rsid w:val="003D1943"/>
    <w:rsid w:val="003D5874"/>
    <w:rsid w:val="003E500F"/>
    <w:rsid w:val="003E5E8C"/>
    <w:rsid w:val="003F5C63"/>
    <w:rsid w:val="003F7781"/>
    <w:rsid w:val="0040088C"/>
    <w:rsid w:val="00403C1B"/>
    <w:rsid w:val="00412191"/>
    <w:rsid w:val="0041657B"/>
    <w:rsid w:val="00430B1F"/>
    <w:rsid w:val="004330AF"/>
    <w:rsid w:val="004415A2"/>
    <w:rsid w:val="00443F02"/>
    <w:rsid w:val="004457BF"/>
    <w:rsid w:val="00453F1A"/>
    <w:rsid w:val="00454951"/>
    <w:rsid w:val="004638C5"/>
    <w:rsid w:val="00470F27"/>
    <w:rsid w:val="00473835"/>
    <w:rsid w:val="004749F6"/>
    <w:rsid w:val="00482762"/>
    <w:rsid w:val="0048379F"/>
    <w:rsid w:val="00485924"/>
    <w:rsid w:val="004911F6"/>
    <w:rsid w:val="00493F76"/>
    <w:rsid w:val="004945FB"/>
    <w:rsid w:val="004951F0"/>
    <w:rsid w:val="004A0940"/>
    <w:rsid w:val="004A74BC"/>
    <w:rsid w:val="004B18F1"/>
    <w:rsid w:val="004C15FE"/>
    <w:rsid w:val="004C1B23"/>
    <w:rsid w:val="004C1FA2"/>
    <w:rsid w:val="004C4D34"/>
    <w:rsid w:val="004C66E7"/>
    <w:rsid w:val="004E486C"/>
    <w:rsid w:val="004F7588"/>
    <w:rsid w:val="00501BCE"/>
    <w:rsid w:val="00502039"/>
    <w:rsid w:val="00502164"/>
    <w:rsid w:val="00502631"/>
    <w:rsid w:val="00507648"/>
    <w:rsid w:val="00526955"/>
    <w:rsid w:val="00530128"/>
    <w:rsid w:val="00535213"/>
    <w:rsid w:val="00542A64"/>
    <w:rsid w:val="00554611"/>
    <w:rsid w:val="00587A75"/>
    <w:rsid w:val="005925F0"/>
    <w:rsid w:val="00597C3B"/>
    <w:rsid w:val="005A4BA1"/>
    <w:rsid w:val="005B6C31"/>
    <w:rsid w:val="005C2BB7"/>
    <w:rsid w:val="005C4151"/>
    <w:rsid w:val="005C46AE"/>
    <w:rsid w:val="005D0853"/>
    <w:rsid w:val="005D1ABC"/>
    <w:rsid w:val="005D6D38"/>
    <w:rsid w:val="00601E74"/>
    <w:rsid w:val="00603903"/>
    <w:rsid w:val="006064A2"/>
    <w:rsid w:val="00607F94"/>
    <w:rsid w:val="0061239F"/>
    <w:rsid w:val="0061697B"/>
    <w:rsid w:val="00620367"/>
    <w:rsid w:val="00625035"/>
    <w:rsid w:val="0063599B"/>
    <w:rsid w:val="00647987"/>
    <w:rsid w:val="00650E5A"/>
    <w:rsid w:val="006577EC"/>
    <w:rsid w:val="00657BDD"/>
    <w:rsid w:val="0066036C"/>
    <w:rsid w:val="0066407A"/>
    <w:rsid w:val="00671DC7"/>
    <w:rsid w:val="006771AA"/>
    <w:rsid w:val="00680293"/>
    <w:rsid w:val="006832AF"/>
    <w:rsid w:val="00686585"/>
    <w:rsid w:val="0068739F"/>
    <w:rsid w:val="006A0FB4"/>
    <w:rsid w:val="006A4A1C"/>
    <w:rsid w:val="006A754E"/>
    <w:rsid w:val="006B4E87"/>
    <w:rsid w:val="006C24BF"/>
    <w:rsid w:val="006D3228"/>
    <w:rsid w:val="006D549E"/>
    <w:rsid w:val="006D682B"/>
    <w:rsid w:val="006E3303"/>
    <w:rsid w:val="006E35C6"/>
    <w:rsid w:val="006E4002"/>
    <w:rsid w:val="006E4240"/>
    <w:rsid w:val="006F36F7"/>
    <w:rsid w:val="006F6276"/>
    <w:rsid w:val="00700661"/>
    <w:rsid w:val="00705946"/>
    <w:rsid w:val="00724EAB"/>
    <w:rsid w:val="00724F5E"/>
    <w:rsid w:val="00727C1B"/>
    <w:rsid w:val="00732B32"/>
    <w:rsid w:val="007471A5"/>
    <w:rsid w:val="0075034C"/>
    <w:rsid w:val="00766CA8"/>
    <w:rsid w:val="007711B5"/>
    <w:rsid w:val="007741FD"/>
    <w:rsid w:val="00780606"/>
    <w:rsid w:val="00783C30"/>
    <w:rsid w:val="00784092"/>
    <w:rsid w:val="007842E9"/>
    <w:rsid w:val="007C52DB"/>
    <w:rsid w:val="007E1AEF"/>
    <w:rsid w:val="007E22C5"/>
    <w:rsid w:val="007E6A19"/>
    <w:rsid w:val="007E78F8"/>
    <w:rsid w:val="007F2E34"/>
    <w:rsid w:val="007F53CF"/>
    <w:rsid w:val="008053F1"/>
    <w:rsid w:val="00807F52"/>
    <w:rsid w:val="0081025E"/>
    <w:rsid w:val="00811DE1"/>
    <w:rsid w:val="00822055"/>
    <w:rsid w:val="00823D9F"/>
    <w:rsid w:val="00825EA4"/>
    <w:rsid w:val="0082730B"/>
    <w:rsid w:val="00827B2D"/>
    <w:rsid w:val="008323B5"/>
    <w:rsid w:val="00846C0D"/>
    <w:rsid w:val="008505FC"/>
    <w:rsid w:val="00850F0F"/>
    <w:rsid w:val="00864908"/>
    <w:rsid w:val="00873E2B"/>
    <w:rsid w:val="008747D6"/>
    <w:rsid w:val="00894565"/>
    <w:rsid w:val="008A2A14"/>
    <w:rsid w:val="008A4E2A"/>
    <w:rsid w:val="008A6B2B"/>
    <w:rsid w:val="008A760A"/>
    <w:rsid w:val="008B488A"/>
    <w:rsid w:val="008C2552"/>
    <w:rsid w:val="008C4F78"/>
    <w:rsid w:val="008E5BA6"/>
    <w:rsid w:val="008F331F"/>
    <w:rsid w:val="00901839"/>
    <w:rsid w:val="00906D38"/>
    <w:rsid w:val="00907737"/>
    <w:rsid w:val="00913929"/>
    <w:rsid w:val="00917136"/>
    <w:rsid w:val="00931E6C"/>
    <w:rsid w:val="009406EF"/>
    <w:rsid w:val="0094329F"/>
    <w:rsid w:val="00944E61"/>
    <w:rsid w:val="009545AE"/>
    <w:rsid w:val="009616F8"/>
    <w:rsid w:val="00961F4A"/>
    <w:rsid w:val="00967E32"/>
    <w:rsid w:val="00985FFD"/>
    <w:rsid w:val="00990C30"/>
    <w:rsid w:val="0099428C"/>
    <w:rsid w:val="009A4B0D"/>
    <w:rsid w:val="009B2811"/>
    <w:rsid w:val="009C5D77"/>
    <w:rsid w:val="009D627F"/>
    <w:rsid w:val="009E0F2E"/>
    <w:rsid w:val="009E0F8B"/>
    <w:rsid w:val="009E75C3"/>
    <w:rsid w:val="009F5BD1"/>
    <w:rsid w:val="009F7E6E"/>
    <w:rsid w:val="00A038C2"/>
    <w:rsid w:val="00A20AC2"/>
    <w:rsid w:val="00A24955"/>
    <w:rsid w:val="00A24DEB"/>
    <w:rsid w:val="00A2646F"/>
    <w:rsid w:val="00A3362B"/>
    <w:rsid w:val="00A46370"/>
    <w:rsid w:val="00A466AE"/>
    <w:rsid w:val="00A62288"/>
    <w:rsid w:val="00A62E8B"/>
    <w:rsid w:val="00A702C5"/>
    <w:rsid w:val="00A73153"/>
    <w:rsid w:val="00A827D2"/>
    <w:rsid w:val="00A90219"/>
    <w:rsid w:val="00A90230"/>
    <w:rsid w:val="00A96745"/>
    <w:rsid w:val="00AA490A"/>
    <w:rsid w:val="00AA6E15"/>
    <w:rsid w:val="00AA75E4"/>
    <w:rsid w:val="00AA75F0"/>
    <w:rsid w:val="00AB43B7"/>
    <w:rsid w:val="00AB5B85"/>
    <w:rsid w:val="00AD61FF"/>
    <w:rsid w:val="00AD7A09"/>
    <w:rsid w:val="00AE3C49"/>
    <w:rsid w:val="00AF3AFC"/>
    <w:rsid w:val="00AF42DA"/>
    <w:rsid w:val="00B01BC9"/>
    <w:rsid w:val="00B20405"/>
    <w:rsid w:val="00B24B24"/>
    <w:rsid w:val="00B259D7"/>
    <w:rsid w:val="00B25ABF"/>
    <w:rsid w:val="00B3352D"/>
    <w:rsid w:val="00B351F1"/>
    <w:rsid w:val="00B37CD8"/>
    <w:rsid w:val="00B444E2"/>
    <w:rsid w:val="00B45898"/>
    <w:rsid w:val="00B66475"/>
    <w:rsid w:val="00B729B7"/>
    <w:rsid w:val="00B74C19"/>
    <w:rsid w:val="00B802EE"/>
    <w:rsid w:val="00B82FD9"/>
    <w:rsid w:val="00B8367A"/>
    <w:rsid w:val="00B85F13"/>
    <w:rsid w:val="00B920BA"/>
    <w:rsid w:val="00B924E4"/>
    <w:rsid w:val="00B979F7"/>
    <w:rsid w:val="00BA2C18"/>
    <w:rsid w:val="00BB7528"/>
    <w:rsid w:val="00BC06AC"/>
    <w:rsid w:val="00BC4499"/>
    <w:rsid w:val="00BC4C58"/>
    <w:rsid w:val="00BC7476"/>
    <w:rsid w:val="00BD1D64"/>
    <w:rsid w:val="00BE1FEE"/>
    <w:rsid w:val="00BE7151"/>
    <w:rsid w:val="00C00CFD"/>
    <w:rsid w:val="00C032C9"/>
    <w:rsid w:val="00C07B81"/>
    <w:rsid w:val="00C1273F"/>
    <w:rsid w:val="00C13C62"/>
    <w:rsid w:val="00C22DC0"/>
    <w:rsid w:val="00C23430"/>
    <w:rsid w:val="00C27699"/>
    <w:rsid w:val="00C363F8"/>
    <w:rsid w:val="00C51C19"/>
    <w:rsid w:val="00C60315"/>
    <w:rsid w:val="00C6151C"/>
    <w:rsid w:val="00C80F55"/>
    <w:rsid w:val="00C82791"/>
    <w:rsid w:val="00C86DFA"/>
    <w:rsid w:val="00C87DBD"/>
    <w:rsid w:val="00C91C5F"/>
    <w:rsid w:val="00C92CF3"/>
    <w:rsid w:val="00C94659"/>
    <w:rsid w:val="00C950B7"/>
    <w:rsid w:val="00CA5111"/>
    <w:rsid w:val="00CA59EF"/>
    <w:rsid w:val="00CB0790"/>
    <w:rsid w:val="00CB0FA5"/>
    <w:rsid w:val="00CB162F"/>
    <w:rsid w:val="00CB1A5D"/>
    <w:rsid w:val="00CC4148"/>
    <w:rsid w:val="00CC4568"/>
    <w:rsid w:val="00CC4BED"/>
    <w:rsid w:val="00CD5207"/>
    <w:rsid w:val="00CE0DD3"/>
    <w:rsid w:val="00CF018C"/>
    <w:rsid w:val="00CF2019"/>
    <w:rsid w:val="00CF2FC2"/>
    <w:rsid w:val="00CF62A2"/>
    <w:rsid w:val="00D02064"/>
    <w:rsid w:val="00D03223"/>
    <w:rsid w:val="00D06A74"/>
    <w:rsid w:val="00D12238"/>
    <w:rsid w:val="00D23F2C"/>
    <w:rsid w:val="00D2610D"/>
    <w:rsid w:val="00D4262E"/>
    <w:rsid w:val="00D5298B"/>
    <w:rsid w:val="00D76A6F"/>
    <w:rsid w:val="00DA1F0F"/>
    <w:rsid w:val="00DA44DF"/>
    <w:rsid w:val="00DB339F"/>
    <w:rsid w:val="00DC1C9F"/>
    <w:rsid w:val="00DD183F"/>
    <w:rsid w:val="00DE2C29"/>
    <w:rsid w:val="00DE2CE0"/>
    <w:rsid w:val="00DE5FF2"/>
    <w:rsid w:val="00DE6836"/>
    <w:rsid w:val="00DF3B66"/>
    <w:rsid w:val="00E14ACB"/>
    <w:rsid w:val="00E176BD"/>
    <w:rsid w:val="00E253DF"/>
    <w:rsid w:val="00E2600F"/>
    <w:rsid w:val="00E41D7C"/>
    <w:rsid w:val="00E60357"/>
    <w:rsid w:val="00E62CF3"/>
    <w:rsid w:val="00E6584D"/>
    <w:rsid w:val="00E67B8D"/>
    <w:rsid w:val="00E67E0B"/>
    <w:rsid w:val="00E71135"/>
    <w:rsid w:val="00E71CC2"/>
    <w:rsid w:val="00E73FBE"/>
    <w:rsid w:val="00E8052C"/>
    <w:rsid w:val="00EA6DCB"/>
    <w:rsid w:val="00EB0049"/>
    <w:rsid w:val="00EB1BFD"/>
    <w:rsid w:val="00EC02EF"/>
    <w:rsid w:val="00EC0A53"/>
    <w:rsid w:val="00EC364E"/>
    <w:rsid w:val="00EC576D"/>
    <w:rsid w:val="00ED0212"/>
    <w:rsid w:val="00ED1AB5"/>
    <w:rsid w:val="00EE58C1"/>
    <w:rsid w:val="00EF1C25"/>
    <w:rsid w:val="00EF2A0B"/>
    <w:rsid w:val="00EF3377"/>
    <w:rsid w:val="00EF4B10"/>
    <w:rsid w:val="00F03493"/>
    <w:rsid w:val="00F055AF"/>
    <w:rsid w:val="00F224E5"/>
    <w:rsid w:val="00F2750B"/>
    <w:rsid w:val="00F33C4F"/>
    <w:rsid w:val="00F442BD"/>
    <w:rsid w:val="00F558EF"/>
    <w:rsid w:val="00F62C47"/>
    <w:rsid w:val="00F67E19"/>
    <w:rsid w:val="00F770B1"/>
    <w:rsid w:val="00F90D40"/>
    <w:rsid w:val="00F91756"/>
    <w:rsid w:val="00F93633"/>
    <w:rsid w:val="00F94B31"/>
    <w:rsid w:val="00F95D6C"/>
    <w:rsid w:val="00FA3736"/>
    <w:rsid w:val="00FA7413"/>
    <w:rsid w:val="00FC369E"/>
    <w:rsid w:val="00FC685F"/>
    <w:rsid w:val="00FD067B"/>
    <w:rsid w:val="00FD0D20"/>
    <w:rsid w:val="00FE1685"/>
    <w:rsid w:val="00FE588F"/>
    <w:rsid w:val="00FE5D4A"/>
    <w:rsid w:val="00FE5E91"/>
    <w:rsid w:val="00FF03D9"/>
    <w:rsid w:val="00FF3A2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84BB"/>
  <w15:docId w15:val="{937F052D-A0B3-44DA-809C-0B3F105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ListParagraph">
    <w:name w:val="List Paragraph"/>
    <w:basedOn w:val="Normal"/>
    <w:rsid w:val="00917136"/>
    <w:pPr>
      <w:ind w:left="720"/>
      <w:contextualSpacing/>
    </w:pPr>
  </w:style>
  <w:style w:type="paragraph" w:styleId="BalloonText">
    <w:name w:val="Balloon Text"/>
    <w:basedOn w:val="Normal"/>
    <w:link w:val="BalloonTextChar"/>
    <w:rsid w:val="004C1B23"/>
    <w:rPr>
      <w:rFonts w:ascii="Segoe UI" w:hAnsi="Segoe UI" w:cs="Segoe UI"/>
      <w:sz w:val="18"/>
      <w:szCs w:val="18"/>
    </w:rPr>
  </w:style>
  <w:style w:type="character" w:customStyle="1" w:styleId="BalloonTextChar">
    <w:name w:val="Balloon Text Char"/>
    <w:basedOn w:val="DefaultParagraphFont"/>
    <w:link w:val="BalloonText"/>
    <w:rsid w:val="004C1B23"/>
    <w:rPr>
      <w:rFonts w:ascii="Segoe UI" w:hAnsi="Segoe UI" w:cs="Segoe UI"/>
      <w:sz w:val="18"/>
      <w:szCs w:val="18"/>
    </w:rPr>
  </w:style>
  <w:style w:type="character" w:styleId="CommentReference">
    <w:name w:val="annotation reference"/>
    <w:basedOn w:val="DefaultParagraphFont"/>
    <w:semiHidden/>
    <w:unhideWhenUsed/>
    <w:rsid w:val="003A62BE"/>
    <w:rPr>
      <w:sz w:val="16"/>
      <w:szCs w:val="16"/>
    </w:rPr>
  </w:style>
  <w:style w:type="paragraph" w:styleId="CommentText">
    <w:name w:val="annotation text"/>
    <w:basedOn w:val="Normal"/>
    <w:link w:val="CommentTextChar"/>
    <w:unhideWhenUsed/>
    <w:rsid w:val="003A62BE"/>
    <w:rPr>
      <w:sz w:val="20"/>
    </w:rPr>
  </w:style>
  <w:style w:type="character" w:customStyle="1" w:styleId="CommentTextChar">
    <w:name w:val="Comment Text Char"/>
    <w:basedOn w:val="DefaultParagraphFont"/>
    <w:link w:val="CommentText"/>
    <w:rsid w:val="003A62BE"/>
    <w:rPr>
      <w:sz w:val="20"/>
    </w:rPr>
  </w:style>
  <w:style w:type="paragraph" w:styleId="CommentSubject">
    <w:name w:val="annotation subject"/>
    <w:basedOn w:val="CommentText"/>
    <w:next w:val="CommentText"/>
    <w:link w:val="CommentSubjectChar"/>
    <w:semiHidden/>
    <w:unhideWhenUsed/>
    <w:rsid w:val="003A62BE"/>
    <w:rPr>
      <w:b/>
      <w:bCs/>
    </w:rPr>
  </w:style>
  <w:style w:type="character" w:customStyle="1" w:styleId="CommentSubjectChar">
    <w:name w:val="Comment Subject Char"/>
    <w:basedOn w:val="CommentTextChar"/>
    <w:link w:val="CommentSubject"/>
    <w:semiHidden/>
    <w:rsid w:val="003A62BE"/>
    <w:rPr>
      <w:b/>
      <w:bCs/>
      <w:sz w:val="20"/>
    </w:rPr>
  </w:style>
  <w:style w:type="character" w:styleId="UnresolvedMention">
    <w:name w:val="Unresolved Mention"/>
    <w:basedOn w:val="DefaultParagraphFont"/>
    <w:uiPriority w:val="99"/>
    <w:semiHidden/>
    <w:unhideWhenUsed/>
    <w:rsid w:val="00873E2B"/>
    <w:rPr>
      <w:color w:val="605E5C"/>
      <w:shd w:val="clear" w:color="auto" w:fill="E1DFDD"/>
    </w:rPr>
  </w:style>
  <w:style w:type="paragraph" w:styleId="Revision">
    <w:name w:val="Revision"/>
    <w:hidden/>
    <w:semiHidden/>
    <w:rsid w:val="009E0F8B"/>
  </w:style>
  <w:style w:type="character" w:styleId="FollowedHyperlink">
    <w:name w:val="FollowedHyperlink"/>
    <w:basedOn w:val="DefaultParagraphFont"/>
    <w:semiHidden/>
    <w:unhideWhenUsed/>
    <w:rsid w:val="00A622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7435431">
      <w:bodyDiv w:val="1"/>
      <w:marLeft w:val="0"/>
      <w:marRight w:val="0"/>
      <w:marTop w:val="0"/>
      <w:marBottom w:val="0"/>
      <w:divBdr>
        <w:top w:val="none" w:sz="0" w:space="0" w:color="auto"/>
        <w:left w:val="none" w:sz="0" w:space="0" w:color="auto"/>
        <w:bottom w:val="none" w:sz="0" w:space="0" w:color="auto"/>
        <w:right w:val="none" w:sz="0" w:space="0" w:color="auto"/>
      </w:divBdr>
      <w:divsChild>
        <w:div w:id="2003656903">
          <w:marLeft w:val="0"/>
          <w:marRight w:val="0"/>
          <w:marTop w:val="0"/>
          <w:marBottom w:val="0"/>
          <w:divBdr>
            <w:top w:val="none" w:sz="0" w:space="0" w:color="auto"/>
            <w:left w:val="none" w:sz="0" w:space="0" w:color="auto"/>
            <w:bottom w:val="none" w:sz="0" w:space="0" w:color="auto"/>
            <w:right w:val="none" w:sz="0" w:space="0" w:color="auto"/>
          </w:divBdr>
          <w:divsChild>
            <w:div w:id="3780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0514">
      <w:bodyDiv w:val="1"/>
      <w:marLeft w:val="0"/>
      <w:marRight w:val="0"/>
      <w:marTop w:val="0"/>
      <w:marBottom w:val="0"/>
      <w:divBdr>
        <w:top w:val="none" w:sz="0" w:space="0" w:color="auto"/>
        <w:left w:val="none" w:sz="0" w:space="0" w:color="auto"/>
        <w:bottom w:val="none" w:sz="0" w:space="0" w:color="auto"/>
        <w:right w:val="none" w:sz="0" w:space="0" w:color="auto"/>
      </w:divBdr>
    </w:div>
    <w:div w:id="438456775">
      <w:bodyDiv w:val="1"/>
      <w:marLeft w:val="0"/>
      <w:marRight w:val="0"/>
      <w:marTop w:val="0"/>
      <w:marBottom w:val="0"/>
      <w:divBdr>
        <w:top w:val="none" w:sz="0" w:space="0" w:color="auto"/>
        <w:left w:val="none" w:sz="0" w:space="0" w:color="auto"/>
        <w:bottom w:val="none" w:sz="0" w:space="0" w:color="auto"/>
        <w:right w:val="none" w:sz="0" w:space="0" w:color="auto"/>
      </w:divBdr>
    </w:div>
    <w:div w:id="553154937">
      <w:bodyDiv w:val="1"/>
      <w:marLeft w:val="0"/>
      <w:marRight w:val="0"/>
      <w:marTop w:val="0"/>
      <w:marBottom w:val="0"/>
      <w:divBdr>
        <w:top w:val="none" w:sz="0" w:space="0" w:color="auto"/>
        <w:left w:val="none" w:sz="0" w:space="0" w:color="auto"/>
        <w:bottom w:val="none" w:sz="0" w:space="0" w:color="auto"/>
        <w:right w:val="none" w:sz="0" w:space="0" w:color="auto"/>
      </w:divBdr>
    </w:div>
    <w:div w:id="575746596">
      <w:bodyDiv w:val="1"/>
      <w:marLeft w:val="0"/>
      <w:marRight w:val="0"/>
      <w:marTop w:val="0"/>
      <w:marBottom w:val="0"/>
      <w:divBdr>
        <w:top w:val="none" w:sz="0" w:space="0" w:color="auto"/>
        <w:left w:val="none" w:sz="0" w:space="0" w:color="auto"/>
        <w:bottom w:val="none" w:sz="0" w:space="0" w:color="auto"/>
        <w:right w:val="none" w:sz="0" w:space="0" w:color="auto"/>
      </w:divBdr>
      <w:divsChild>
        <w:div w:id="1129933454">
          <w:marLeft w:val="0"/>
          <w:marRight w:val="0"/>
          <w:marTop w:val="0"/>
          <w:marBottom w:val="0"/>
          <w:divBdr>
            <w:top w:val="none" w:sz="0" w:space="0" w:color="auto"/>
            <w:left w:val="none" w:sz="0" w:space="0" w:color="auto"/>
            <w:bottom w:val="none" w:sz="0" w:space="0" w:color="auto"/>
            <w:right w:val="none" w:sz="0" w:space="0" w:color="auto"/>
          </w:divBdr>
          <w:divsChild>
            <w:div w:id="8736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6338">
      <w:bodyDiv w:val="1"/>
      <w:marLeft w:val="0"/>
      <w:marRight w:val="0"/>
      <w:marTop w:val="0"/>
      <w:marBottom w:val="0"/>
      <w:divBdr>
        <w:top w:val="none" w:sz="0" w:space="0" w:color="auto"/>
        <w:left w:val="none" w:sz="0" w:space="0" w:color="auto"/>
        <w:bottom w:val="none" w:sz="0" w:space="0" w:color="auto"/>
        <w:right w:val="none" w:sz="0" w:space="0" w:color="auto"/>
      </w:divBdr>
      <w:divsChild>
        <w:div w:id="754592519">
          <w:marLeft w:val="0"/>
          <w:marRight w:val="0"/>
          <w:marTop w:val="0"/>
          <w:marBottom w:val="0"/>
          <w:divBdr>
            <w:top w:val="none" w:sz="0" w:space="0" w:color="auto"/>
            <w:left w:val="none" w:sz="0" w:space="0" w:color="auto"/>
            <w:bottom w:val="none" w:sz="0" w:space="0" w:color="auto"/>
            <w:right w:val="none" w:sz="0" w:space="0" w:color="auto"/>
          </w:divBdr>
        </w:div>
      </w:divsChild>
    </w:div>
    <w:div w:id="827940828">
      <w:bodyDiv w:val="1"/>
      <w:marLeft w:val="0"/>
      <w:marRight w:val="0"/>
      <w:marTop w:val="0"/>
      <w:marBottom w:val="0"/>
      <w:divBdr>
        <w:top w:val="none" w:sz="0" w:space="0" w:color="auto"/>
        <w:left w:val="none" w:sz="0" w:space="0" w:color="auto"/>
        <w:bottom w:val="none" w:sz="0" w:space="0" w:color="auto"/>
        <w:right w:val="none" w:sz="0" w:space="0" w:color="auto"/>
      </w:divBdr>
    </w:div>
    <w:div w:id="871723433">
      <w:bodyDiv w:val="1"/>
      <w:marLeft w:val="0"/>
      <w:marRight w:val="0"/>
      <w:marTop w:val="0"/>
      <w:marBottom w:val="0"/>
      <w:divBdr>
        <w:top w:val="none" w:sz="0" w:space="0" w:color="auto"/>
        <w:left w:val="none" w:sz="0" w:space="0" w:color="auto"/>
        <w:bottom w:val="none" w:sz="0" w:space="0" w:color="auto"/>
        <w:right w:val="none" w:sz="0" w:space="0" w:color="auto"/>
      </w:divBdr>
      <w:divsChild>
        <w:div w:id="1221139839">
          <w:marLeft w:val="0"/>
          <w:marRight w:val="0"/>
          <w:marTop w:val="0"/>
          <w:marBottom w:val="0"/>
          <w:divBdr>
            <w:top w:val="none" w:sz="0" w:space="0" w:color="auto"/>
            <w:left w:val="none" w:sz="0" w:space="0" w:color="auto"/>
            <w:bottom w:val="none" w:sz="0" w:space="0" w:color="auto"/>
            <w:right w:val="none" w:sz="0" w:space="0" w:color="auto"/>
          </w:divBdr>
        </w:div>
      </w:divsChild>
    </w:div>
    <w:div w:id="975793092">
      <w:bodyDiv w:val="1"/>
      <w:marLeft w:val="0"/>
      <w:marRight w:val="0"/>
      <w:marTop w:val="0"/>
      <w:marBottom w:val="0"/>
      <w:divBdr>
        <w:top w:val="none" w:sz="0" w:space="0" w:color="auto"/>
        <w:left w:val="none" w:sz="0" w:space="0" w:color="auto"/>
        <w:bottom w:val="none" w:sz="0" w:space="0" w:color="auto"/>
        <w:right w:val="none" w:sz="0" w:space="0" w:color="auto"/>
      </w:divBdr>
    </w:div>
    <w:div w:id="1043946661">
      <w:bodyDiv w:val="1"/>
      <w:marLeft w:val="0"/>
      <w:marRight w:val="0"/>
      <w:marTop w:val="0"/>
      <w:marBottom w:val="0"/>
      <w:divBdr>
        <w:top w:val="none" w:sz="0" w:space="0" w:color="auto"/>
        <w:left w:val="none" w:sz="0" w:space="0" w:color="auto"/>
        <w:bottom w:val="none" w:sz="0" w:space="0" w:color="auto"/>
        <w:right w:val="none" w:sz="0" w:space="0" w:color="auto"/>
      </w:divBdr>
    </w:div>
    <w:div w:id="1126194483">
      <w:bodyDiv w:val="1"/>
      <w:marLeft w:val="0"/>
      <w:marRight w:val="0"/>
      <w:marTop w:val="0"/>
      <w:marBottom w:val="0"/>
      <w:divBdr>
        <w:top w:val="none" w:sz="0" w:space="0" w:color="auto"/>
        <w:left w:val="none" w:sz="0" w:space="0" w:color="auto"/>
        <w:bottom w:val="none" w:sz="0" w:space="0" w:color="auto"/>
        <w:right w:val="none" w:sz="0" w:space="0" w:color="auto"/>
      </w:divBdr>
    </w:div>
    <w:div w:id="1129670598">
      <w:bodyDiv w:val="1"/>
      <w:marLeft w:val="0"/>
      <w:marRight w:val="0"/>
      <w:marTop w:val="0"/>
      <w:marBottom w:val="0"/>
      <w:divBdr>
        <w:top w:val="none" w:sz="0" w:space="0" w:color="auto"/>
        <w:left w:val="none" w:sz="0" w:space="0" w:color="auto"/>
        <w:bottom w:val="none" w:sz="0" w:space="0" w:color="auto"/>
        <w:right w:val="none" w:sz="0" w:space="0" w:color="auto"/>
      </w:divBdr>
    </w:div>
    <w:div w:id="1130709079">
      <w:bodyDiv w:val="1"/>
      <w:marLeft w:val="0"/>
      <w:marRight w:val="0"/>
      <w:marTop w:val="0"/>
      <w:marBottom w:val="0"/>
      <w:divBdr>
        <w:top w:val="none" w:sz="0" w:space="0" w:color="auto"/>
        <w:left w:val="none" w:sz="0" w:space="0" w:color="auto"/>
        <w:bottom w:val="none" w:sz="0" w:space="0" w:color="auto"/>
        <w:right w:val="none" w:sz="0" w:space="0" w:color="auto"/>
      </w:divBdr>
    </w:div>
    <w:div w:id="1170758758">
      <w:bodyDiv w:val="1"/>
      <w:marLeft w:val="0"/>
      <w:marRight w:val="0"/>
      <w:marTop w:val="0"/>
      <w:marBottom w:val="0"/>
      <w:divBdr>
        <w:top w:val="none" w:sz="0" w:space="0" w:color="auto"/>
        <w:left w:val="none" w:sz="0" w:space="0" w:color="auto"/>
        <w:bottom w:val="none" w:sz="0" w:space="0" w:color="auto"/>
        <w:right w:val="none" w:sz="0" w:space="0" w:color="auto"/>
      </w:divBdr>
      <w:divsChild>
        <w:div w:id="125895353">
          <w:marLeft w:val="0"/>
          <w:marRight w:val="0"/>
          <w:marTop w:val="0"/>
          <w:marBottom w:val="0"/>
          <w:divBdr>
            <w:top w:val="none" w:sz="0" w:space="0" w:color="auto"/>
            <w:left w:val="none" w:sz="0" w:space="0" w:color="auto"/>
            <w:bottom w:val="none" w:sz="0" w:space="0" w:color="auto"/>
            <w:right w:val="none" w:sz="0" w:space="0" w:color="auto"/>
          </w:divBdr>
        </w:div>
      </w:divsChild>
    </w:div>
    <w:div w:id="1177189394">
      <w:bodyDiv w:val="1"/>
      <w:marLeft w:val="0"/>
      <w:marRight w:val="0"/>
      <w:marTop w:val="0"/>
      <w:marBottom w:val="0"/>
      <w:divBdr>
        <w:top w:val="none" w:sz="0" w:space="0" w:color="auto"/>
        <w:left w:val="none" w:sz="0" w:space="0" w:color="auto"/>
        <w:bottom w:val="none" w:sz="0" w:space="0" w:color="auto"/>
        <w:right w:val="none" w:sz="0" w:space="0" w:color="auto"/>
      </w:divBdr>
    </w:div>
    <w:div w:id="1244995709">
      <w:bodyDiv w:val="1"/>
      <w:marLeft w:val="0"/>
      <w:marRight w:val="0"/>
      <w:marTop w:val="0"/>
      <w:marBottom w:val="0"/>
      <w:divBdr>
        <w:top w:val="none" w:sz="0" w:space="0" w:color="auto"/>
        <w:left w:val="none" w:sz="0" w:space="0" w:color="auto"/>
        <w:bottom w:val="none" w:sz="0" w:space="0" w:color="auto"/>
        <w:right w:val="none" w:sz="0" w:space="0" w:color="auto"/>
      </w:divBdr>
      <w:divsChild>
        <w:div w:id="348484712">
          <w:marLeft w:val="0"/>
          <w:marRight w:val="0"/>
          <w:marTop w:val="0"/>
          <w:marBottom w:val="0"/>
          <w:divBdr>
            <w:top w:val="none" w:sz="0" w:space="0" w:color="auto"/>
            <w:left w:val="none" w:sz="0" w:space="0" w:color="auto"/>
            <w:bottom w:val="none" w:sz="0" w:space="0" w:color="auto"/>
            <w:right w:val="none" w:sz="0" w:space="0" w:color="auto"/>
          </w:divBdr>
        </w:div>
      </w:divsChild>
    </w:div>
    <w:div w:id="1335766902">
      <w:bodyDiv w:val="1"/>
      <w:marLeft w:val="0"/>
      <w:marRight w:val="0"/>
      <w:marTop w:val="0"/>
      <w:marBottom w:val="0"/>
      <w:divBdr>
        <w:top w:val="none" w:sz="0" w:space="0" w:color="auto"/>
        <w:left w:val="none" w:sz="0" w:space="0" w:color="auto"/>
        <w:bottom w:val="none" w:sz="0" w:space="0" w:color="auto"/>
        <w:right w:val="none" w:sz="0" w:space="0" w:color="auto"/>
      </w:divBdr>
    </w:div>
    <w:div w:id="1348094052">
      <w:bodyDiv w:val="1"/>
      <w:marLeft w:val="0"/>
      <w:marRight w:val="0"/>
      <w:marTop w:val="0"/>
      <w:marBottom w:val="0"/>
      <w:divBdr>
        <w:top w:val="none" w:sz="0" w:space="0" w:color="auto"/>
        <w:left w:val="none" w:sz="0" w:space="0" w:color="auto"/>
        <w:bottom w:val="none" w:sz="0" w:space="0" w:color="auto"/>
        <w:right w:val="none" w:sz="0" w:space="0" w:color="auto"/>
      </w:divBdr>
    </w:div>
    <w:div w:id="1406488712">
      <w:bodyDiv w:val="1"/>
      <w:marLeft w:val="0"/>
      <w:marRight w:val="0"/>
      <w:marTop w:val="0"/>
      <w:marBottom w:val="0"/>
      <w:divBdr>
        <w:top w:val="none" w:sz="0" w:space="0" w:color="auto"/>
        <w:left w:val="none" w:sz="0" w:space="0" w:color="auto"/>
        <w:bottom w:val="none" w:sz="0" w:space="0" w:color="auto"/>
        <w:right w:val="none" w:sz="0" w:space="0" w:color="auto"/>
      </w:divBdr>
    </w:div>
    <w:div w:id="1429958094">
      <w:bodyDiv w:val="1"/>
      <w:marLeft w:val="0"/>
      <w:marRight w:val="0"/>
      <w:marTop w:val="0"/>
      <w:marBottom w:val="0"/>
      <w:divBdr>
        <w:top w:val="none" w:sz="0" w:space="0" w:color="auto"/>
        <w:left w:val="none" w:sz="0" w:space="0" w:color="auto"/>
        <w:bottom w:val="none" w:sz="0" w:space="0" w:color="auto"/>
        <w:right w:val="none" w:sz="0" w:space="0" w:color="auto"/>
      </w:divBdr>
    </w:div>
    <w:div w:id="1562250951">
      <w:bodyDiv w:val="1"/>
      <w:marLeft w:val="0"/>
      <w:marRight w:val="0"/>
      <w:marTop w:val="0"/>
      <w:marBottom w:val="0"/>
      <w:divBdr>
        <w:top w:val="none" w:sz="0" w:space="0" w:color="auto"/>
        <w:left w:val="none" w:sz="0" w:space="0" w:color="auto"/>
        <w:bottom w:val="none" w:sz="0" w:space="0" w:color="auto"/>
        <w:right w:val="none" w:sz="0" w:space="0" w:color="auto"/>
      </w:divBdr>
      <w:divsChild>
        <w:div w:id="2107191087">
          <w:marLeft w:val="0"/>
          <w:marRight w:val="0"/>
          <w:marTop w:val="0"/>
          <w:marBottom w:val="0"/>
          <w:divBdr>
            <w:top w:val="none" w:sz="0" w:space="0" w:color="auto"/>
            <w:left w:val="none" w:sz="0" w:space="0" w:color="auto"/>
            <w:bottom w:val="none" w:sz="0" w:space="0" w:color="auto"/>
            <w:right w:val="none" w:sz="0" w:space="0" w:color="auto"/>
          </w:divBdr>
          <w:divsChild>
            <w:div w:id="6588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7620">
      <w:bodyDiv w:val="1"/>
      <w:marLeft w:val="0"/>
      <w:marRight w:val="0"/>
      <w:marTop w:val="0"/>
      <w:marBottom w:val="0"/>
      <w:divBdr>
        <w:top w:val="none" w:sz="0" w:space="0" w:color="auto"/>
        <w:left w:val="none" w:sz="0" w:space="0" w:color="auto"/>
        <w:bottom w:val="none" w:sz="0" w:space="0" w:color="auto"/>
        <w:right w:val="none" w:sz="0" w:space="0" w:color="auto"/>
      </w:divBdr>
    </w:div>
    <w:div w:id="1579244858">
      <w:bodyDiv w:val="1"/>
      <w:marLeft w:val="0"/>
      <w:marRight w:val="0"/>
      <w:marTop w:val="0"/>
      <w:marBottom w:val="0"/>
      <w:divBdr>
        <w:top w:val="none" w:sz="0" w:space="0" w:color="auto"/>
        <w:left w:val="none" w:sz="0" w:space="0" w:color="auto"/>
        <w:bottom w:val="none" w:sz="0" w:space="0" w:color="auto"/>
        <w:right w:val="none" w:sz="0" w:space="0" w:color="auto"/>
      </w:divBdr>
    </w:div>
    <w:div w:id="1583762304">
      <w:bodyDiv w:val="1"/>
      <w:marLeft w:val="0"/>
      <w:marRight w:val="0"/>
      <w:marTop w:val="0"/>
      <w:marBottom w:val="0"/>
      <w:divBdr>
        <w:top w:val="none" w:sz="0" w:space="0" w:color="auto"/>
        <w:left w:val="none" w:sz="0" w:space="0" w:color="auto"/>
        <w:bottom w:val="none" w:sz="0" w:space="0" w:color="auto"/>
        <w:right w:val="none" w:sz="0" w:space="0" w:color="auto"/>
      </w:divBdr>
    </w:div>
    <w:div w:id="1792900325">
      <w:bodyDiv w:val="1"/>
      <w:marLeft w:val="0"/>
      <w:marRight w:val="0"/>
      <w:marTop w:val="0"/>
      <w:marBottom w:val="0"/>
      <w:divBdr>
        <w:top w:val="none" w:sz="0" w:space="0" w:color="auto"/>
        <w:left w:val="none" w:sz="0" w:space="0" w:color="auto"/>
        <w:bottom w:val="none" w:sz="0" w:space="0" w:color="auto"/>
        <w:right w:val="none" w:sz="0" w:space="0" w:color="auto"/>
      </w:divBdr>
      <w:divsChild>
        <w:div w:id="999892697">
          <w:marLeft w:val="0"/>
          <w:marRight w:val="0"/>
          <w:marTop w:val="0"/>
          <w:marBottom w:val="0"/>
          <w:divBdr>
            <w:top w:val="none" w:sz="0" w:space="0" w:color="auto"/>
            <w:left w:val="none" w:sz="0" w:space="0" w:color="auto"/>
            <w:bottom w:val="none" w:sz="0" w:space="0" w:color="auto"/>
            <w:right w:val="none" w:sz="0" w:space="0" w:color="auto"/>
          </w:divBdr>
        </w:div>
      </w:divsChild>
    </w:div>
    <w:div w:id="1839809706">
      <w:bodyDiv w:val="1"/>
      <w:marLeft w:val="0"/>
      <w:marRight w:val="0"/>
      <w:marTop w:val="0"/>
      <w:marBottom w:val="0"/>
      <w:divBdr>
        <w:top w:val="none" w:sz="0" w:space="0" w:color="auto"/>
        <w:left w:val="none" w:sz="0" w:space="0" w:color="auto"/>
        <w:bottom w:val="none" w:sz="0" w:space="0" w:color="auto"/>
        <w:right w:val="none" w:sz="0" w:space="0" w:color="auto"/>
      </w:divBdr>
    </w:div>
    <w:div w:id="1860044286">
      <w:bodyDiv w:val="1"/>
      <w:marLeft w:val="0"/>
      <w:marRight w:val="0"/>
      <w:marTop w:val="0"/>
      <w:marBottom w:val="0"/>
      <w:divBdr>
        <w:top w:val="none" w:sz="0" w:space="0" w:color="auto"/>
        <w:left w:val="none" w:sz="0" w:space="0" w:color="auto"/>
        <w:bottom w:val="none" w:sz="0" w:space="0" w:color="auto"/>
        <w:right w:val="none" w:sz="0" w:space="0" w:color="auto"/>
      </w:divBdr>
    </w:div>
    <w:div w:id="1955407856">
      <w:bodyDiv w:val="1"/>
      <w:marLeft w:val="0"/>
      <w:marRight w:val="0"/>
      <w:marTop w:val="0"/>
      <w:marBottom w:val="0"/>
      <w:divBdr>
        <w:top w:val="none" w:sz="0" w:space="0" w:color="auto"/>
        <w:left w:val="none" w:sz="0" w:space="0" w:color="auto"/>
        <w:bottom w:val="none" w:sz="0" w:space="0" w:color="auto"/>
        <w:right w:val="none" w:sz="0" w:space="0" w:color="auto"/>
      </w:divBdr>
    </w:div>
    <w:div w:id="2128349453">
      <w:bodyDiv w:val="1"/>
      <w:marLeft w:val="0"/>
      <w:marRight w:val="0"/>
      <w:marTop w:val="0"/>
      <w:marBottom w:val="0"/>
      <w:divBdr>
        <w:top w:val="none" w:sz="0" w:space="0" w:color="auto"/>
        <w:left w:val="none" w:sz="0" w:space="0" w:color="auto"/>
        <w:bottom w:val="none" w:sz="0" w:space="0" w:color="auto"/>
        <w:right w:val="none" w:sz="0" w:space="0" w:color="auto"/>
      </w:divBdr>
      <w:divsChild>
        <w:div w:id="978026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416E7-E03C-4986-86D7-D0C9E7EB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1678</Words>
  <Characters>957</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2019-12-06T12:51:00Z</dcterms:created>
  <dc:creator>author</dc:creator>
  <cp:lastModifiedBy>LT Ministry of Energy</cp:lastModifiedBy>
  <cp:lastPrinted>2019-05-31T12:21:00Z</cp:lastPrinted>
  <dcterms:modified xsi:type="dcterms:W3CDTF">2019-12-09T08:56:00Z</dcterms:modified>
  <cp:revision>4</cp:revision>
</cp:coreProperties>
</file>