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A6AE5" w14:textId="77777777" w:rsidR="004B181A" w:rsidRPr="00805990" w:rsidRDefault="004B181A" w:rsidP="004B181A">
      <w:pPr>
        <w:pStyle w:val="Antrats"/>
        <w:tabs>
          <w:tab w:val="clear" w:pos="4153"/>
          <w:tab w:val="clear" w:pos="8306"/>
        </w:tabs>
        <w:ind w:left="7371"/>
        <w:outlineLvl w:val="0"/>
        <w:rPr>
          <w:b/>
          <w:szCs w:val="24"/>
        </w:rPr>
      </w:pPr>
      <w:r w:rsidRPr="00805990">
        <w:rPr>
          <w:b/>
          <w:szCs w:val="24"/>
        </w:rPr>
        <w:t>Projekto</w:t>
      </w:r>
    </w:p>
    <w:p w14:paraId="69E3B532" w14:textId="77777777" w:rsidR="004B181A" w:rsidRPr="00805990" w:rsidRDefault="004B181A" w:rsidP="004B181A">
      <w:pPr>
        <w:pStyle w:val="Antrats"/>
        <w:tabs>
          <w:tab w:val="clear" w:pos="4153"/>
          <w:tab w:val="clear" w:pos="8306"/>
        </w:tabs>
        <w:ind w:left="7371"/>
        <w:outlineLvl w:val="0"/>
        <w:rPr>
          <w:b/>
          <w:szCs w:val="24"/>
        </w:rPr>
      </w:pPr>
      <w:r w:rsidRPr="00805990">
        <w:rPr>
          <w:b/>
          <w:szCs w:val="24"/>
        </w:rPr>
        <w:t>lyginamasis variantas</w:t>
      </w:r>
    </w:p>
    <w:p w14:paraId="5FAB2F7B" w14:textId="77777777" w:rsidR="00C0605F" w:rsidRPr="00805990" w:rsidRDefault="00C0605F" w:rsidP="001E6042">
      <w:pPr>
        <w:pStyle w:val="Antrats"/>
        <w:tabs>
          <w:tab w:val="clear" w:pos="4153"/>
          <w:tab w:val="clear" w:pos="8306"/>
        </w:tabs>
        <w:jc w:val="center"/>
        <w:rPr>
          <w:b/>
          <w:szCs w:val="24"/>
        </w:rPr>
      </w:pPr>
    </w:p>
    <w:p w14:paraId="4549663D" w14:textId="77777777" w:rsidR="00D17FBF" w:rsidRPr="00805990" w:rsidRDefault="00D17FBF" w:rsidP="001E757E">
      <w:pPr>
        <w:pStyle w:val="Antrats"/>
        <w:tabs>
          <w:tab w:val="clear" w:pos="4153"/>
          <w:tab w:val="clear" w:pos="8306"/>
        </w:tabs>
        <w:jc w:val="center"/>
        <w:outlineLvl w:val="0"/>
        <w:rPr>
          <w:b/>
          <w:szCs w:val="24"/>
        </w:rPr>
      </w:pPr>
      <w:r w:rsidRPr="00805990">
        <w:rPr>
          <w:b/>
          <w:szCs w:val="24"/>
        </w:rPr>
        <w:t>LIETUVOS RESPUBLIKOS VYRIAUSYBĖ</w:t>
      </w:r>
    </w:p>
    <w:p w14:paraId="2BE402DC" w14:textId="77777777" w:rsidR="00D17FBF" w:rsidRPr="00805990" w:rsidRDefault="00D17FBF" w:rsidP="001E6042">
      <w:pPr>
        <w:pStyle w:val="Antrats"/>
        <w:tabs>
          <w:tab w:val="clear" w:pos="4153"/>
          <w:tab w:val="clear" w:pos="8306"/>
        </w:tabs>
        <w:jc w:val="center"/>
        <w:rPr>
          <w:b/>
          <w:szCs w:val="24"/>
        </w:rPr>
      </w:pPr>
    </w:p>
    <w:p w14:paraId="654E7D73" w14:textId="77777777" w:rsidR="00D17FBF" w:rsidRPr="00805990" w:rsidRDefault="00D17FBF" w:rsidP="001E757E">
      <w:pPr>
        <w:pStyle w:val="Antrats"/>
        <w:tabs>
          <w:tab w:val="clear" w:pos="4153"/>
          <w:tab w:val="clear" w:pos="8306"/>
        </w:tabs>
        <w:jc w:val="center"/>
        <w:outlineLvl w:val="0"/>
        <w:rPr>
          <w:b/>
          <w:szCs w:val="24"/>
        </w:rPr>
      </w:pPr>
      <w:r w:rsidRPr="00805990">
        <w:rPr>
          <w:b/>
          <w:szCs w:val="24"/>
        </w:rPr>
        <w:t>NUTARIMAS</w:t>
      </w:r>
    </w:p>
    <w:p w14:paraId="0F2F8237" w14:textId="77777777" w:rsidR="007E05E1" w:rsidRPr="00805990" w:rsidRDefault="00127B4F" w:rsidP="006321F7">
      <w:pPr>
        <w:jc w:val="center"/>
        <w:rPr>
          <w:b/>
          <w:szCs w:val="24"/>
        </w:rPr>
      </w:pPr>
      <w:r w:rsidRPr="00805990">
        <w:rPr>
          <w:b/>
          <w:szCs w:val="24"/>
        </w:rPr>
        <w:t xml:space="preserve">DĖL LIETUVOS RESPUBLIKOS VYRIAUSYBĖS </w:t>
      </w:r>
      <w:r w:rsidR="00035BA5" w:rsidRPr="00805990">
        <w:rPr>
          <w:b/>
          <w:szCs w:val="24"/>
        </w:rPr>
        <w:t xml:space="preserve">2017 M. KOVO 1 D. </w:t>
      </w:r>
      <w:r w:rsidRPr="00805990">
        <w:rPr>
          <w:b/>
          <w:szCs w:val="24"/>
        </w:rPr>
        <w:t>NUTARIMO NR. 14</w:t>
      </w:r>
      <w:r w:rsidR="00035BA5" w:rsidRPr="00805990">
        <w:rPr>
          <w:b/>
          <w:szCs w:val="24"/>
        </w:rPr>
        <w:t>9</w:t>
      </w:r>
      <w:r w:rsidR="00A12EFE" w:rsidRPr="00805990">
        <w:rPr>
          <w:b/>
          <w:szCs w:val="24"/>
        </w:rPr>
        <w:t xml:space="preserve"> „</w:t>
      </w:r>
      <w:r w:rsidR="00035BA5" w:rsidRPr="00805990">
        <w:rPr>
          <w:b/>
          <w:szCs w:val="24"/>
        </w:rPr>
        <w:t>DĖL LIETUVOS RESPUBLIKOS MOKSLO IR STUDIJŲ ĮSTATYMO ĮGYVENDINIMO</w:t>
      </w:r>
      <w:r w:rsidR="00A12EFE" w:rsidRPr="00805990">
        <w:rPr>
          <w:b/>
          <w:szCs w:val="24"/>
        </w:rPr>
        <w:t>“ PAKEITIMO</w:t>
      </w:r>
    </w:p>
    <w:p w14:paraId="2CA33EDD" w14:textId="77777777" w:rsidR="00D17FBF" w:rsidRPr="00805990" w:rsidRDefault="00D17FBF" w:rsidP="001E6042">
      <w:pPr>
        <w:pStyle w:val="Antrats"/>
        <w:tabs>
          <w:tab w:val="clear" w:pos="4153"/>
          <w:tab w:val="clear" w:pos="8306"/>
        </w:tabs>
        <w:jc w:val="center"/>
        <w:rPr>
          <w:b/>
          <w:szCs w:val="24"/>
        </w:rPr>
      </w:pPr>
    </w:p>
    <w:p w14:paraId="0DAF77AF" w14:textId="77777777" w:rsidR="00954D6F" w:rsidRPr="00805990" w:rsidRDefault="005D3F31" w:rsidP="001E6042">
      <w:pPr>
        <w:jc w:val="center"/>
        <w:rPr>
          <w:szCs w:val="24"/>
        </w:rPr>
      </w:pPr>
      <w:r w:rsidRPr="00805990">
        <w:rPr>
          <w:szCs w:val="24"/>
        </w:rPr>
        <w:t>201</w:t>
      </w:r>
      <w:r w:rsidR="004D4F2E" w:rsidRPr="00805990">
        <w:rPr>
          <w:szCs w:val="24"/>
        </w:rPr>
        <w:t>9</w:t>
      </w:r>
      <w:r w:rsidRPr="00805990">
        <w:rPr>
          <w:szCs w:val="24"/>
        </w:rPr>
        <w:t xml:space="preserve"> </w:t>
      </w:r>
      <w:r w:rsidR="00954D6F" w:rsidRPr="00805990">
        <w:rPr>
          <w:szCs w:val="24"/>
        </w:rPr>
        <w:t xml:space="preserve">m.                                d. Nr. </w:t>
      </w:r>
    </w:p>
    <w:p w14:paraId="1F8F2E6C" w14:textId="77777777" w:rsidR="00954D6F" w:rsidRPr="00805990" w:rsidRDefault="00954D6F" w:rsidP="006321F7">
      <w:pPr>
        <w:pStyle w:val="Antrats"/>
        <w:jc w:val="center"/>
        <w:rPr>
          <w:szCs w:val="24"/>
        </w:rPr>
      </w:pPr>
      <w:r w:rsidRPr="00805990">
        <w:rPr>
          <w:szCs w:val="24"/>
        </w:rPr>
        <w:t>Vilnius</w:t>
      </w:r>
    </w:p>
    <w:p w14:paraId="52F4A167" w14:textId="77777777" w:rsidR="00D17FBF" w:rsidRPr="00805990" w:rsidRDefault="00D17FBF" w:rsidP="006321F7">
      <w:pPr>
        <w:pStyle w:val="Antrats"/>
        <w:jc w:val="center"/>
        <w:rPr>
          <w:szCs w:val="24"/>
        </w:rPr>
      </w:pPr>
    </w:p>
    <w:p w14:paraId="0DE0C0CA" w14:textId="77777777" w:rsidR="00CC1598" w:rsidRPr="00805990" w:rsidRDefault="00CC1598" w:rsidP="00805990">
      <w:pPr>
        <w:spacing w:after="20"/>
        <w:ind w:firstLine="567"/>
        <w:jc w:val="both"/>
        <w:rPr>
          <w:szCs w:val="24"/>
        </w:rPr>
      </w:pPr>
      <w:r w:rsidRPr="00805990">
        <w:rPr>
          <w:szCs w:val="24"/>
        </w:rPr>
        <w:t>Lietuvos Respublikos Vyriausybė</w:t>
      </w:r>
      <w:r w:rsidRPr="00805990">
        <w:rPr>
          <w:spacing w:val="80"/>
          <w:szCs w:val="24"/>
        </w:rPr>
        <w:t xml:space="preserve"> nutaria</w:t>
      </w:r>
      <w:r w:rsidRPr="00805990">
        <w:rPr>
          <w:szCs w:val="24"/>
        </w:rPr>
        <w:t>:</w:t>
      </w:r>
    </w:p>
    <w:p w14:paraId="55A3C081" w14:textId="77777777" w:rsidR="003D229D" w:rsidRPr="0084614F" w:rsidRDefault="003D229D" w:rsidP="003D229D">
      <w:pPr>
        <w:pStyle w:val="Pagrindiniotekstotrauka"/>
        <w:spacing w:before="0" w:after="20"/>
        <w:ind w:left="0" w:firstLine="567"/>
        <w:jc w:val="both"/>
        <w:rPr>
          <w:szCs w:val="24"/>
        </w:rPr>
      </w:pPr>
      <w:r>
        <w:rPr>
          <w:szCs w:val="24"/>
        </w:rPr>
        <w:t xml:space="preserve">1. </w:t>
      </w:r>
      <w:r w:rsidRPr="0084614F">
        <w:rPr>
          <w:szCs w:val="24"/>
        </w:rPr>
        <w:t>Pakeisti Lietuvos Respublikos valstybės biudžeto lėšų moksliniams tyrimams, eksperimentinei plėtrai ir meno veiklai plėtoti skyrimo mokslo ir studijų institucijoms tvarkos aprašą</w:t>
      </w:r>
      <w:r>
        <w:rPr>
          <w:szCs w:val="24"/>
        </w:rPr>
        <w:t>, patvirtintą</w:t>
      </w:r>
      <w:r w:rsidRPr="0084614F">
        <w:rPr>
          <w:szCs w:val="24"/>
        </w:rPr>
        <w:t xml:space="preserve"> Lietuvos Respublikos Vyriausybės 2017 m. kovo 1 d. nutarim</w:t>
      </w:r>
      <w:r>
        <w:rPr>
          <w:szCs w:val="24"/>
        </w:rPr>
        <w:t xml:space="preserve">u </w:t>
      </w:r>
      <w:r w:rsidRPr="0084614F">
        <w:rPr>
          <w:szCs w:val="24"/>
        </w:rPr>
        <w:t>Nr. 149 „Dėl Lietuvos Respublikos mokslo ir studijų įstatymo įgyvendinimo“:</w:t>
      </w:r>
    </w:p>
    <w:p w14:paraId="5774B533" w14:textId="77777777" w:rsidR="003D229D" w:rsidRPr="0084614F" w:rsidRDefault="003D229D" w:rsidP="003D229D">
      <w:pPr>
        <w:pStyle w:val="Pagrindiniotekstotrauka"/>
        <w:spacing w:before="0" w:after="20"/>
        <w:ind w:left="0" w:firstLine="567"/>
        <w:jc w:val="both"/>
        <w:rPr>
          <w:szCs w:val="24"/>
        </w:rPr>
      </w:pPr>
      <w:r>
        <w:rPr>
          <w:szCs w:val="24"/>
        </w:rPr>
        <w:t>1</w:t>
      </w:r>
      <w:r w:rsidRPr="0084614F">
        <w:rPr>
          <w:szCs w:val="24"/>
        </w:rPr>
        <w:t xml:space="preserve">.1. pakeisti </w:t>
      </w:r>
      <w:r>
        <w:rPr>
          <w:szCs w:val="24"/>
        </w:rPr>
        <w:t>4.1.1</w:t>
      </w:r>
      <w:r w:rsidRPr="0084614F">
        <w:rPr>
          <w:szCs w:val="24"/>
        </w:rPr>
        <w:t xml:space="preserve"> </w:t>
      </w:r>
      <w:r>
        <w:rPr>
          <w:szCs w:val="24"/>
        </w:rPr>
        <w:t>pa</w:t>
      </w:r>
      <w:r w:rsidRPr="0084614F">
        <w:rPr>
          <w:szCs w:val="24"/>
        </w:rPr>
        <w:t>punkt</w:t>
      </w:r>
      <w:r>
        <w:rPr>
          <w:szCs w:val="24"/>
        </w:rPr>
        <w:t>į</w:t>
      </w:r>
      <w:r w:rsidRPr="0084614F">
        <w:rPr>
          <w:szCs w:val="24"/>
        </w:rPr>
        <w:t xml:space="preserve"> ir jį išdėstyti taip:</w:t>
      </w:r>
    </w:p>
    <w:p w14:paraId="33583960" w14:textId="07FA8B3B" w:rsidR="003D229D" w:rsidRPr="0084614F" w:rsidRDefault="003D229D" w:rsidP="003D229D">
      <w:pPr>
        <w:pStyle w:val="Pagrindiniotekstotrauka"/>
        <w:spacing w:before="0" w:after="20"/>
        <w:ind w:left="0" w:firstLine="567"/>
        <w:jc w:val="both"/>
        <w:rPr>
          <w:szCs w:val="24"/>
        </w:rPr>
      </w:pPr>
      <w:r>
        <w:rPr>
          <w:szCs w:val="24"/>
        </w:rPr>
        <w:t>„</w:t>
      </w:r>
      <w:r w:rsidRPr="003D229D">
        <w:rPr>
          <w:szCs w:val="24"/>
        </w:rPr>
        <w:t>4.1.1. darbai – kiekvienai mokslo sričiai (menui) nustatytų rūšių publikacijos, patentai, jų paraiškos, dalyvavimas tarptautiniuose MTEP projektuose, sukurtos augalų veislės, atrastos organizmų rūšys, meno kūrinių atlikimas ar demonstravimas, meno renginiai, apdovanojimai, laidos, kiti švietimo</w:t>
      </w:r>
      <w:r w:rsidRPr="003D229D">
        <w:rPr>
          <w:b/>
          <w:szCs w:val="24"/>
        </w:rPr>
        <w:t>,</w:t>
      </w:r>
      <w:r w:rsidRPr="003D229D">
        <w:rPr>
          <w:szCs w:val="24"/>
        </w:rPr>
        <w:t xml:space="preserve"> </w:t>
      </w:r>
      <w:r w:rsidRPr="003D229D">
        <w:rPr>
          <w:strike/>
          <w:szCs w:val="24"/>
        </w:rPr>
        <w:t xml:space="preserve">ir </w:t>
      </w:r>
      <w:r w:rsidRPr="003D229D">
        <w:rPr>
          <w:szCs w:val="24"/>
        </w:rPr>
        <w:t xml:space="preserve">mokslo </w:t>
      </w:r>
      <w:r w:rsidRPr="003D229D">
        <w:rPr>
          <w:b/>
          <w:szCs w:val="24"/>
        </w:rPr>
        <w:t>ir sporto</w:t>
      </w:r>
      <w:r>
        <w:rPr>
          <w:szCs w:val="24"/>
        </w:rPr>
        <w:t xml:space="preserve"> </w:t>
      </w:r>
      <w:r w:rsidRPr="003D229D">
        <w:rPr>
          <w:szCs w:val="24"/>
        </w:rPr>
        <w:t xml:space="preserve">ministro (toliau – ministras) tvirtinamame kasmetinio universitetų ir institutų MTEP ir meno veiklos vertinimo reglamente nustatyti </w:t>
      </w:r>
      <w:proofErr w:type="spellStart"/>
      <w:r w:rsidRPr="003D229D">
        <w:rPr>
          <w:b/>
          <w:szCs w:val="24"/>
        </w:rPr>
        <w:t>MTEP</w:t>
      </w:r>
      <w:r w:rsidRPr="003D229D">
        <w:rPr>
          <w:strike/>
          <w:szCs w:val="24"/>
        </w:rPr>
        <w:t>mokslo</w:t>
      </w:r>
      <w:proofErr w:type="spellEnd"/>
      <w:r w:rsidRPr="003D229D">
        <w:rPr>
          <w:szCs w:val="24"/>
        </w:rPr>
        <w:t xml:space="preserve"> (meno) darbai;</w:t>
      </w:r>
      <w:r>
        <w:rPr>
          <w:szCs w:val="24"/>
        </w:rPr>
        <w:t>“</w:t>
      </w:r>
    </w:p>
    <w:p w14:paraId="061CF1B4" w14:textId="2C02F8C8" w:rsidR="003D229D" w:rsidRPr="0084614F" w:rsidRDefault="003D229D" w:rsidP="003D229D">
      <w:pPr>
        <w:pStyle w:val="Pagrindiniotekstotrauka"/>
        <w:spacing w:before="0" w:after="20"/>
        <w:ind w:left="0" w:firstLine="567"/>
        <w:jc w:val="both"/>
        <w:rPr>
          <w:szCs w:val="24"/>
        </w:rPr>
      </w:pPr>
      <w:r>
        <w:rPr>
          <w:szCs w:val="24"/>
        </w:rPr>
        <w:t>1</w:t>
      </w:r>
      <w:r w:rsidRPr="0084614F">
        <w:rPr>
          <w:szCs w:val="24"/>
        </w:rPr>
        <w:t>.</w:t>
      </w:r>
      <w:r>
        <w:rPr>
          <w:szCs w:val="24"/>
        </w:rPr>
        <w:t>2</w:t>
      </w:r>
      <w:r w:rsidRPr="0084614F">
        <w:rPr>
          <w:szCs w:val="24"/>
        </w:rPr>
        <w:t>. pakeisti 5 punktą ir jį išdėstyti taip:</w:t>
      </w:r>
    </w:p>
    <w:p w14:paraId="79A4FB56" w14:textId="64A97678" w:rsidR="00086338" w:rsidRPr="00805990" w:rsidRDefault="00086338" w:rsidP="00805990">
      <w:pPr>
        <w:pStyle w:val="Pagrindiniotekstotrauka"/>
        <w:spacing w:before="0" w:after="20"/>
        <w:ind w:left="0" w:firstLine="567"/>
        <w:jc w:val="both"/>
        <w:rPr>
          <w:szCs w:val="24"/>
        </w:rPr>
      </w:pPr>
      <w:r w:rsidRPr="00805990">
        <w:rPr>
          <w:szCs w:val="24"/>
        </w:rPr>
        <w:t xml:space="preserve">„5. Duomenis apie praėjusių metų MTEP ir meno veiklą ministro nustatytais terminais pagal ministro patvirtintas formas </w:t>
      </w:r>
      <w:r w:rsidRPr="00DE612D">
        <w:rPr>
          <w:szCs w:val="24"/>
        </w:rPr>
        <w:t>universitetai ir institutai pa</w:t>
      </w:r>
      <w:r w:rsidRPr="00805990">
        <w:rPr>
          <w:szCs w:val="24"/>
        </w:rPr>
        <w:t>teikia Lietuvos mokslo tarybai (toliau – Taryba)</w:t>
      </w:r>
      <w:r w:rsidRPr="00DE612D">
        <w:rPr>
          <w:szCs w:val="24"/>
        </w:rPr>
        <w:t>, o kolegijos –</w:t>
      </w:r>
      <w:r w:rsidRPr="00805990">
        <w:rPr>
          <w:szCs w:val="24"/>
        </w:rPr>
        <w:t xml:space="preserve"> </w:t>
      </w:r>
      <w:r w:rsidR="00ED2263" w:rsidRPr="00DE612D">
        <w:rPr>
          <w:b/>
          <w:szCs w:val="24"/>
        </w:rPr>
        <w:t>Tarybai</w:t>
      </w:r>
      <w:r w:rsidR="00ED2263">
        <w:rPr>
          <w:b/>
          <w:szCs w:val="24"/>
        </w:rPr>
        <w:t xml:space="preserve"> ir</w:t>
      </w:r>
      <w:r w:rsidR="00ED2263" w:rsidRPr="00805990">
        <w:rPr>
          <w:szCs w:val="24"/>
        </w:rPr>
        <w:t xml:space="preserve"> </w:t>
      </w:r>
      <w:r w:rsidRPr="00805990">
        <w:rPr>
          <w:szCs w:val="24"/>
        </w:rPr>
        <w:t>Švietimo</w:t>
      </w:r>
      <w:r w:rsidR="00B95527" w:rsidRPr="00805990">
        <w:rPr>
          <w:b/>
          <w:szCs w:val="24"/>
        </w:rPr>
        <w:t>,</w:t>
      </w:r>
      <w:r w:rsidRPr="00805990">
        <w:rPr>
          <w:szCs w:val="24"/>
        </w:rPr>
        <w:t xml:space="preserve"> </w:t>
      </w:r>
      <w:r w:rsidRPr="00805990">
        <w:rPr>
          <w:strike/>
          <w:szCs w:val="24"/>
        </w:rPr>
        <w:t xml:space="preserve">ir </w:t>
      </w:r>
      <w:r w:rsidRPr="00805990">
        <w:rPr>
          <w:szCs w:val="24"/>
        </w:rPr>
        <w:t xml:space="preserve">mokslo </w:t>
      </w:r>
      <w:r w:rsidR="00B95527" w:rsidRPr="00805990">
        <w:rPr>
          <w:b/>
          <w:szCs w:val="24"/>
        </w:rPr>
        <w:t xml:space="preserve">ir sporto </w:t>
      </w:r>
      <w:r w:rsidRPr="00805990">
        <w:rPr>
          <w:szCs w:val="24"/>
        </w:rPr>
        <w:t>ministerijai (toliau – Ministerija)</w:t>
      </w:r>
      <w:r w:rsidR="00ED2263">
        <w:rPr>
          <w:szCs w:val="24"/>
        </w:rPr>
        <w:t>.</w:t>
      </w:r>
      <w:r w:rsidRPr="00805990">
        <w:rPr>
          <w:szCs w:val="24"/>
        </w:rPr>
        <w:t>“</w:t>
      </w:r>
      <w:r w:rsidR="00D43467" w:rsidRPr="00805990">
        <w:rPr>
          <w:szCs w:val="24"/>
        </w:rPr>
        <w:t>;</w:t>
      </w:r>
    </w:p>
    <w:p w14:paraId="494B0329" w14:textId="0A457A13" w:rsidR="00086338" w:rsidRPr="00805990" w:rsidRDefault="003D229D" w:rsidP="00805990">
      <w:pPr>
        <w:pStyle w:val="Pagrindiniotekstotrauka"/>
        <w:spacing w:before="0" w:after="20"/>
        <w:ind w:left="0" w:firstLine="567"/>
        <w:jc w:val="both"/>
        <w:rPr>
          <w:szCs w:val="24"/>
        </w:rPr>
      </w:pPr>
      <w:r>
        <w:rPr>
          <w:szCs w:val="24"/>
        </w:rPr>
        <w:t>1.3</w:t>
      </w:r>
      <w:r w:rsidR="00086338" w:rsidRPr="00805990">
        <w:rPr>
          <w:szCs w:val="24"/>
        </w:rPr>
        <w:t xml:space="preserve">. </w:t>
      </w:r>
      <w:r w:rsidR="0075426C" w:rsidRPr="00805990">
        <w:rPr>
          <w:szCs w:val="24"/>
        </w:rPr>
        <w:t xml:space="preserve">pakeisti </w:t>
      </w:r>
      <w:r w:rsidR="00086338" w:rsidRPr="00805990">
        <w:rPr>
          <w:szCs w:val="24"/>
        </w:rPr>
        <w:t xml:space="preserve">7 punktą </w:t>
      </w:r>
      <w:r w:rsidR="0075426C" w:rsidRPr="00805990">
        <w:rPr>
          <w:szCs w:val="24"/>
        </w:rPr>
        <w:t xml:space="preserve">ir jį išdėstyti </w:t>
      </w:r>
      <w:r w:rsidR="00086338" w:rsidRPr="00805990">
        <w:rPr>
          <w:szCs w:val="24"/>
        </w:rPr>
        <w:t>taip:</w:t>
      </w:r>
    </w:p>
    <w:p w14:paraId="5DC50B8B" w14:textId="1DEED65D" w:rsidR="00086338" w:rsidRPr="00805990" w:rsidRDefault="00086338" w:rsidP="00805990">
      <w:pPr>
        <w:pStyle w:val="Pagrindiniotekstotrauka"/>
        <w:spacing w:before="0" w:after="20"/>
        <w:ind w:left="0" w:firstLine="567"/>
        <w:jc w:val="both"/>
        <w:rPr>
          <w:szCs w:val="24"/>
        </w:rPr>
      </w:pPr>
      <w:r w:rsidRPr="00805990">
        <w:rPr>
          <w:szCs w:val="24"/>
        </w:rPr>
        <w:t xml:space="preserve">„7. Kasmetinį kolegijų vertinimą vykdo Ministerija </w:t>
      </w:r>
      <w:r w:rsidRPr="00805990">
        <w:rPr>
          <w:b/>
          <w:szCs w:val="24"/>
        </w:rPr>
        <w:t>ir Taryba</w:t>
      </w:r>
      <w:r w:rsidR="00805990" w:rsidRPr="008E016C">
        <w:rPr>
          <w:b/>
          <w:szCs w:val="24"/>
        </w:rPr>
        <w:t>,</w:t>
      </w:r>
      <w:r w:rsidRPr="00805990">
        <w:rPr>
          <w:b/>
          <w:szCs w:val="24"/>
        </w:rPr>
        <w:t xml:space="preserve"> </w:t>
      </w:r>
      <w:proofErr w:type="spellStart"/>
      <w:r w:rsidRPr="00805990">
        <w:rPr>
          <w:szCs w:val="24"/>
        </w:rPr>
        <w:t>vadovaudam</w:t>
      </w:r>
      <w:r w:rsidR="00736A35" w:rsidRPr="00805990">
        <w:rPr>
          <w:b/>
          <w:szCs w:val="24"/>
        </w:rPr>
        <w:t>o</w:t>
      </w:r>
      <w:r w:rsidRPr="00805990">
        <w:rPr>
          <w:strike/>
          <w:szCs w:val="24"/>
        </w:rPr>
        <w:t>a</w:t>
      </w:r>
      <w:r w:rsidRPr="00805990">
        <w:rPr>
          <w:szCs w:val="24"/>
        </w:rPr>
        <w:t>si</w:t>
      </w:r>
      <w:proofErr w:type="spellEnd"/>
      <w:r w:rsidRPr="00805990">
        <w:rPr>
          <w:szCs w:val="24"/>
        </w:rPr>
        <w:t xml:space="preserve"> kasmetinio kolegijų MTEP ir meno veiklos vertinimo reglamentu. Kasmetinio kolegijų vertinimo rezultatus Ministerija skelbia savo interneto svetainėje.“</w:t>
      </w:r>
      <w:r w:rsidR="00D43467" w:rsidRPr="00805990">
        <w:rPr>
          <w:szCs w:val="24"/>
        </w:rPr>
        <w:t>;</w:t>
      </w:r>
    </w:p>
    <w:p w14:paraId="6B58B08E" w14:textId="319FBF5A" w:rsidR="00086338" w:rsidRPr="00805990" w:rsidRDefault="003D229D" w:rsidP="00805990">
      <w:pPr>
        <w:pStyle w:val="Pagrindiniotekstotrauka"/>
        <w:spacing w:before="0" w:after="20"/>
        <w:ind w:left="0" w:firstLine="567"/>
        <w:jc w:val="both"/>
        <w:rPr>
          <w:szCs w:val="24"/>
        </w:rPr>
      </w:pPr>
      <w:r>
        <w:rPr>
          <w:szCs w:val="24"/>
        </w:rPr>
        <w:t>1.4</w:t>
      </w:r>
      <w:r w:rsidR="00086338" w:rsidRPr="00805990">
        <w:rPr>
          <w:szCs w:val="24"/>
        </w:rPr>
        <w:t xml:space="preserve">. </w:t>
      </w:r>
      <w:r w:rsidR="0075426C" w:rsidRPr="00805990">
        <w:rPr>
          <w:szCs w:val="24"/>
        </w:rPr>
        <w:t xml:space="preserve">pakeisti </w:t>
      </w:r>
      <w:r w:rsidR="00086338" w:rsidRPr="00805990">
        <w:rPr>
          <w:szCs w:val="24"/>
        </w:rPr>
        <w:t xml:space="preserve">15 punktą </w:t>
      </w:r>
      <w:r w:rsidR="0075426C" w:rsidRPr="00805990">
        <w:rPr>
          <w:szCs w:val="24"/>
        </w:rPr>
        <w:t xml:space="preserve">ir jį išdėstyti </w:t>
      </w:r>
      <w:r w:rsidR="00086338" w:rsidRPr="00805990">
        <w:rPr>
          <w:szCs w:val="24"/>
        </w:rPr>
        <w:t>taip:</w:t>
      </w:r>
    </w:p>
    <w:p w14:paraId="447A285A" w14:textId="6094DB6A" w:rsidR="004D4F2E" w:rsidRPr="00805990" w:rsidRDefault="00035BA5" w:rsidP="00805990">
      <w:pPr>
        <w:pStyle w:val="Pagrindiniotekstotrauka"/>
        <w:spacing w:before="0" w:after="20"/>
        <w:ind w:left="0" w:firstLine="567"/>
        <w:jc w:val="both"/>
        <w:rPr>
          <w:szCs w:val="24"/>
        </w:rPr>
      </w:pPr>
      <w:r w:rsidRPr="00805990">
        <w:rPr>
          <w:szCs w:val="24"/>
        </w:rPr>
        <w:t>„</w:t>
      </w:r>
      <w:r w:rsidR="004D4F2E" w:rsidRPr="00805990">
        <w:rPr>
          <w:szCs w:val="24"/>
        </w:rPr>
        <w:t xml:space="preserve">15. </w:t>
      </w:r>
      <w:r w:rsidR="009004CF" w:rsidRPr="009004CF">
        <w:rPr>
          <w:b/>
          <w:szCs w:val="24"/>
        </w:rPr>
        <w:t xml:space="preserve">Universitetams ir institutams tenkančios </w:t>
      </w:r>
      <w:proofErr w:type="spellStart"/>
      <w:r w:rsidR="004D4F2E" w:rsidRPr="009004CF">
        <w:rPr>
          <w:strike/>
          <w:szCs w:val="24"/>
        </w:rPr>
        <w:t>L</w:t>
      </w:r>
      <w:r w:rsidR="009004CF" w:rsidRPr="009004CF">
        <w:rPr>
          <w:b/>
          <w:szCs w:val="24"/>
        </w:rPr>
        <w:t>l</w:t>
      </w:r>
      <w:r w:rsidR="004D4F2E" w:rsidRPr="00805990">
        <w:rPr>
          <w:szCs w:val="24"/>
        </w:rPr>
        <w:t>ėšos</w:t>
      </w:r>
      <w:proofErr w:type="spellEnd"/>
      <w:r w:rsidR="004D4F2E" w:rsidRPr="00805990">
        <w:rPr>
          <w:szCs w:val="24"/>
        </w:rPr>
        <w:t xml:space="preserve"> MTEP ir menui mokslo sritims ir menui padalijamos procentais taip:</w:t>
      </w:r>
    </w:p>
    <w:p w14:paraId="1D6AECC6" w14:textId="77777777" w:rsidR="004D4F2E" w:rsidRPr="00805990" w:rsidRDefault="004D4F2E" w:rsidP="00805990">
      <w:pPr>
        <w:pStyle w:val="Pagrindiniotekstotrauka"/>
        <w:spacing w:before="0" w:after="20"/>
        <w:ind w:left="0" w:firstLine="567"/>
        <w:jc w:val="both"/>
        <w:rPr>
          <w:szCs w:val="24"/>
        </w:rPr>
      </w:pPr>
      <w:r w:rsidRPr="00805990">
        <w:rPr>
          <w:szCs w:val="24"/>
        </w:rPr>
        <w:t xml:space="preserve">15.1. </w:t>
      </w:r>
      <w:proofErr w:type="spellStart"/>
      <w:r w:rsidRPr="00805990">
        <w:rPr>
          <w:b/>
          <w:szCs w:val="24"/>
        </w:rPr>
        <w:t>gamtos</w:t>
      </w:r>
      <w:r w:rsidRPr="00805990">
        <w:rPr>
          <w:strike/>
          <w:szCs w:val="24"/>
        </w:rPr>
        <w:t>humanitarinių</w:t>
      </w:r>
      <w:proofErr w:type="spellEnd"/>
      <w:r w:rsidRPr="00805990">
        <w:rPr>
          <w:szCs w:val="24"/>
        </w:rPr>
        <w:t xml:space="preserve"> mokslų sričiai – </w:t>
      </w:r>
      <w:r w:rsidRPr="00805990">
        <w:rPr>
          <w:b/>
          <w:szCs w:val="24"/>
        </w:rPr>
        <w:t>35</w:t>
      </w:r>
      <w:r w:rsidRPr="00805990">
        <w:rPr>
          <w:strike/>
          <w:szCs w:val="24"/>
        </w:rPr>
        <w:t>14</w:t>
      </w:r>
      <w:r w:rsidRPr="00805990">
        <w:rPr>
          <w:szCs w:val="24"/>
        </w:rPr>
        <w:t>;</w:t>
      </w:r>
    </w:p>
    <w:p w14:paraId="2A0A26DF" w14:textId="77777777" w:rsidR="004D4F2E" w:rsidRPr="00805990" w:rsidRDefault="004D4F2E" w:rsidP="00805990">
      <w:pPr>
        <w:pStyle w:val="Pagrindiniotekstotrauka"/>
        <w:spacing w:before="0" w:after="20"/>
        <w:ind w:left="0" w:firstLine="567"/>
        <w:jc w:val="both"/>
        <w:rPr>
          <w:szCs w:val="24"/>
        </w:rPr>
      </w:pPr>
      <w:r w:rsidRPr="00805990">
        <w:rPr>
          <w:szCs w:val="24"/>
        </w:rPr>
        <w:t xml:space="preserve">15.2. </w:t>
      </w:r>
      <w:proofErr w:type="spellStart"/>
      <w:r w:rsidR="003864E7" w:rsidRPr="00805990">
        <w:rPr>
          <w:b/>
          <w:szCs w:val="24"/>
        </w:rPr>
        <w:t>technologijos</w:t>
      </w:r>
      <w:r w:rsidRPr="00805990">
        <w:rPr>
          <w:strike/>
          <w:szCs w:val="24"/>
        </w:rPr>
        <w:t>socialinių</w:t>
      </w:r>
      <w:proofErr w:type="spellEnd"/>
      <w:r w:rsidRPr="00805990">
        <w:rPr>
          <w:szCs w:val="24"/>
        </w:rPr>
        <w:t xml:space="preserve"> mokslų sričiai – </w:t>
      </w:r>
      <w:r w:rsidRPr="00805990">
        <w:rPr>
          <w:strike/>
          <w:szCs w:val="24"/>
        </w:rPr>
        <w:t>1</w:t>
      </w:r>
      <w:r w:rsidR="00FF08B3" w:rsidRPr="00805990">
        <w:rPr>
          <w:strike/>
          <w:szCs w:val="24"/>
        </w:rPr>
        <w:t>1</w:t>
      </w:r>
      <w:r w:rsidR="003864E7" w:rsidRPr="00805990">
        <w:rPr>
          <w:b/>
          <w:szCs w:val="24"/>
        </w:rPr>
        <w:t>2</w:t>
      </w:r>
      <w:r w:rsidRPr="00805990">
        <w:rPr>
          <w:b/>
          <w:szCs w:val="24"/>
        </w:rPr>
        <w:t>1</w:t>
      </w:r>
      <w:r w:rsidRPr="00805990">
        <w:rPr>
          <w:szCs w:val="24"/>
        </w:rPr>
        <w:t>;</w:t>
      </w:r>
    </w:p>
    <w:p w14:paraId="628202AA" w14:textId="77777777" w:rsidR="004D4F2E" w:rsidRPr="00805990" w:rsidRDefault="004D4F2E" w:rsidP="00805990">
      <w:pPr>
        <w:pStyle w:val="Pagrindiniotekstotrauka"/>
        <w:spacing w:before="0" w:after="20"/>
        <w:ind w:left="0" w:firstLine="567"/>
        <w:jc w:val="both"/>
        <w:rPr>
          <w:szCs w:val="24"/>
        </w:rPr>
      </w:pPr>
      <w:r w:rsidRPr="00805990">
        <w:rPr>
          <w:szCs w:val="24"/>
        </w:rPr>
        <w:t xml:space="preserve">15.3. </w:t>
      </w:r>
      <w:r w:rsidR="003864E7" w:rsidRPr="00805990">
        <w:rPr>
          <w:b/>
          <w:szCs w:val="24"/>
        </w:rPr>
        <w:t>m</w:t>
      </w:r>
      <w:r w:rsidR="003864E7" w:rsidRPr="00805990">
        <w:rPr>
          <w:b/>
          <w:szCs w:val="24"/>
          <w:lang w:eastAsia="lt-LT"/>
        </w:rPr>
        <w:t xml:space="preserve">edicinos ir </w:t>
      </w:r>
      <w:proofErr w:type="spellStart"/>
      <w:r w:rsidR="003864E7" w:rsidRPr="00805990">
        <w:rPr>
          <w:b/>
          <w:szCs w:val="24"/>
          <w:lang w:eastAsia="lt-LT"/>
        </w:rPr>
        <w:t>sveikatos</w:t>
      </w:r>
      <w:r w:rsidRPr="00805990">
        <w:rPr>
          <w:strike/>
          <w:szCs w:val="24"/>
        </w:rPr>
        <w:t>fizinių</w:t>
      </w:r>
      <w:proofErr w:type="spellEnd"/>
      <w:r w:rsidRPr="00805990">
        <w:rPr>
          <w:szCs w:val="24"/>
        </w:rPr>
        <w:t xml:space="preserve"> mokslų sričiai – </w:t>
      </w:r>
      <w:r w:rsidR="003864E7" w:rsidRPr="00805990">
        <w:rPr>
          <w:b/>
          <w:szCs w:val="24"/>
        </w:rPr>
        <w:t>9</w:t>
      </w:r>
      <w:r w:rsidRPr="00805990">
        <w:rPr>
          <w:strike/>
          <w:szCs w:val="24"/>
        </w:rPr>
        <w:t>25</w:t>
      </w:r>
      <w:r w:rsidRPr="00805990">
        <w:rPr>
          <w:szCs w:val="24"/>
        </w:rPr>
        <w:t>;</w:t>
      </w:r>
    </w:p>
    <w:p w14:paraId="30AD22CE" w14:textId="77777777" w:rsidR="004D4F2E" w:rsidRPr="00805990" w:rsidRDefault="004D4F2E" w:rsidP="00805990">
      <w:pPr>
        <w:pStyle w:val="Pagrindiniotekstotrauka"/>
        <w:spacing w:before="0" w:after="20"/>
        <w:ind w:left="0" w:firstLine="567"/>
        <w:jc w:val="both"/>
        <w:rPr>
          <w:szCs w:val="24"/>
        </w:rPr>
      </w:pPr>
      <w:r w:rsidRPr="00805990">
        <w:rPr>
          <w:szCs w:val="24"/>
        </w:rPr>
        <w:t xml:space="preserve">15.4. </w:t>
      </w:r>
      <w:r w:rsidR="003864E7" w:rsidRPr="00805990">
        <w:rPr>
          <w:b/>
          <w:szCs w:val="24"/>
        </w:rPr>
        <w:t xml:space="preserve">žemės </w:t>
      </w:r>
      <w:proofErr w:type="spellStart"/>
      <w:r w:rsidR="003864E7" w:rsidRPr="00805990">
        <w:rPr>
          <w:b/>
          <w:szCs w:val="24"/>
        </w:rPr>
        <w:t>ūkio</w:t>
      </w:r>
      <w:r w:rsidRPr="00805990">
        <w:rPr>
          <w:strike/>
          <w:szCs w:val="24"/>
        </w:rPr>
        <w:t>biomedicinos</w:t>
      </w:r>
      <w:proofErr w:type="spellEnd"/>
      <w:r w:rsidRPr="00805990">
        <w:rPr>
          <w:szCs w:val="24"/>
        </w:rPr>
        <w:t xml:space="preserve"> mokslų sričiai – </w:t>
      </w:r>
      <w:r w:rsidR="003864E7" w:rsidRPr="00805990">
        <w:rPr>
          <w:b/>
          <w:szCs w:val="24"/>
        </w:rPr>
        <w:t>6</w:t>
      </w:r>
      <w:r w:rsidRPr="00805990">
        <w:rPr>
          <w:strike/>
          <w:szCs w:val="24"/>
        </w:rPr>
        <w:t>19</w:t>
      </w:r>
      <w:r w:rsidRPr="00805990">
        <w:rPr>
          <w:szCs w:val="24"/>
        </w:rPr>
        <w:t>;</w:t>
      </w:r>
    </w:p>
    <w:p w14:paraId="7D1CF3A7" w14:textId="77777777" w:rsidR="004D4F2E" w:rsidRPr="00805990" w:rsidRDefault="004D4F2E" w:rsidP="00805990">
      <w:pPr>
        <w:pStyle w:val="Pagrindiniotekstotrauka"/>
        <w:spacing w:before="0" w:after="20"/>
        <w:ind w:left="0" w:firstLine="567"/>
        <w:jc w:val="both"/>
        <w:rPr>
          <w:szCs w:val="24"/>
        </w:rPr>
      </w:pPr>
      <w:r w:rsidRPr="00805990">
        <w:rPr>
          <w:szCs w:val="24"/>
        </w:rPr>
        <w:t xml:space="preserve">15.5. </w:t>
      </w:r>
      <w:proofErr w:type="spellStart"/>
      <w:r w:rsidR="003864E7" w:rsidRPr="00805990">
        <w:rPr>
          <w:b/>
          <w:szCs w:val="24"/>
        </w:rPr>
        <w:t>socialinių</w:t>
      </w:r>
      <w:r w:rsidRPr="00805990">
        <w:rPr>
          <w:strike/>
          <w:szCs w:val="24"/>
        </w:rPr>
        <w:t>žemės</w:t>
      </w:r>
      <w:proofErr w:type="spellEnd"/>
      <w:r w:rsidRPr="00805990">
        <w:rPr>
          <w:strike/>
          <w:szCs w:val="24"/>
        </w:rPr>
        <w:t xml:space="preserve"> ūkio</w:t>
      </w:r>
      <w:r w:rsidRPr="00805990">
        <w:rPr>
          <w:szCs w:val="24"/>
        </w:rPr>
        <w:t xml:space="preserve"> mokslų sričiai – </w:t>
      </w:r>
      <w:r w:rsidR="003864E7" w:rsidRPr="00805990">
        <w:rPr>
          <w:b/>
          <w:szCs w:val="24"/>
        </w:rPr>
        <w:t>11</w:t>
      </w:r>
      <w:r w:rsidRPr="00805990">
        <w:rPr>
          <w:strike/>
          <w:szCs w:val="24"/>
        </w:rPr>
        <w:t>6</w:t>
      </w:r>
      <w:r w:rsidRPr="00805990">
        <w:rPr>
          <w:szCs w:val="24"/>
        </w:rPr>
        <w:t>;</w:t>
      </w:r>
    </w:p>
    <w:p w14:paraId="5ABC3E0F" w14:textId="77777777" w:rsidR="004D4F2E" w:rsidRPr="00805990" w:rsidRDefault="004D4F2E" w:rsidP="00805990">
      <w:pPr>
        <w:pStyle w:val="Pagrindiniotekstotrauka"/>
        <w:spacing w:before="0" w:after="20"/>
        <w:ind w:left="0" w:firstLine="567"/>
        <w:jc w:val="both"/>
        <w:rPr>
          <w:szCs w:val="24"/>
        </w:rPr>
      </w:pPr>
      <w:r w:rsidRPr="00805990">
        <w:rPr>
          <w:szCs w:val="24"/>
        </w:rPr>
        <w:t xml:space="preserve">15.6. </w:t>
      </w:r>
      <w:proofErr w:type="spellStart"/>
      <w:r w:rsidR="003864E7" w:rsidRPr="00805990">
        <w:rPr>
          <w:b/>
          <w:szCs w:val="24"/>
        </w:rPr>
        <w:t>humanitarinių</w:t>
      </w:r>
      <w:r w:rsidRPr="00805990">
        <w:rPr>
          <w:strike/>
          <w:szCs w:val="24"/>
        </w:rPr>
        <w:t>technologijos</w:t>
      </w:r>
      <w:proofErr w:type="spellEnd"/>
      <w:r w:rsidRPr="00805990">
        <w:rPr>
          <w:szCs w:val="24"/>
        </w:rPr>
        <w:t xml:space="preserve"> mokslų sričiai – </w:t>
      </w:r>
      <w:r w:rsidRPr="00805990">
        <w:rPr>
          <w:strike/>
          <w:szCs w:val="24"/>
        </w:rPr>
        <w:t>2</w:t>
      </w:r>
      <w:r w:rsidR="00FF08B3" w:rsidRPr="00805990">
        <w:rPr>
          <w:strike/>
          <w:szCs w:val="24"/>
        </w:rPr>
        <w:t>1</w:t>
      </w:r>
      <w:r w:rsidRPr="00805990">
        <w:rPr>
          <w:b/>
          <w:szCs w:val="24"/>
        </w:rPr>
        <w:t>1</w:t>
      </w:r>
      <w:r w:rsidR="003864E7" w:rsidRPr="00805990">
        <w:rPr>
          <w:b/>
          <w:szCs w:val="24"/>
        </w:rPr>
        <w:t>4</w:t>
      </w:r>
      <w:r w:rsidRPr="00805990">
        <w:rPr>
          <w:szCs w:val="24"/>
        </w:rPr>
        <w:t>;</w:t>
      </w:r>
    </w:p>
    <w:p w14:paraId="02A5B0FA" w14:textId="77777777" w:rsidR="00BF43F1" w:rsidRPr="00805990" w:rsidRDefault="004D4F2E" w:rsidP="00805990">
      <w:pPr>
        <w:pStyle w:val="Pagrindiniotekstotrauka"/>
        <w:spacing w:before="0" w:after="20"/>
        <w:ind w:left="0" w:firstLine="567"/>
        <w:jc w:val="both"/>
        <w:rPr>
          <w:szCs w:val="24"/>
        </w:rPr>
      </w:pPr>
      <w:r w:rsidRPr="00805990">
        <w:rPr>
          <w:szCs w:val="24"/>
        </w:rPr>
        <w:t>15.7. menui – 4.</w:t>
      </w:r>
      <w:r w:rsidR="00035BA5" w:rsidRPr="00805990">
        <w:rPr>
          <w:szCs w:val="24"/>
        </w:rPr>
        <w:t>“</w:t>
      </w:r>
      <w:r w:rsidR="009C308B" w:rsidRPr="00805990">
        <w:rPr>
          <w:szCs w:val="24"/>
        </w:rPr>
        <w:t>;</w:t>
      </w:r>
    </w:p>
    <w:p w14:paraId="29830D09" w14:textId="050561F5" w:rsidR="00035BA5" w:rsidRPr="00805990" w:rsidRDefault="003D229D" w:rsidP="00805990">
      <w:pPr>
        <w:pStyle w:val="Pagrindiniotekstotrauka"/>
        <w:spacing w:before="0" w:after="20"/>
        <w:ind w:left="0" w:firstLine="567"/>
        <w:jc w:val="both"/>
        <w:rPr>
          <w:szCs w:val="24"/>
        </w:rPr>
      </w:pPr>
      <w:r>
        <w:rPr>
          <w:szCs w:val="24"/>
        </w:rPr>
        <w:t>1</w:t>
      </w:r>
      <w:r w:rsidR="009C308B" w:rsidRPr="00805990">
        <w:rPr>
          <w:szCs w:val="24"/>
        </w:rPr>
        <w:t>.</w:t>
      </w:r>
      <w:r>
        <w:rPr>
          <w:szCs w:val="24"/>
        </w:rPr>
        <w:t>5</w:t>
      </w:r>
      <w:r w:rsidR="00035BA5" w:rsidRPr="00805990">
        <w:rPr>
          <w:szCs w:val="24"/>
        </w:rPr>
        <w:t xml:space="preserve">. </w:t>
      </w:r>
      <w:r w:rsidR="0075426C" w:rsidRPr="00805990">
        <w:rPr>
          <w:szCs w:val="24"/>
        </w:rPr>
        <w:t xml:space="preserve">pakeisti </w:t>
      </w:r>
      <w:r w:rsidR="003864E7" w:rsidRPr="00805990">
        <w:rPr>
          <w:szCs w:val="24"/>
        </w:rPr>
        <w:t xml:space="preserve">16 punktą </w:t>
      </w:r>
      <w:r w:rsidR="0075426C" w:rsidRPr="00805990">
        <w:rPr>
          <w:szCs w:val="24"/>
        </w:rPr>
        <w:t xml:space="preserve">ir jį išdėstyti </w:t>
      </w:r>
      <w:r w:rsidR="00035BA5" w:rsidRPr="00805990">
        <w:rPr>
          <w:szCs w:val="24"/>
        </w:rPr>
        <w:t>taip:</w:t>
      </w:r>
    </w:p>
    <w:p w14:paraId="2397DE2D" w14:textId="77777777" w:rsidR="00035BA5" w:rsidRPr="00805990" w:rsidRDefault="00035BA5" w:rsidP="00805990">
      <w:pPr>
        <w:spacing w:after="20"/>
        <w:ind w:firstLine="567"/>
        <w:jc w:val="both"/>
        <w:rPr>
          <w:szCs w:val="24"/>
          <w:lang w:eastAsia="lt-LT"/>
        </w:rPr>
      </w:pPr>
      <w:r w:rsidRPr="00805990">
        <w:rPr>
          <w:szCs w:val="24"/>
        </w:rPr>
        <w:t>„</w:t>
      </w:r>
      <w:r w:rsidR="003864E7" w:rsidRPr="00805990">
        <w:rPr>
          <w:color w:val="000000"/>
          <w:szCs w:val="24"/>
          <w:lang w:eastAsia="lt-LT"/>
        </w:rPr>
        <w:t xml:space="preserve">16. Pagal paskutiniojo palyginamojo ekspertinio vertinimo suminius įverčius paskirstoma 60 procentų visoms mokslo sritims tenkančių lėšų MTEP. Lėšos MTEP paskirstomos universitetams ir institutams proporcingai jų MTEP veiklos palyginamojo vertinimo </w:t>
      </w:r>
      <w:proofErr w:type="spellStart"/>
      <w:r w:rsidR="003864E7" w:rsidRPr="00805990">
        <w:rPr>
          <w:color w:val="000000"/>
          <w:szCs w:val="24"/>
          <w:lang w:eastAsia="lt-LT"/>
        </w:rPr>
        <w:t>sumini</w:t>
      </w:r>
      <w:r w:rsidR="003864E7" w:rsidRPr="00805990">
        <w:rPr>
          <w:b/>
          <w:color w:val="000000"/>
          <w:szCs w:val="24"/>
          <w:lang w:eastAsia="lt-LT"/>
        </w:rPr>
        <w:t>ų</w:t>
      </w:r>
      <w:r w:rsidR="003864E7" w:rsidRPr="00805990">
        <w:rPr>
          <w:strike/>
          <w:color w:val="000000"/>
          <w:szCs w:val="24"/>
          <w:lang w:eastAsia="lt-LT"/>
        </w:rPr>
        <w:t>ams</w:t>
      </w:r>
      <w:proofErr w:type="spellEnd"/>
      <w:r w:rsidR="003864E7" w:rsidRPr="00805990">
        <w:rPr>
          <w:color w:val="000000"/>
          <w:szCs w:val="24"/>
          <w:lang w:eastAsia="lt-LT"/>
        </w:rPr>
        <w:t xml:space="preserve"> </w:t>
      </w:r>
      <w:proofErr w:type="spellStart"/>
      <w:r w:rsidR="003864E7" w:rsidRPr="00805990">
        <w:rPr>
          <w:color w:val="000000"/>
          <w:szCs w:val="24"/>
          <w:lang w:eastAsia="lt-LT"/>
        </w:rPr>
        <w:t>įverči</w:t>
      </w:r>
      <w:r w:rsidR="003864E7" w:rsidRPr="00805990">
        <w:rPr>
          <w:b/>
          <w:color w:val="000000"/>
          <w:szCs w:val="24"/>
          <w:lang w:eastAsia="lt-LT"/>
        </w:rPr>
        <w:t>ų</w:t>
      </w:r>
      <w:r w:rsidR="003864E7" w:rsidRPr="00805990">
        <w:rPr>
          <w:strike/>
          <w:color w:val="000000"/>
          <w:szCs w:val="24"/>
          <w:lang w:eastAsia="lt-LT"/>
        </w:rPr>
        <w:t>ams</w:t>
      </w:r>
      <w:proofErr w:type="spellEnd"/>
      <w:r w:rsidR="003864E7" w:rsidRPr="00805990">
        <w:rPr>
          <w:b/>
          <w:color w:val="000000"/>
          <w:szCs w:val="24"/>
          <w:lang w:eastAsia="lt-LT"/>
        </w:rPr>
        <w:t xml:space="preserve"> ir</w:t>
      </w:r>
      <w:r w:rsidR="0034682B" w:rsidRPr="00805990">
        <w:rPr>
          <w:b/>
          <w:color w:val="000000"/>
          <w:szCs w:val="24"/>
          <w:lang w:eastAsia="lt-LT"/>
        </w:rPr>
        <w:t xml:space="preserve"> jų dydžių, išreikštų jų mokslininkų visos darbo dienos atitikmenimis, sandaugoms</w:t>
      </w:r>
      <w:r w:rsidR="003864E7" w:rsidRPr="00805990">
        <w:rPr>
          <w:color w:val="000000"/>
          <w:szCs w:val="24"/>
          <w:lang w:eastAsia="lt-LT"/>
        </w:rPr>
        <w:t>.</w:t>
      </w:r>
      <w:r w:rsidR="00B948D5" w:rsidRPr="00805990">
        <w:rPr>
          <w:szCs w:val="24"/>
          <w:lang w:eastAsia="lt-LT"/>
        </w:rPr>
        <w:t>“</w:t>
      </w:r>
      <w:r w:rsidR="009C308B" w:rsidRPr="00805990">
        <w:rPr>
          <w:szCs w:val="24"/>
          <w:lang w:eastAsia="lt-LT"/>
        </w:rPr>
        <w:t>;</w:t>
      </w:r>
    </w:p>
    <w:p w14:paraId="14332EE8" w14:textId="2A7197FA" w:rsidR="004B181A" w:rsidRPr="00805990" w:rsidRDefault="003D229D" w:rsidP="00805990">
      <w:pPr>
        <w:spacing w:after="20"/>
        <w:ind w:firstLine="567"/>
        <w:jc w:val="both"/>
        <w:rPr>
          <w:szCs w:val="24"/>
          <w:lang w:eastAsia="lt-LT"/>
        </w:rPr>
      </w:pPr>
      <w:r>
        <w:rPr>
          <w:szCs w:val="24"/>
          <w:lang w:eastAsia="lt-LT"/>
        </w:rPr>
        <w:t>1</w:t>
      </w:r>
      <w:r w:rsidR="009C308B" w:rsidRPr="00805990">
        <w:rPr>
          <w:szCs w:val="24"/>
          <w:lang w:eastAsia="lt-LT"/>
        </w:rPr>
        <w:t>.</w:t>
      </w:r>
      <w:r>
        <w:rPr>
          <w:szCs w:val="24"/>
          <w:lang w:eastAsia="lt-LT"/>
        </w:rPr>
        <w:t>6</w:t>
      </w:r>
      <w:r w:rsidR="004B181A" w:rsidRPr="00805990">
        <w:rPr>
          <w:szCs w:val="24"/>
          <w:lang w:eastAsia="lt-LT"/>
        </w:rPr>
        <w:t xml:space="preserve">. </w:t>
      </w:r>
      <w:r w:rsidR="0075426C" w:rsidRPr="00805990">
        <w:rPr>
          <w:szCs w:val="24"/>
        </w:rPr>
        <w:t xml:space="preserve">pakeisti </w:t>
      </w:r>
      <w:r w:rsidR="0034682B" w:rsidRPr="00805990">
        <w:rPr>
          <w:szCs w:val="24"/>
        </w:rPr>
        <w:t xml:space="preserve">18 punktą </w:t>
      </w:r>
      <w:r w:rsidR="0075426C" w:rsidRPr="00805990">
        <w:rPr>
          <w:szCs w:val="24"/>
        </w:rPr>
        <w:t xml:space="preserve">ir jį </w:t>
      </w:r>
      <w:r w:rsidR="0075426C" w:rsidRPr="00805990">
        <w:rPr>
          <w:szCs w:val="24"/>
          <w:lang w:eastAsia="lt-LT"/>
        </w:rPr>
        <w:t>i</w:t>
      </w:r>
      <w:r w:rsidR="0075426C" w:rsidRPr="00805990">
        <w:rPr>
          <w:szCs w:val="24"/>
        </w:rPr>
        <w:t xml:space="preserve">šdėstyti </w:t>
      </w:r>
      <w:r w:rsidR="0034682B" w:rsidRPr="00805990">
        <w:rPr>
          <w:szCs w:val="24"/>
        </w:rPr>
        <w:t>taip:</w:t>
      </w:r>
    </w:p>
    <w:p w14:paraId="0A9B237F" w14:textId="394D2DF7" w:rsidR="0034682B" w:rsidRPr="00805990" w:rsidRDefault="00B948D5" w:rsidP="00805990">
      <w:pPr>
        <w:pStyle w:val="Pagrindiniotekstotrauka"/>
        <w:spacing w:before="0" w:after="20"/>
        <w:ind w:left="0" w:firstLine="567"/>
        <w:jc w:val="both"/>
        <w:rPr>
          <w:szCs w:val="24"/>
        </w:rPr>
      </w:pPr>
      <w:r w:rsidRPr="00805990">
        <w:rPr>
          <w:szCs w:val="24"/>
        </w:rPr>
        <w:t>„</w:t>
      </w:r>
      <w:r w:rsidR="0034682B" w:rsidRPr="00805990">
        <w:rPr>
          <w:szCs w:val="24"/>
        </w:rPr>
        <w:t>18. Pagal universitetų ir institutų gautas programų lėšas paskirstomų likusių lėšų MTEP ir menui suma sudaro 17 procentų visų universitetų ir institutų gautų programų lėšų sumos</w:t>
      </w:r>
      <w:r w:rsidR="00805990">
        <w:rPr>
          <w:szCs w:val="24"/>
        </w:rPr>
        <w:t>, jei</w:t>
      </w:r>
      <w:r w:rsidR="0034682B" w:rsidRPr="00805990">
        <w:rPr>
          <w:szCs w:val="24"/>
        </w:rPr>
        <w:t xml:space="preserve"> skirstoma </w:t>
      </w:r>
      <w:r w:rsidR="0034682B" w:rsidRPr="00805990">
        <w:rPr>
          <w:szCs w:val="24"/>
        </w:rPr>
        <w:lastRenderedPageBreak/>
        <w:t>suma neviršija tokios pagal tų metų kasmetinio vertinimo rezultatus skirstomos likusių lėšų MTEP ir menui dalies procentais:</w:t>
      </w:r>
    </w:p>
    <w:p w14:paraId="7CAD6EDD" w14:textId="77777777" w:rsidR="0034682B" w:rsidRPr="00805990" w:rsidRDefault="0034682B" w:rsidP="00805990">
      <w:pPr>
        <w:pStyle w:val="Pagrindiniotekstotrauka"/>
        <w:spacing w:before="0" w:after="20"/>
        <w:ind w:left="0" w:firstLine="567"/>
        <w:jc w:val="both"/>
        <w:rPr>
          <w:szCs w:val="24"/>
        </w:rPr>
      </w:pPr>
      <w:r w:rsidRPr="00805990">
        <w:rPr>
          <w:szCs w:val="24"/>
        </w:rPr>
        <w:t xml:space="preserve">18.1. </w:t>
      </w:r>
      <w:r w:rsidRPr="00805990">
        <w:rPr>
          <w:b/>
          <w:szCs w:val="24"/>
        </w:rPr>
        <w:t xml:space="preserve">gamtos, medicinos ir sveikatos ir žemės </w:t>
      </w:r>
      <w:proofErr w:type="spellStart"/>
      <w:r w:rsidRPr="00805990">
        <w:rPr>
          <w:b/>
          <w:szCs w:val="24"/>
        </w:rPr>
        <w:t>ūkio</w:t>
      </w:r>
      <w:r w:rsidRPr="00805990">
        <w:rPr>
          <w:strike/>
          <w:szCs w:val="24"/>
        </w:rPr>
        <w:t>humanitarinių</w:t>
      </w:r>
      <w:proofErr w:type="spellEnd"/>
      <w:r w:rsidRPr="00805990">
        <w:rPr>
          <w:szCs w:val="24"/>
        </w:rPr>
        <w:t xml:space="preserve"> mokslų </w:t>
      </w:r>
      <w:proofErr w:type="spellStart"/>
      <w:r w:rsidRPr="00805990">
        <w:rPr>
          <w:szCs w:val="24"/>
        </w:rPr>
        <w:t>srity</w:t>
      </w:r>
      <w:r w:rsidRPr="00805990">
        <w:rPr>
          <w:b/>
          <w:szCs w:val="24"/>
        </w:rPr>
        <w:t>s</w:t>
      </w:r>
      <w:r w:rsidRPr="00805990">
        <w:rPr>
          <w:strike/>
          <w:szCs w:val="24"/>
        </w:rPr>
        <w:t>j</w:t>
      </w:r>
      <w:r w:rsidRPr="00805990">
        <w:rPr>
          <w:szCs w:val="24"/>
        </w:rPr>
        <w:t>e</w:t>
      </w:r>
      <w:proofErr w:type="spellEnd"/>
      <w:r w:rsidRPr="00805990">
        <w:rPr>
          <w:szCs w:val="24"/>
        </w:rPr>
        <w:t xml:space="preserve"> – </w:t>
      </w:r>
      <w:r w:rsidRPr="00805990">
        <w:rPr>
          <w:b/>
          <w:szCs w:val="24"/>
        </w:rPr>
        <w:t>1</w:t>
      </w:r>
      <w:r w:rsidR="00FF08B3" w:rsidRPr="00805990">
        <w:rPr>
          <w:b/>
          <w:szCs w:val="24"/>
        </w:rPr>
        <w:t>5</w:t>
      </w:r>
      <w:r w:rsidRPr="00805990">
        <w:rPr>
          <w:strike/>
          <w:szCs w:val="24"/>
        </w:rPr>
        <w:t>5</w:t>
      </w:r>
      <w:r w:rsidRPr="00805990">
        <w:rPr>
          <w:szCs w:val="24"/>
        </w:rPr>
        <w:t>;</w:t>
      </w:r>
    </w:p>
    <w:p w14:paraId="2483092D" w14:textId="77777777" w:rsidR="0034682B" w:rsidRPr="00805990" w:rsidRDefault="0034682B" w:rsidP="00805990">
      <w:pPr>
        <w:pStyle w:val="Pagrindiniotekstotrauka"/>
        <w:spacing w:before="0" w:after="20"/>
        <w:ind w:left="0" w:firstLine="567"/>
        <w:jc w:val="both"/>
        <w:rPr>
          <w:szCs w:val="24"/>
        </w:rPr>
      </w:pPr>
      <w:r w:rsidRPr="00805990">
        <w:rPr>
          <w:szCs w:val="24"/>
        </w:rPr>
        <w:t xml:space="preserve">18.2. </w:t>
      </w:r>
      <w:r w:rsidRPr="00805990">
        <w:rPr>
          <w:b/>
          <w:szCs w:val="24"/>
        </w:rPr>
        <w:t xml:space="preserve">technologijos ir </w:t>
      </w:r>
      <w:proofErr w:type="spellStart"/>
      <w:r w:rsidRPr="00805990">
        <w:rPr>
          <w:b/>
          <w:szCs w:val="24"/>
        </w:rPr>
        <w:t>socialinių</w:t>
      </w:r>
      <w:r w:rsidRPr="00805990">
        <w:rPr>
          <w:strike/>
          <w:szCs w:val="24"/>
        </w:rPr>
        <w:t>fizinių</w:t>
      </w:r>
      <w:proofErr w:type="spellEnd"/>
      <w:r w:rsidRPr="00805990">
        <w:rPr>
          <w:strike/>
          <w:szCs w:val="24"/>
        </w:rPr>
        <w:t>, biomedicinos ir žemės ūkio</w:t>
      </w:r>
      <w:r w:rsidRPr="00805990">
        <w:rPr>
          <w:szCs w:val="24"/>
        </w:rPr>
        <w:t xml:space="preserve"> mokslų srityse – </w:t>
      </w:r>
      <w:r w:rsidRPr="00805990">
        <w:rPr>
          <w:b/>
          <w:szCs w:val="24"/>
        </w:rPr>
        <w:t>20</w:t>
      </w:r>
      <w:r w:rsidRPr="00805990">
        <w:rPr>
          <w:strike/>
          <w:szCs w:val="24"/>
        </w:rPr>
        <w:t>15</w:t>
      </w:r>
      <w:r w:rsidRPr="00805990">
        <w:rPr>
          <w:szCs w:val="24"/>
        </w:rPr>
        <w:t>;</w:t>
      </w:r>
    </w:p>
    <w:p w14:paraId="5203C49C" w14:textId="77777777" w:rsidR="00035BA5" w:rsidRPr="00805990" w:rsidRDefault="0034682B" w:rsidP="00805990">
      <w:pPr>
        <w:pStyle w:val="Pagrindiniotekstotrauka"/>
        <w:spacing w:before="0" w:after="20"/>
        <w:ind w:left="0" w:firstLine="567"/>
        <w:jc w:val="both"/>
        <w:rPr>
          <w:szCs w:val="24"/>
        </w:rPr>
      </w:pPr>
      <w:r w:rsidRPr="00805990">
        <w:rPr>
          <w:szCs w:val="24"/>
        </w:rPr>
        <w:t xml:space="preserve">18.3. </w:t>
      </w:r>
      <w:proofErr w:type="spellStart"/>
      <w:r w:rsidRPr="00805990">
        <w:rPr>
          <w:b/>
          <w:szCs w:val="24"/>
        </w:rPr>
        <w:t>humanitarinių</w:t>
      </w:r>
      <w:r w:rsidRPr="00805990">
        <w:rPr>
          <w:strike/>
          <w:szCs w:val="24"/>
        </w:rPr>
        <w:t>socialinių</w:t>
      </w:r>
      <w:proofErr w:type="spellEnd"/>
      <w:r w:rsidRPr="00805990">
        <w:rPr>
          <w:strike/>
          <w:szCs w:val="24"/>
        </w:rPr>
        <w:t xml:space="preserve"> ir technologijos</w:t>
      </w:r>
      <w:r w:rsidRPr="00805990">
        <w:rPr>
          <w:szCs w:val="24"/>
        </w:rPr>
        <w:t xml:space="preserve"> mokslų </w:t>
      </w:r>
      <w:proofErr w:type="spellStart"/>
      <w:r w:rsidRPr="00805990">
        <w:rPr>
          <w:szCs w:val="24"/>
        </w:rPr>
        <w:t>srity</w:t>
      </w:r>
      <w:r w:rsidRPr="00805990">
        <w:rPr>
          <w:b/>
          <w:szCs w:val="24"/>
        </w:rPr>
        <w:t>j</w:t>
      </w:r>
      <w:r w:rsidRPr="00805990">
        <w:rPr>
          <w:strike/>
          <w:szCs w:val="24"/>
        </w:rPr>
        <w:t>s</w:t>
      </w:r>
      <w:r w:rsidRPr="00805990">
        <w:rPr>
          <w:szCs w:val="24"/>
        </w:rPr>
        <w:t>e</w:t>
      </w:r>
      <w:proofErr w:type="spellEnd"/>
      <w:r w:rsidRPr="00805990">
        <w:rPr>
          <w:szCs w:val="24"/>
        </w:rPr>
        <w:t xml:space="preserve"> – </w:t>
      </w:r>
      <w:r w:rsidRPr="00805990">
        <w:rPr>
          <w:b/>
          <w:szCs w:val="24"/>
        </w:rPr>
        <w:t>5</w:t>
      </w:r>
      <w:r w:rsidRPr="00805990">
        <w:rPr>
          <w:strike/>
          <w:szCs w:val="24"/>
        </w:rPr>
        <w:t>20</w:t>
      </w:r>
      <w:r w:rsidRPr="00805990">
        <w:rPr>
          <w:szCs w:val="24"/>
        </w:rPr>
        <w:t>.</w:t>
      </w:r>
      <w:r w:rsidR="00035BA5" w:rsidRPr="00805990">
        <w:rPr>
          <w:szCs w:val="24"/>
        </w:rPr>
        <w:t>“</w:t>
      </w:r>
      <w:r w:rsidR="009C308B" w:rsidRPr="00805990">
        <w:rPr>
          <w:szCs w:val="24"/>
        </w:rPr>
        <w:t>;</w:t>
      </w:r>
    </w:p>
    <w:p w14:paraId="759A7686" w14:textId="083548C1" w:rsidR="001D0482" w:rsidRPr="00805990" w:rsidRDefault="003D229D" w:rsidP="00805990">
      <w:pPr>
        <w:spacing w:after="20"/>
        <w:ind w:firstLine="567"/>
        <w:jc w:val="both"/>
        <w:rPr>
          <w:szCs w:val="24"/>
        </w:rPr>
      </w:pPr>
      <w:r>
        <w:rPr>
          <w:szCs w:val="24"/>
          <w:lang w:eastAsia="lt-LT"/>
        </w:rPr>
        <w:t>1.7</w:t>
      </w:r>
      <w:r w:rsidR="001D0482" w:rsidRPr="00805990">
        <w:rPr>
          <w:szCs w:val="24"/>
          <w:lang w:eastAsia="lt-LT"/>
        </w:rPr>
        <w:t xml:space="preserve">. </w:t>
      </w:r>
      <w:r w:rsidR="0075426C" w:rsidRPr="00805990">
        <w:rPr>
          <w:szCs w:val="24"/>
        </w:rPr>
        <w:t xml:space="preserve">pakeisti </w:t>
      </w:r>
      <w:r w:rsidR="001D0482" w:rsidRPr="00805990">
        <w:rPr>
          <w:szCs w:val="24"/>
        </w:rPr>
        <w:t xml:space="preserve">19 punktą </w:t>
      </w:r>
      <w:r w:rsidR="0075426C" w:rsidRPr="00805990">
        <w:rPr>
          <w:szCs w:val="24"/>
        </w:rPr>
        <w:t xml:space="preserve">ir jį išdėstyti </w:t>
      </w:r>
      <w:r w:rsidR="001D0482" w:rsidRPr="00805990">
        <w:rPr>
          <w:szCs w:val="24"/>
        </w:rPr>
        <w:t>taip:</w:t>
      </w:r>
    </w:p>
    <w:p w14:paraId="41C1FB6D" w14:textId="6F58368D" w:rsidR="0034682B" w:rsidRPr="00805990" w:rsidRDefault="0034682B" w:rsidP="00805990">
      <w:pPr>
        <w:spacing w:after="20"/>
        <w:ind w:firstLine="567"/>
        <w:jc w:val="both"/>
        <w:rPr>
          <w:szCs w:val="24"/>
        </w:rPr>
      </w:pPr>
      <w:r w:rsidRPr="00805990">
        <w:rPr>
          <w:szCs w:val="24"/>
        </w:rPr>
        <w:t xml:space="preserve">„19. Pagal universitetų ir institutų gautas užsakymų lėšas paskirstomų likusių lėšų MTEP ir menui suma sudaro </w:t>
      </w:r>
      <w:r w:rsidRPr="00ED2263">
        <w:rPr>
          <w:szCs w:val="24"/>
        </w:rPr>
        <w:t>17</w:t>
      </w:r>
      <w:r w:rsidRPr="00805990">
        <w:rPr>
          <w:szCs w:val="24"/>
        </w:rPr>
        <w:t xml:space="preserve"> procent</w:t>
      </w:r>
      <w:r w:rsidR="00ED2263">
        <w:rPr>
          <w:szCs w:val="24"/>
        </w:rPr>
        <w:t>ų</w:t>
      </w:r>
      <w:r w:rsidR="00037507">
        <w:rPr>
          <w:szCs w:val="24"/>
        </w:rPr>
        <w:t xml:space="preserve"> </w:t>
      </w:r>
      <w:r w:rsidR="004613B9" w:rsidRPr="004613B9">
        <w:rPr>
          <w:b/>
          <w:szCs w:val="24"/>
        </w:rPr>
        <w:t>(iki 2020 m. gautų užsakymų lėšų atveju) arba 33 procentus (2020 ir vėlesniais metais gautų užsakymų lėšų atveju)</w:t>
      </w:r>
      <w:r w:rsidR="00037507" w:rsidRPr="00805990">
        <w:rPr>
          <w:szCs w:val="24"/>
        </w:rPr>
        <w:t xml:space="preserve"> </w:t>
      </w:r>
      <w:r w:rsidRPr="00805990">
        <w:rPr>
          <w:szCs w:val="24"/>
        </w:rPr>
        <w:t>visų universitetų ir institutų gautų užsakymų lėšų sumos</w:t>
      </w:r>
      <w:r w:rsidR="00805990">
        <w:rPr>
          <w:szCs w:val="24"/>
        </w:rPr>
        <w:t>, jei</w:t>
      </w:r>
      <w:r w:rsidRPr="00805990">
        <w:rPr>
          <w:szCs w:val="24"/>
        </w:rPr>
        <w:t xml:space="preserve"> skirstoma suma neviršija tokios pagal tų metų kasmetinio vertinimo rezultatus skirstomos likusių lėšų MTEP ir menui dalies procentais:</w:t>
      </w:r>
    </w:p>
    <w:p w14:paraId="49D74B1B" w14:textId="77777777" w:rsidR="0034682B" w:rsidRPr="00805990" w:rsidRDefault="0034682B" w:rsidP="00805990">
      <w:pPr>
        <w:spacing w:after="20"/>
        <w:ind w:firstLine="567"/>
        <w:jc w:val="both"/>
        <w:rPr>
          <w:szCs w:val="24"/>
        </w:rPr>
      </w:pPr>
      <w:r w:rsidRPr="00805990">
        <w:rPr>
          <w:szCs w:val="24"/>
        </w:rPr>
        <w:t xml:space="preserve">19.1. </w:t>
      </w:r>
      <w:r w:rsidRPr="00805990">
        <w:rPr>
          <w:b/>
          <w:szCs w:val="24"/>
        </w:rPr>
        <w:t xml:space="preserve">gamtos ir medicinos ir </w:t>
      </w:r>
      <w:proofErr w:type="spellStart"/>
      <w:r w:rsidRPr="00805990">
        <w:rPr>
          <w:b/>
          <w:szCs w:val="24"/>
        </w:rPr>
        <w:t>sveikatos</w:t>
      </w:r>
      <w:r w:rsidRPr="00805990">
        <w:rPr>
          <w:strike/>
          <w:szCs w:val="24"/>
        </w:rPr>
        <w:t>humanitarinių</w:t>
      </w:r>
      <w:proofErr w:type="spellEnd"/>
      <w:r w:rsidRPr="00805990">
        <w:rPr>
          <w:strike/>
          <w:szCs w:val="24"/>
        </w:rPr>
        <w:t xml:space="preserve"> ir socialinių</w:t>
      </w:r>
      <w:r w:rsidRPr="00805990">
        <w:rPr>
          <w:szCs w:val="24"/>
        </w:rPr>
        <w:t xml:space="preserve"> mokslų srityse</w:t>
      </w:r>
      <w:r w:rsidRPr="00805990">
        <w:rPr>
          <w:strike/>
          <w:szCs w:val="24"/>
        </w:rPr>
        <w:t xml:space="preserve"> ir menuose</w:t>
      </w:r>
      <w:r w:rsidRPr="00805990">
        <w:rPr>
          <w:szCs w:val="24"/>
        </w:rPr>
        <w:t xml:space="preserve"> – </w:t>
      </w:r>
      <w:r w:rsidR="00953A56" w:rsidRPr="00805990">
        <w:rPr>
          <w:b/>
          <w:szCs w:val="24"/>
        </w:rPr>
        <w:t>25</w:t>
      </w:r>
      <w:r w:rsidRPr="00805990">
        <w:rPr>
          <w:strike/>
          <w:szCs w:val="24"/>
        </w:rPr>
        <w:t>10</w:t>
      </w:r>
      <w:r w:rsidRPr="00805990">
        <w:rPr>
          <w:szCs w:val="24"/>
        </w:rPr>
        <w:t>;</w:t>
      </w:r>
    </w:p>
    <w:p w14:paraId="636921B9" w14:textId="77777777" w:rsidR="0034682B" w:rsidRPr="00805990" w:rsidRDefault="0034682B" w:rsidP="00805990">
      <w:pPr>
        <w:spacing w:after="20"/>
        <w:ind w:firstLine="567"/>
        <w:jc w:val="both"/>
        <w:rPr>
          <w:szCs w:val="24"/>
        </w:rPr>
      </w:pPr>
      <w:r w:rsidRPr="00805990">
        <w:rPr>
          <w:szCs w:val="24"/>
        </w:rPr>
        <w:t xml:space="preserve">19.2. </w:t>
      </w:r>
      <w:proofErr w:type="spellStart"/>
      <w:r w:rsidR="00953A56" w:rsidRPr="00805990">
        <w:rPr>
          <w:b/>
          <w:szCs w:val="24"/>
        </w:rPr>
        <w:t>technologijos</w:t>
      </w:r>
      <w:r w:rsidRPr="00805990">
        <w:rPr>
          <w:strike/>
          <w:szCs w:val="24"/>
        </w:rPr>
        <w:t>fizinių</w:t>
      </w:r>
      <w:proofErr w:type="spellEnd"/>
      <w:r w:rsidRPr="00805990">
        <w:rPr>
          <w:strike/>
          <w:szCs w:val="24"/>
        </w:rPr>
        <w:t xml:space="preserve"> ir biomedicinos</w:t>
      </w:r>
      <w:r w:rsidRPr="00805990">
        <w:rPr>
          <w:szCs w:val="24"/>
        </w:rPr>
        <w:t xml:space="preserve"> mokslų </w:t>
      </w:r>
      <w:proofErr w:type="spellStart"/>
      <w:r w:rsidRPr="00805990">
        <w:rPr>
          <w:szCs w:val="24"/>
        </w:rPr>
        <w:t>srity</w:t>
      </w:r>
      <w:r w:rsidR="00953A56" w:rsidRPr="00805990">
        <w:rPr>
          <w:b/>
          <w:szCs w:val="24"/>
        </w:rPr>
        <w:t>j</w:t>
      </w:r>
      <w:r w:rsidR="00953A56" w:rsidRPr="00805990">
        <w:rPr>
          <w:strike/>
          <w:szCs w:val="24"/>
        </w:rPr>
        <w:t>s</w:t>
      </w:r>
      <w:r w:rsidRPr="00805990">
        <w:rPr>
          <w:szCs w:val="24"/>
        </w:rPr>
        <w:t>e</w:t>
      </w:r>
      <w:proofErr w:type="spellEnd"/>
      <w:r w:rsidRPr="00805990">
        <w:rPr>
          <w:szCs w:val="24"/>
        </w:rPr>
        <w:t xml:space="preserve"> – </w:t>
      </w:r>
      <w:r w:rsidR="00953A56" w:rsidRPr="00805990">
        <w:rPr>
          <w:b/>
          <w:szCs w:val="24"/>
        </w:rPr>
        <w:t>30</w:t>
      </w:r>
      <w:r w:rsidRPr="00805990">
        <w:rPr>
          <w:strike/>
          <w:szCs w:val="24"/>
        </w:rPr>
        <w:t>25</w:t>
      </w:r>
      <w:r w:rsidRPr="00805990">
        <w:rPr>
          <w:szCs w:val="24"/>
        </w:rPr>
        <w:t>;</w:t>
      </w:r>
    </w:p>
    <w:p w14:paraId="533FAB05" w14:textId="77777777" w:rsidR="0034682B" w:rsidRPr="00805990" w:rsidRDefault="0034682B" w:rsidP="00805990">
      <w:pPr>
        <w:spacing w:after="20"/>
        <w:ind w:firstLine="567"/>
        <w:jc w:val="both"/>
        <w:rPr>
          <w:szCs w:val="24"/>
        </w:rPr>
      </w:pPr>
      <w:r w:rsidRPr="00805990">
        <w:rPr>
          <w:szCs w:val="24"/>
        </w:rPr>
        <w:t>19.3. žemės ūkio mokslų srityje – 35;</w:t>
      </w:r>
    </w:p>
    <w:p w14:paraId="4C90BF79" w14:textId="02E8A9CB" w:rsidR="0034682B" w:rsidRPr="00805990" w:rsidRDefault="0034682B" w:rsidP="00805990">
      <w:pPr>
        <w:spacing w:after="20"/>
        <w:ind w:firstLine="567"/>
        <w:jc w:val="both"/>
        <w:rPr>
          <w:szCs w:val="24"/>
        </w:rPr>
      </w:pPr>
      <w:r w:rsidRPr="00805990">
        <w:rPr>
          <w:szCs w:val="24"/>
        </w:rPr>
        <w:t xml:space="preserve">19.4. </w:t>
      </w:r>
      <w:r w:rsidR="00953A56" w:rsidRPr="00805990">
        <w:rPr>
          <w:b/>
          <w:szCs w:val="24"/>
        </w:rPr>
        <w:t xml:space="preserve">humanitarinių ir </w:t>
      </w:r>
      <w:proofErr w:type="spellStart"/>
      <w:r w:rsidR="00953A56" w:rsidRPr="00805990">
        <w:rPr>
          <w:b/>
          <w:szCs w:val="24"/>
        </w:rPr>
        <w:t>socialinių</w:t>
      </w:r>
      <w:r w:rsidRPr="00805990">
        <w:rPr>
          <w:strike/>
          <w:szCs w:val="24"/>
        </w:rPr>
        <w:t>technologijos</w:t>
      </w:r>
      <w:proofErr w:type="spellEnd"/>
      <w:r w:rsidRPr="00805990">
        <w:rPr>
          <w:szCs w:val="24"/>
        </w:rPr>
        <w:t xml:space="preserve"> mokslų </w:t>
      </w:r>
      <w:proofErr w:type="spellStart"/>
      <w:r w:rsidRPr="00805990">
        <w:rPr>
          <w:szCs w:val="24"/>
        </w:rPr>
        <w:t>srity</w:t>
      </w:r>
      <w:r w:rsidR="00953A56" w:rsidRPr="00805990">
        <w:rPr>
          <w:b/>
          <w:szCs w:val="24"/>
        </w:rPr>
        <w:t>s</w:t>
      </w:r>
      <w:r w:rsidR="00953A56" w:rsidRPr="00805990">
        <w:rPr>
          <w:strike/>
          <w:szCs w:val="24"/>
        </w:rPr>
        <w:t>j</w:t>
      </w:r>
      <w:r w:rsidRPr="00805990">
        <w:rPr>
          <w:szCs w:val="24"/>
        </w:rPr>
        <w:t>e</w:t>
      </w:r>
      <w:proofErr w:type="spellEnd"/>
      <w:r w:rsidRPr="00805990">
        <w:rPr>
          <w:b/>
          <w:szCs w:val="24"/>
        </w:rPr>
        <w:t xml:space="preserve"> </w:t>
      </w:r>
      <w:r w:rsidR="00953A56" w:rsidRPr="00805990">
        <w:rPr>
          <w:b/>
          <w:szCs w:val="24"/>
        </w:rPr>
        <w:t>ir mene</w:t>
      </w:r>
      <w:r w:rsidR="00953A56" w:rsidRPr="00805990">
        <w:rPr>
          <w:szCs w:val="24"/>
        </w:rPr>
        <w:t xml:space="preserve"> </w:t>
      </w:r>
      <w:r w:rsidRPr="00805990">
        <w:rPr>
          <w:szCs w:val="24"/>
        </w:rPr>
        <w:t xml:space="preserve">– </w:t>
      </w:r>
      <w:r w:rsidRPr="00805990">
        <w:rPr>
          <w:strike/>
          <w:szCs w:val="24"/>
        </w:rPr>
        <w:t>3</w:t>
      </w:r>
      <w:r w:rsidR="00953A56" w:rsidRPr="00805990">
        <w:rPr>
          <w:b/>
          <w:szCs w:val="24"/>
        </w:rPr>
        <w:t>1</w:t>
      </w:r>
      <w:r w:rsidRPr="00805990">
        <w:rPr>
          <w:szCs w:val="24"/>
        </w:rPr>
        <w:t>0.“</w:t>
      </w:r>
      <w:r w:rsidR="00D43467" w:rsidRPr="00805990">
        <w:rPr>
          <w:szCs w:val="24"/>
        </w:rPr>
        <w:t>;</w:t>
      </w:r>
    </w:p>
    <w:p w14:paraId="680E6AEF" w14:textId="2D756194" w:rsidR="001D0482" w:rsidRPr="00805990" w:rsidRDefault="003D229D" w:rsidP="00805990">
      <w:pPr>
        <w:spacing w:after="20"/>
        <w:ind w:firstLine="567"/>
        <w:jc w:val="both"/>
        <w:rPr>
          <w:szCs w:val="24"/>
        </w:rPr>
      </w:pPr>
      <w:r>
        <w:rPr>
          <w:szCs w:val="24"/>
          <w:lang w:eastAsia="lt-LT"/>
        </w:rPr>
        <w:t>1</w:t>
      </w:r>
      <w:r w:rsidR="00ED2263">
        <w:rPr>
          <w:szCs w:val="24"/>
          <w:lang w:eastAsia="lt-LT"/>
        </w:rPr>
        <w:t>.</w:t>
      </w:r>
      <w:r>
        <w:rPr>
          <w:szCs w:val="24"/>
          <w:lang w:eastAsia="lt-LT"/>
        </w:rPr>
        <w:t>8</w:t>
      </w:r>
      <w:r w:rsidR="00ED2263">
        <w:rPr>
          <w:szCs w:val="24"/>
          <w:lang w:eastAsia="lt-LT"/>
        </w:rPr>
        <w:t xml:space="preserve">. </w:t>
      </w:r>
      <w:r w:rsidR="0075426C" w:rsidRPr="00805990">
        <w:rPr>
          <w:szCs w:val="24"/>
        </w:rPr>
        <w:t xml:space="preserve">pakeisti </w:t>
      </w:r>
      <w:r w:rsidR="001D0482" w:rsidRPr="00805990">
        <w:rPr>
          <w:szCs w:val="24"/>
        </w:rPr>
        <w:t xml:space="preserve">20 punktą </w:t>
      </w:r>
      <w:r w:rsidR="0075426C" w:rsidRPr="00805990">
        <w:rPr>
          <w:szCs w:val="24"/>
        </w:rPr>
        <w:t xml:space="preserve">ir jį išdėstyti </w:t>
      </w:r>
      <w:r w:rsidR="001D0482" w:rsidRPr="00805990">
        <w:rPr>
          <w:szCs w:val="24"/>
        </w:rPr>
        <w:t>taip:</w:t>
      </w:r>
    </w:p>
    <w:p w14:paraId="0C2934D5" w14:textId="205D233D" w:rsidR="001D0482" w:rsidRDefault="001D0482" w:rsidP="00805990">
      <w:pPr>
        <w:spacing w:after="20"/>
        <w:ind w:firstLine="567"/>
        <w:jc w:val="both"/>
        <w:rPr>
          <w:szCs w:val="24"/>
          <w:lang w:eastAsia="lt-LT"/>
        </w:rPr>
      </w:pPr>
      <w:r w:rsidRPr="00805990">
        <w:rPr>
          <w:szCs w:val="24"/>
          <w:lang w:eastAsia="lt-LT"/>
        </w:rPr>
        <w:t xml:space="preserve">„20. Pagal Aprašo 18 ir 19 punktų nuostatas nepaskirstytos likusios lėšos MTEP ir menui skirstomos pagal universitetų ir institutų </w:t>
      </w:r>
      <w:r w:rsidRPr="00805990">
        <w:rPr>
          <w:b/>
          <w:szCs w:val="24"/>
          <w:lang w:eastAsia="lt-LT"/>
        </w:rPr>
        <w:t>kiekvienos</w:t>
      </w:r>
      <w:r w:rsidRPr="00805990">
        <w:rPr>
          <w:szCs w:val="24"/>
          <w:lang w:eastAsia="lt-LT"/>
        </w:rPr>
        <w:t xml:space="preserve"> mokslo </w:t>
      </w:r>
      <w:r w:rsidRPr="00805990">
        <w:rPr>
          <w:b/>
          <w:szCs w:val="24"/>
          <w:lang w:eastAsia="lt-LT"/>
        </w:rPr>
        <w:t>srities</w:t>
      </w:r>
      <w:r w:rsidRPr="00805990">
        <w:rPr>
          <w:szCs w:val="24"/>
          <w:lang w:eastAsia="lt-LT"/>
        </w:rPr>
        <w:t xml:space="preserve"> (meno) darbų kasmetinio vertinimo įverčius.“</w:t>
      </w:r>
    </w:p>
    <w:p w14:paraId="79C13382" w14:textId="77777777" w:rsidR="006015FF" w:rsidRDefault="006015FF" w:rsidP="006015FF">
      <w:pPr>
        <w:spacing w:after="20"/>
        <w:ind w:firstLine="567"/>
        <w:jc w:val="both"/>
        <w:rPr>
          <w:szCs w:val="24"/>
          <w:lang w:eastAsia="lt-LT"/>
        </w:rPr>
      </w:pPr>
      <w:r>
        <w:rPr>
          <w:szCs w:val="24"/>
          <w:lang w:eastAsia="lt-LT"/>
        </w:rPr>
        <w:t>2. Nustatyti, kad:</w:t>
      </w:r>
    </w:p>
    <w:p w14:paraId="03E1F4CC" w14:textId="536F782C" w:rsidR="006015FF" w:rsidRPr="0084614F" w:rsidRDefault="006015FF" w:rsidP="006015FF">
      <w:pPr>
        <w:spacing w:after="20"/>
        <w:ind w:firstLine="567"/>
        <w:jc w:val="both"/>
        <w:rPr>
          <w:szCs w:val="24"/>
          <w:lang w:eastAsia="lt-LT"/>
        </w:rPr>
      </w:pPr>
      <w:r>
        <w:rPr>
          <w:szCs w:val="24"/>
          <w:lang w:eastAsia="lt-LT"/>
        </w:rPr>
        <w:t xml:space="preserve">2.1. </w:t>
      </w:r>
      <w:r w:rsidRPr="0094783E">
        <w:rPr>
          <w:szCs w:val="24"/>
          <w:lang w:eastAsia="lt-LT"/>
        </w:rPr>
        <w:t>apskaičiuojant Lietuvos Respublikos valstybės biudžeto lėšų moksliniams tyrimams</w:t>
      </w:r>
      <w:r w:rsidR="009004CF">
        <w:rPr>
          <w:szCs w:val="24"/>
          <w:lang w:eastAsia="lt-LT"/>
        </w:rPr>
        <w:t xml:space="preserve"> ir</w:t>
      </w:r>
      <w:r w:rsidRPr="0094783E">
        <w:rPr>
          <w:szCs w:val="24"/>
          <w:lang w:eastAsia="lt-LT"/>
        </w:rPr>
        <w:t xml:space="preserve"> eksperimentinei plėtrai </w:t>
      </w:r>
      <w:r w:rsidR="009004CF">
        <w:rPr>
          <w:szCs w:val="24"/>
          <w:lang w:eastAsia="lt-LT"/>
        </w:rPr>
        <w:t>(toliau – MTEP) i</w:t>
      </w:r>
      <w:r w:rsidRPr="0094783E">
        <w:rPr>
          <w:szCs w:val="24"/>
          <w:lang w:eastAsia="lt-LT"/>
        </w:rPr>
        <w:t xml:space="preserve">r meno veiklai plėtoti, skiriamų universitetams ir </w:t>
      </w:r>
      <w:r w:rsidR="009004CF">
        <w:rPr>
          <w:szCs w:val="24"/>
          <w:lang w:eastAsia="lt-LT"/>
        </w:rPr>
        <w:t xml:space="preserve">mokslinių tyrimų </w:t>
      </w:r>
      <w:r w:rsidRPr="0094783E">
        <w:rPr>
          <w:szCs w:val="24"/>
          <w:lang w:eastAsia="lt-LT"/>
        </w:rPr>
        <w:t xml:space="preserve">institutams pagal 2018 m. vykdyto palyginamojo ekspertinio MTEP veiklos vertinimo rezultatus ir pagal 2016–2017 metų MTEP ir meno veiklos formaliojo vertinimo rezultatus, dalį, </w:t>
      </w:r>
      <w:r w:rsidRPr="00D471B4">
        <w:rPr>
          <w:szCs w:val="24"/>
          <w:lang w:eastAsia="lt-LT"/>
        </w:rPr>
        <w:t xml:space="preserve">taikomos iki šio nutarimo įsigaliojimo galiojusios </w:t>
      </w:r>
      <w:r>
        <w:rPr>
          <w:szCs w:val="24"/>
          <w:lang w:eastAsia="lt-LT"/>
        </w:rPr>
        <w:t>A</w:t>
      </w:r>
      <w:r w:rsidRPr="00D471B4">
        <w:rPr>
          <w:szCs w:val="24"/>
          <w:lang w:eastAsia="lt-LT"/>
        </w:rPr>
        <w:t>prašo</w:t>
      </w:r>
      <w:r>
        <w:rPr>
          <w:szCs w:val="24"/>
          <w:lang w:eastAsia="lt-LT"/>
        </w:rPr>
        <w:t xml:space="preserve"> 15, 18 ir 19 punktų nuostatos;</w:t>
      </w:r>
    </w:p>
    <w:p w14:paraId="0BCCEC5E" w14:textId="77777777" w:rsidR="00C7310A" w:rsidRDefault="00C7310A" w:rsidP="00C7310A">
      <w:pPr>
        <w:pStyle w:val="Pagrindiniotekstotrauka"/>
        <w:spacing w:before="0" w:after="20"/>
        <w:ind w:left="0" w:firstLine="567"/>
        <w:jc w:val="both"/>
        <w:rPr>
          <w:szCs w:val="24"/>
        </w:rPr>
      </w:pPr>
      <w:r>
        <w:rPr>
          <w:szCs w:val="24"/>
        </w:rPr>
        <w:t xml:space="preserve">2.2. </w:t>
      </w:r>
      <w:r w:rsidRPr="00D471B4">
        <w:rPr>
          <w:szCs w:val="24"/>
        </w:rPr>
        <w:t xml:space="preserve">kasmetinio kolegijų </w:t>
      </w:r>
      <w:r>
        <w:rPr>
          <w:szCs w:val="24"/>
        </w:rPr>
        <w:t xml:space="preserve">MTEP ir </w:t>
      </w:r>
      <w:r w:rsidRPr="00D471B4">
        <w:rPr>
          <w:szCs w:val="24"/>
        </w:rPr>
        <w:t>meno veiklos vertinimo procedūros</w:t>
      </w:r>
      <w:r>
        <w:rPr>
          <w:szCs w:val="24"/>
        </w:rPr>
        <w:t>,</w:t>
      </w:r>
      <w:r w:rsidRPr="00D471B4">
        <w:rPr>
          <w:szCs w:val="24"/>
        </w:rPr>
        <w:t xml:space="preserve"> pradėtos iki šio </w:t>
      </w:r>
      <w:r>
        <w:rPr>
          <w:szCs w:val="24"/>
        </w:rPr>
        <w:t>nutarimo</w:t>
      </w:r>
      <w:r w:rsidRPr="00D471B4">
        <w:rPr>
          <w:szCs w:val="24"/>
        </w:rPr>
        <w:t xml:space="preserve"> įsigaliojimo, baigiamos pagal iki šio </w:t>
      </w:r>
      <w:r>
        <w:rPr>
          <w:szCs w:val="24"/>
        </w:rPr>
        <w:t>nutarimo</w:t>
      </w:r>
      <w:r w:rsidRPr="00D471B4">
        <w:rPr>
          <w:szCs w:val="24"/>
        </w:rPr>
        <w:t xml:space="preserve"> įsigaliojimo galiojusių </w:t>
      </w:r>
      <w:r>
        <w:rPr>
          <w:szCs w:val="24"/>
        </w:rPr>
        <w:t>Aprašo 5 ir 7 punktų</w:t>
      </w:r>
      <w:r w:rsidRPr="00D471B4">
        <w:rPr>
          <w:szCs w:val="24"/>
        </w:rPr>
        <w:t xml:space="preserve"> nuostatas</w:t>
      </w:r>
      <w:r>
        <w:rPr>
          <w:szCs w:val="24"/>
        </w:rPr>
        <w:t>;</w:t>
      </w:r>
    </w:p>
    <w:p w14:paraId="4E194303" w14:textId="77777777" w:rsidR="006015FF" w:rsidRPr="0084614F" w:rsidRDefault="006015FF" w:rsidP="006015FF">
      <w:pPr>
        <w:pStyle w:val="Pagrindiniotekstotrauka"/>
        <w:spacing w:before="0" w:after="20"/>
        <w:ind w:left="0" w:firstLine="567"/>
        <w:jc w:val="both"/>
        <w:rPr>
          <w:szCs w:val="24"/>
        </w:rPr>
      </w:pPr>
      <w:bookmarkStart w:id="0" w:name="_GoBack"/>
      <w:bookmarkEnd w:id="0"/>
      <w:r>
        <w:rPr>
          <w:szCs w:val="24"/>
        </w:rPr>
        <w:t xml:space="preserve">2.3. šio nutarimo 1.2 ir </w:t>
      </w:r>
      <w:r w:rsidRPr="0084614F">
        <w:rPr>
          <w:szCs w:val="24"/>
        </w:rPr>
        <w:t>1.3 papunk</w:t>
      </w:r>
      <w:r>
        <w:rPr>
          <w:szCs w:val="24"/>
        </w:rPr>
        <w:t>čiai įsigalioja 2020 m. sausio 1 dieną.</w:t>
      </w:r>
    </w:p>
    <w:p w14:paraId="60F3366E" w14:textId="77777777" w:rsidR="00953A56" w:rsidRPr="00805990" w:rsidRDefault="00953A56" w:rsidP="0034682B">
      <w:pPr>
        <w:tabs>
          <w:tab w:val="left" w:pos="6521"/>
        </w:tabs>
        <w:rPr>
          <w:szCs w:val="24"/>
        </w:rPr>
      </w:pPr>
    </w:p>
    <w:p w14:paraId="6D7C1105" w14:textId="77777777" w:rsidR="001D0482" w:rsidRPr="00805990" w:rsidRDefault="001D0482" w:rsidP="0034682B">
      <w:pPr>
        <w:tabs>
          <w:tab w:val="left" w:pos="6521"/>
        </w:tabs>
        <w:rPr>
          <w:szCs w:val="24"/>
        </w:rPr>
      </w:pPr>
    </w:p>
    <w:p w14:paraId="4BA5DEB5" w14:textId="77777777" w:rsidR="00055259" w:rsidRPr="00805990" w:rsidRDefault="001D5A77" w:rsidP="001E757E">
      <w:pPr>
        <w:tabs>
          <w:tab w:val="left" w:pos="6521"/>
        </w:tabs>
        <w:outlineLvl w:val="0"/>
        <w:rPr>
          <w:szCs w:val="24"/>
        </w:rPr>
      </w:pPr>
      <w:r w:rsidRPr="00805990">
        <w:rPr>
          <w:szCs w:val="24"/>
        </w:rPr>
        <w:t>Ministras Pirmininkas</w:t>
      </w:r>
    </w:p>
    <w:p w14:paraId="355DA331" w14:textId="77777777" w:rsidR="006933E8" w:rsidRPr="00805990" w:rsidRDefault="006933E8" w:rsidP="00055259">
      <w:pPr>
        <w:tabs>
          <w:tab w:val="left" w:pos="6521"/>
        </w:tabs>
        <w:rPr>
          <w:szCs w:val="24"/>
        </w:rPr>
      </w:pPr>
    </w:p>
    <w:p w14:paraId="644A55AE" w14:textId="77777777" w:rsidR="0044613B" w:rsidRPr="00805990" w:rsidRDefault="0044613B" w:rsidP="00055259">
      <w:pPr>
        <w:tabs>
          <w:tab w:val="left" w:pos="6521"/>
        </w:tabs>
        <w:rPr>
          <w:szCs w:val="24"/>
        </w:rPr>
      </w:pPr>
    </w:p>
    <w:p w14:paraId="12C5EDF9" w14:textId="77777777" w:rsidR="003E53CD" w:rsidRPr="00805990" w:rsidRDefault="001D5A77" w:rsidP="003E53CD">
      <w:pPr>
        <w:pStyle w:val="Paprastasistekstas"/>
        <w:rPr>
          <w:rFonts w:ascii="Times New Roman" w:hAnsi="Times New Roman" w:cs="Times New Roman"/>
          <w:sz w:val="24"/>
          <w:szCs w:val="24"/>
        </w:rPr>
      </w:pPr>
      <w:r w:rsidRPr="00805990">
        <w:rPr>
          <w:rFonts w:ascii="Times New Roman" w:hAnsi="Times New Roman" w:cs="Times New Roman"/>
          <w:sz w:val="24"/>
          <w:szCs w:val="24"/>
        </w:rPr>
        <w:t>Švietimo</w:t>
      </w:r>
      <w:r w:rsidR="00556C7C" w:rsidRPr="00805990">
        <w:rPr>
          <w:rFonts w:ascii="Times New Roman" w:hAnsi="Times New Roman" w:cs="Times New Roman"/>
          <w:sz w:val="24"/>
          <w:szCs w:val="24"/>
        </w:rPr>
        <w:t>,</w:t>
      </w:r>
      <w:r w:rsidRPr="00805990">
        <w:rPr>
          <w:rFonts w:ascii="Times New Roman" w:hAnsi="Times New Roman" w:cs="Times New Roman"/>
          <w:sz w:val="24"/>
          <w:szCs w:val="24"/>
        </w:rPr>
        <w:t xml:space="preserve"> mokslo </w:t>
      </w:r>
      <w:r w:rsidR="00556C7C" w:rsidRPr="00805990">
        <w:rPr>
          <w:rFonts w:ascii="Times New Roman" w:hAnsi="Times New Roman" w:cs="Times New Roman"/>
          <w:sz w:val="24"/>
          <w:szCs w:val="24"/>
        </w:rPr>
        <w:t xml:space="preserve">ir sporto </w:t>
      </w:r>
      <w:r w:rsidRPr="00805990">
        <w:rPr>
          <w:rFonts w:ascii="Times New Roman" w:hAnsi="Times New Roman" w:cs="Times New Roman"/>
          <w:sz w:val="24"/>
          <w:szCs w:val="24"/>
        </w:rPr>
        <w:t>ministras</w:t>
      </w:r>
    </w:p>
    <w:sectPr w:rsidR="003E53CD" w:rsidRPr="00805990" w:rsidSect="00805990">
      <w:headerReference w:type="even" r:id="rId8"/>
      <w:headerReference w:type="defaul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1CABB" w14:textId="77777777" w:rsidR="007168ED" w:rsidRDefault="007168ED">
      <w:r>
        <w:separator/>
      </w:r>
    </w:p>
  </w:endnote>
  <w:endnote w:type="continuationSeparator" w:id="0">
    <w:p w14:paraId="4E63FEAB" w14:textId="77777777" w:rsidR="007168ED" w:rsidRDefault="0071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5B4E" w14:textId="77777777" w:rsidR="007168ED" w:rsidRDefault="007168ED">
      <w:r>
        <w:separator/>
      </w:r>
    </w:p>
  </w:footnote>
  <w:footnote w:type="continuationSeparator" w:id="0">
    <w:p w14:paraId="687507EF" w14:textId="77777777" w:rsidR="007168ED" w:rsidRDefault="00716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0DCD" w14:textId="77777777" w:rsidR="00AE2FB4" w:rsidRDefault="00AE2F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2C5966" w14:textId="77777777" w:rsidR="00AE2FB4" w:rsidRDefault="00AE2FB4">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B8221" w14:textId="66596CD0" w:rsidR="00AE2FB4" w:rsidRDefault="00AE2FB4">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C7310A">
      <w:rPr>
        <w:rStyle w:val="Puslapionumeris"/>
        <w:noProof/>
        <w:sz w:val="22"/>
      </w:rPr>
      <w:t>2</w:t>
    </w:r>
    <w:r>
      <w:rPr>
        <w:rStyle w:val="Puslapionumeris"/>
        <w:sz w:val="22"/>
      </w:rPr>
      <w:fldChar w:fldCharType="end"/>
    </w:r>
  </w:p>
  <w:p w14:paraId="01DC1A49" w14:textId="77777777" w:rsidR="00AE2FB4" w:rsidRDefault="00AE2FB4">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00E60"/>
    <w:multiLevelType w:val="multilevel"/>
    <w:tmpl w:val="C75CC3B6"/>
    <w:lvl w:ilvl="0">
      <w:start w:val="1"/>
      <w:numFmt w:val="none"/>
      <w:lvlText w:val="1."/>
      <w:lvlJc w:val="left"/>
      <w:pPr>
        <w:tabs>
          <w:tab w:val="num" w:pos="510"/>
        </w:tabs>
        <w:ind w:left="510" w:hanging="510"/>
      </w:pPr>
      <w:rPr>
        <w:rFonts w:ascii="Times New Roman" w:hAnsi="Times New Roman" w:hint="default"/>
        <w:sz w:val="24"/>
      </w:rPr>
    </w:lvl>
    <w:lvl w:ilvl="1">
      <w:start w:val="1"/>
      <w:numFmt w:val="decimal"/>
      <w:lvlText w:val="%11.%2."/>
      <w:lvlJc w:val="left"/>
      <w:pPr>
        <w:tabs>
          <w:tab w:val="num" w:pos="1474"/>
        </w:tabs>
        <w:ind w:left="1474" w:hanging="1114"/>
      </w:pPr>
      <w:rPr>
        <w:rFonts w:ascii="Times New Roman" w:hAnsi="Times New Roman" w:hint="default"/>
        <w:sz w:val="24"/>
      </w:rPr>
    </w:lvl>
    <w:lvl w:ilvl="2">
      <w:start w:val="1"/>
      <w:numFmt w:val="decimal"/>
      <w:lvlText w:val="%11.%2.%3."/>
      <w:lvlJc w:val="left"/>
      <w:pPr>
        <w:tabs>
          <w:tab w:val="num" w:pos="2325"/>
        </w:tabs>
        <w:ind w:left="2325" w:hanging="1588"/>
      </w:pPr>
      <w:rPr>
        <w:rFonts w:ascii="Times New Roman" w:hAnsi="Times New Roman" w:hint="default"/>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446930F6"/>
    <w:multiLevelType w:val="multilevel"/>
    <w:tmpl w:val="30382AA0"/>
    <w:lvl w:ilvl="0">
      <w:start w:val="2"/>
      <w:numFmt w:val="decimal"/>
      <w:lvlText w:val="%1."/>
      <w:lvlJc w:val="left"/>
      <w:pPr>
        <w:tabs>
          <w:tab w:val="num" w:pos="510"/>
        </w:tabs>
        <w:ind w:left="510" w:hanging="510"/>
      </w:pPr>
      <w:rPr>
        <w:rFonts w:ascii="Times New Roman" w:hAnsi="Times New Roman" w:hint="default"/>
        <w:sz w:val="24"/>
      </w:rPr>
    </w:lvl>
    <w:lvl w:ilvl="1">
      <w:start w:val="1"/>
      <w:numFmt w:val="decimal"/>
      <w:lvlText w:val="%11.%2."/>
      <w:lvlJc w:val="left"/>
      <w:pPr>
        <w:tabs>
          <w:tab w:val="num" w:pos="1474"/>
        </w:tabs>
        <w:ind w:left="1474" w:hanging="1114"/>
      </w:pPr>
      <w:rPr>
        <w:rFonts w:ascii="Times New Roman" w:hAnsi="Times New Roman" w:hint="default"/>
        <w:sz w:val="24"/>
      </w:rPr>
    </w:lvl>
    <w:lvl w:ilvl="2">
      <w:start w:val="1"/>
      <w:numFmt w:val="decimal"/>
      <w:lvlText w:val="%11.%2.%3."/>
      <w:lvlJc w:val="left"/>
      <w:pPr>
        <w:tabs>
          <w:tab w:val="num" w:pos="2325"/>
        </w:tabs>
        <w:ind w:left="2325" w:hanging="1588"/>
      </w:pPr>
      <w:rPr>
        <w:rFonts w:ascii="Times New Roman" w:hAnsi="Times New Roman" w:hint="default"/>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77"/>
    <w:rsid w:val="000044C1"/>
    <w:rsid w:val="000067F8"/>
    <w:rsid w:val="00010136"/>
    <w:rsid w:val="00010D95"/>
    <w:rsid w:val="00013845"/>
    <w:rsid w:val="0001661E"/>
    <w:rsid w:val="00021DF0"/>
    <w:rsid w:val="00030D3F"/>
    <w:rsid w:val="0003107D"/>
    <w:rsid w:val="00033EB7"/>
    <w:rsid w:val="00035BA5"/>
    <w:rsid w:val="00036A35"/>
    <w:rsid w:val="00037507"/>
    <w:rsid w:val="000375A9"/>
    <w:rsid w:val="000402F8"/>
    <w:rsid w:val="00055259"/>
    <w:rsid w:val="00055290"/>
    <w:rsid w:val="00060CEE"/>
    <w:rsid w:val="00060F93"/>
    <w:rsid w:val="00062A7A"/>
    <w:rsid w:val="000657B5"/>
    <w:rsid w:val="00066DB9"/>
    <w:rsid w:val="00067422"/>
    <w:rsid w:val="000740B9"/>
    <w:rsid w:val="0007495B"/>
    <w:rsid w:val="00081934"/>
    <w:rsid w:val="00081D4C"/>
    <w:rsid w:val="00086338"/>
    <w:rsid w:val="00086DFE"/>
    <w:rsid w:val="00091436"/>
    <w:rsid w:val="000A0CC2"/>
    <w:rsid w:val="000A384B"/>
    <w:rsid w:val="000B0918"/>
    <w:rsid w:val="000C2C0C"/>
    <w:rsid w:val="000C3B71"/>
    <w:rsid w:val="000C3F5C"/>
    <w:rsid w:val="000D2C25"/>
    <w:rsid w:val="000D6CA3"/>
    <w:rsid w:val="000E37F5"/>
    <w:rsid w:val="000E64C2"/>
    <w:rsid w:val="000E6D67"/>
    <w:rsid w:val="000F1B6B"/>
    <w:rsid w:val="000F6AAB"/>
    <w:rsid w:val="001008B4"/>
    <w:rsid w:val="001016E9"/>
    <w:rsid w:val="00102C76"/>
    <w:rsid w:val="00102E38"/>
    <w:rsid w:val="001057D0"/>
    <w:rsid w:val="001074C5"/>
    <w:rsid w:val="00127B4F"/>
    <w:rsid w:val="00135F38"/>
    <w:rsid w:val="00142AB0"/>
    <w:rsid w:val="00142E7C"/>
    <w:rsid w:val="00144A9D"/>
    <w:rsid w:val="00146152"/>
    <w:rsid w:val="001474BF"/>
    <w:rsid w:val="001476C9"/>
    <w:rsid w:val="00147F2A"/>
    <w:rsid w:val="00154D14"/>
    <w:rsid w:val="00155609"/>
    <w:rsid w:val="001643A1"/>
    <w:rsid w:val="001648AA"/>
    <w:rsid w:val="00166636"/>
    <w:rsid w:val="00184E46"/>
    <w:rsid w:val="00194081"/>
    <w:rsid w:val="001A52A3"/>
    <w:rsid w:val="001A6668"/>
    <w:rsid w:val="001A6687"/>
    <w:rsid w:val="001A6C84"/>
    <w:rsid w:val="001B0008"/>
    <w:rsid w:val="001B2EFE"/>
    <w:rsid w:val="001B47AD"/>
    <w:rsid w:val="001C066A"/>
    <w:rsid w:val="001C15E9"/>
    <w:rsid w:val="001C2994"/>
    <w:rsid w:val="001C2FE2"/>
    <w:rsid w:val="001C659C"/>
    <w:rsid w:val="001D0482"/>
    <w:rsid w:val="001D5A77"/>
    <w:rsid w:val="001E059D"/>
    <w:rsid w:val="001E16F6"/>
    <w:rsid w:val="001E2C25"/>
    <w:rsid w:val="001E40A8"/>
    <w:rsid w:val="001E54A1"/>
    <w:rsid w:val="001E6042"/>
    <w:rsid w:val="001E757E"/>
    <w:rsid w:val="001F0BA4"/>
    <w:rsid w:val="001F3D7F"/>
    <w:rsid w:val="001F4F64"/>
    <w:rsid w:val="001F6B9E"/>
    <w:rsid w:val="001F6FFD"/>
    <w:rsid w:val="00211E82"/>
    <w:rsid w:val="00215CA6"/>
    <w:rsid w:val="00217D97"/>
    <w:rsid w:val="00220C5C"/>
    <w:rsid w:val="002217C5"/>
    <w:rsid w:val="00224889"/>
    <w:rsid w:val="00224C6D"/>
    <w:rsid w:val="00232313"/>
    <w:rsid w:val="00234AD9"/>
    <w:rsid w:val="00237926"/>
    <w:rsid w:val="002433C5"/>
    <w:rsid w:val="00243ED6"/>
    <w:rsid w:val="00244265"/>
    <w:rsid w:val="002519F6"/>
    <w:rsid w:val="00255625"/>
    <w:rsid w:val="002633CC"/>
    <w:rsid w:val="002703FD"/>
    <w:rsid w:val="00280A29"/>
    <w:rsid w:val="00281869"/>
    <w:rsid w:val="00290C49"/>
    <w:rsid w:val="002911D9"/>
    <w:rsid w:val="00291312"/>
    <w:rsid w:val="00295E69"/>
    <w:rsid w:val="002965B0"/>
    <w:rsid w:val="002A08D2"/>
    <w:rsid w:val="002A28C4"/>
    <w:rsid w:val="002A635C"/>
    <w:rsid w:val="002A7860"/>
    <w:rsid w:val="002B003D"/>
    <w:rsid w:val="002B1DCF"/>
    <w:rsid w:val="002B58FC"/>
    <w:rsid w:val="002B7182"/>
    <w:rsid w:val="002B78FE"/>
    <w:rsid w:val="002C031A"/>
    <w:rsid w:val="002C34A7"/>
    <w:rsid w:val="002C6E6B"/>
    <w:rsid w:val="002D034D"/>
    <w:rsid w:val="002D1A41"/>
    <w:rsid w:val="002D4D75"/>
    <w:rsid w:val="002E3B64"/>
    <w:rsid w:val="002F097B"/>
    <w:rsid w:val="002F0E9C"/>
    <w:rsid w:val="0030006E"/>
    <w:rsid w:val="00306F48"/>
    <w:rsid w:val="003115C1"/>
    <w:rsid w:val="00320EA3"/>
    <w:rsid w:val="003261B0"/>
    <w:rsid w:val="003263FD"/>
    <w:rsid w:val="00330BC3"/>
    <w:rsid w:val="00334FCB"/>
    <w:rsid w:val="003401C7"/>
    <w:rsid w:val="0034418A"/>
    <w:rsid w:val="003457A9"/>
    <w:rsid w:val="0034682B"/>
    <w:rsid w:val="00350C9B"/>
    <w:rsid w:val="003510CC"/>
    <w:rsid w:val="00351856"/>
    <w:rsid w:val="0035231E"/>
    <w:rsid w:val="00352464"/>
    <w:rsid w:val="00357939"/>
    <w:rsid w:val="003637CC"/>
    <w:rsid w:val="00385E81"/>
    <w:rsid w:val="003864E7"/>
    <w:rsid w:val="003974F4"/>
    <w:rsid w:val="003A4D96"/>
    <w:rsid w:val="003A56C1"/>
    <w:rsid w:val="003B59E2"/>
    <w:rsid w:val="003B5CA2"/>
    <w:rsid w:val="003C4151"/>
    <w:rsid w:val="003D229D"/>
    <w:rsid w:val="003E0707"/>
    <w:rsid w:val="003E0C03"/>
    <w:rsid w:val="003E22EB"/>
    <w:rsid w:val="003E53CD"/>
    <w:rsid w:val="003E6CDF"/>
    <w:rsid w:val="003F3CE3"/>
    <w:rsid w:val="003F6E51"/>
    <w:rsid w:val="003F6F8E"/>
    <w:rsid w:val="00404262"/>
    <w:rsid w:val="00406CD0"/>
    <w:rsid w:val="0041271F"/>
    <w:rsid w:val="004137E3"/>
    <w:rsid w:val="0042421A"/>
    <w:rsid w:val="004264EA"/>
    <w:rsid w:val="00427B3A"/>
    <w:rsid w:val="00437F72"/>
    <w:rsid w:val="004429C5"/>
    <w:rsid w:val="0044613B"/>
    <w:rsid w:val="004613B9"/>
    <w:rsid w:val="0046288E"/>
    <w:rsid w:val="004756DD"/>
    <w:rsid w:val="00483253"/>
    <w:rsid w:val="004941BC"/>
    <w:rsid w:val="00495C4B"/>
    <w:rsid w:val="00497340"/>
    <w:rsid w:val="004A138A"/>
    <w:rsid w:val="004B181A"/>
    <w:rsid w:val="004B3137"/>
    <w:rsid w:val="004B4F89"/>
    <w:rsid w:val="004B5C41"/>
    <w:rsid w:val="004B5C4B"/>
    <w:rsid w:val="004D32BB"/>
    <w:rsid w:val="004D36FF"/>
    <w:rsid w:val="004D4F2E"/>
    <w:rsid w:val="004D577C"/>
    <w:rsid w:val="004D59B9"/>
    <w:rsid w:val="004D6512"/>
    <w:rsid w:val="004D6C0E"/>
    <w:rsid w:val="004D79EC"/>
    <w:rsid w:val="004E70F4"/>
    <w:rsid w:val="004F0AF3"/>
    <w:rsid w:val="00501EAD"/>
    <w:rsid w:val="00507890"/>
    <w:rsid w:val="005106C1"/>
    <w:rsid w:val="00512EF5"/>
    <w:rsid w:val="00517BF7"/>
    <w:rsid w:val="005227B5"/>
    <w:rsid w:val="00524C3F"/>
    <w:rsid w:val="005272B4"/>
    <w:rsid w:val="005278E0"/>
    <w:rsid w:val="00530D6F"/>
    <w:rsid w:val="00556C7C"/>
    <w:rsid w:val="00560B0A"/>
    <w:rsid w:val="0057397E"/>
    <w:rsid w:val="0058174A"/>
    <w:rsid w:val="00582EA9"/>
    <w:rsid w:val="0058466F"/>
    <w:rsid w:val="00584E0E"/>
    <w:rsid w:val="00593A88"/>
    <w:rsid w:val="00593B43"/>
    <w:rsid w:val="005B193B"/>
    <w:rsid w:val="005B23B3"/>
    <w:rsid w:val="005B4CD4"/>
    <w:rsid w:val="005B79D3"/>
    <w:rsid w:val="005C669C"/>
    <w:rsid w:val="005D1497"/>
    <w:rsid w:val="005D18BB"/>
    <w:rsid w:val="005D3729"/>
    <w:rsid w:val="005D3F31"/>
    <w:rsid w:val="005D7940"/>
    <w:rsid w:val="005F01B0"/>
    <w:rsid w:val="005F1B1F"/>
    <w:rsid w:val="005F4F49"/>
    <w:rsid w:val="005F6D67"/>
    <w:rsid w:val="005F7978"/>
    <w:rsid w:val="00600E88"/>
    <w:rsid w:val="006015FF"/>
    <w:rsid w:val="00607922"/>
    <w:rsid w:val="00615360"/>
    <w:rsid w:val="00625E79"/>
    <w:rsid w:val="00630439"/>
    <w:rsid w:val="0063073E"/>
    <w:rsid w:val="006321F7"/>
    <w:rsid w:val="00637A41"/>
    <w:rsid w:val="006500D2"/>
    <w:rsid w:val="00650A15"/>
    <w:rsid w:val="00652B14"/>
    <w:rsid w:val="0065550A"/>
    <w:rsid w:val="00661468"/>
    <w:rsid w:val="00666538"/>
    <w:rsid w:val="00673ACE"/>
    <w:rsid w:val="006773E2"/>
    <w:rsid w:val="00681EC7"/>
    <w:rsid w:val="006933E8"/>
    <w:rsid w:val="00695295"/>
    <w:rsid w:val="006958E2"/>
    <w:rsid w:val="006A2267"/>
    <w:rsid w:val="006A6ACE"/>
    <w:rsid w:val="006B0238"/>
    <w:rsid w:val="006B051F"/>
    <w:rsid w:val="006B0B4F"/>
    <w:rsid w:val="006B4E95"/>
    <w:rsid w:val="006C00BD"/>
    <w:rsid w:val="006C2A5E"/>
    <w:rsid w:val="006C4A6C"/>
    <w:rsid w:val="006C6BE8"/>
    <w:rsid w:val="006E55DB"/>
    <w:rsid w:val="006E5FF2"/>
    <w:rsid w:val="006E68D0"/>
    <w:rsid w:val="006F140D"/>
    <w:rsid w:val="006F2803"/>
    <w:rsid w:val="006F47C5"/>
    <w:rsid w:val="00703895"/>
    <w:rsid w:val="00715549"/>
    <w:rsid w:val="0071653E"/>
    <w:rsid w:val="007168ED"/>
    <w:rsid w:val="00723965"/>
    <w:rsid w:val="0072686B"/>
    <w:rsid w:val="00736A35"/>
    <w:rsid w:val="00740290"/>
    <w:rsid w:val="00742192"/>
    <w:rsid w:val="00743D30"/>
    <w:rsid w:val="0075013B"/>
    <w:rsid w:val="00754132"/>
    <w:rsid w:val="0075426C"/>
    <w:rsid w:val="00755062"/>
    <w:rsid w:val="00765080"/>
    <w:rsid w:val="00776B3D"/>
    <w:rsid w:val="007908A3"/>
    <w:rsid w:val="00791DB2"/>
    <w:rsid w:val="00793575"/>
    <w:rsid w:val="00795F0E"/>
    <w:rsid w:val="007B159B"/>
    <w:rsid w:val="007C1F7B"/>
    <w:rsid w:val="007C7326"/>
    <w:rsid w:val="007D5D31"/>
    <w:rsid w:val="007D5D7D"/>
    <w:rsid w:val="007E05E1"/>
    <w:rsid w:val="007E5AC8"/>
    <w:rsid w:val="007F00FC"/>
    <w:rsid w:val="00805990"/>
    <w:rsid w:val="00810620"/>
    <w:rsid w:val="008139E3"/>
    <w:rsid w:val="008218C9"/>
    <w:rsid w:val="00822D5F"/>
    <w:rsid w:val="00823D4E"/>
    <w:rsid w:val="008244C4"/>
    <w:rsid w:val="008271ED"/>
    <w:rsid w:val="008333A5"/>
    <w:rsid w:val="00834B8A"/>
    <w:rsid w:val="008362B8"/>
    <w:rsid w:val="00852CEA"/>
    <w:rsid w:val="00861F88"/>
    <w:rsid w:val="00864292"/>
    <w:rsid w:val="0086609A"/>
    <w:rsid w:val="0087517B"/>
    <w:rsid w:val="008772F1"/>
    <w:rsid w:val="00882A4D"/>
    <w:rsid w:val="0088521F"/>
    <w:rsid w:val="0089586B"/>
    <w:rsid w:val="00897992"/>
    <w:rsid w:val="008A0A8A"/>
    <w:rsid w:val="008A16AA"/>
    <w:rsid w:val="008A3343"/>
    <w:rsid w:val="008A70BD"/>
    <w:rsid w:val="008A7D17"/>
    <w:rsid w:val="008B071E"/>
    <w:rsid w:val="008B2035"/>
    <w:rsid w:val="008C17C5"/>
    <w:rsid w:val="008C1C45"/>
    <w:rsid w:val="008D0457"/>
    <w:rsid w:val="008D6A06"/>
    <w:rsid w:val="008E016C"/>
    <w:rsid w:val="008E53EA"/>
    <w:rsid w:val="008E628F"/>
    <w:rsid w:val="008E67D8"/>
    <w:rsid w:val="008E70DC"/>
    <w:rsid w:val="008E7AB4"/>
    <w:rsid w:val="008F0639"/>
    <w:rsid w:val="008F299E"/>
    <w:rsid w:val="008F3276"/>
    <w:rsid w:val="008F4F5A"/>
    <w:rsid w:val="009004CF"/>
    <w:rsid w:val="00901C68"/>
    <w:rsid w:val="00902526"/>
    <w:rsid w:val="00902F0B"/>
    <w:rsid w:val="0090350B"/>
    <w:rsid w:val="00904633"/>
    <w:rsid w:val="0090539A"/>
    <w:rsid w:val="00910D4C"/>
    <w:rsid w:val="0091281C"/>
    <w:rsid w:val="0091795E"/>
    <w:rsid w:val="00922784"/>
    <w:rsid w:val="0092617A"/>
    <w:rsid w:val="00933572"/>
    <w:rsid w:val="009349AF"/>
    <w:rsid w:val="00950BF1"/>
    <w:rsid w:val="0095149A"/>
    <w:rsid w:val="00953A56"/>
    <w:rsid w:val="00954D6F"/>
    <w:rsid w:val="0096039F"/>
    <w:rsid w:val="00960A91"/>
    <w:rsid w:val="00963224"/>
    <w:rsid w:val="00963246"/>
    <w:rsid w:val="009648D2"/>
    <w:rsid w:val="00965913"/>
    <w:rsid w:val="00974BE5"/>
    <w:rsid w:val="009807E4"/>
    <w:rsid w:val="00981375"/>
    <w:rsid w:val="00981D5A"/>
    <w:rsid w:val="00994FF9"/>
    <w:rsid w:val="009950C6"/>
    <w:rsid w:val="009A5B81"/>
    <w:rsid w:val="009A6BAB"/>
    <w:rsid w:val="009B08A2"/>
    <w:rsid w:val="009B710F"/>
    <w:rsid w:val="009C308B"/>
    <w:rsid w:val="009C51CD"/>
    <w:rsid w:val="009D6D90"/>
    <w:rsid w:val="009E1E57"/>
    <w:rsid w:val="009E3FED"/>
    <w:rsid w:val="009E6253"/>
    <w:rsid w:val="009E75F7"/>
    <w:rsid w:val="009F06E7"/>
    <w:rsid w:val="009F2049"/>
    <w:rsid w:val="009F7B91"/>
    <w:rsid w:val="00A015DF"/>
    <w:rsid w:val="00A031CF"/>
    <w:rsid w:val="00A036F5"/>
    <w:rsid w:val="00A060E0"/>
    <w:rsid w:val="00A10485"/>
    <w:rsid w:val="00A12417"/>
    <w:rsid w:val="00A12EFE"/>
    <w:rsid w:val="00A13427"/>
    <w:rsid w:val="00A13F2A"/>
    <w:rsid w:val="00A16221"/>
    <w:rsid w:val="00A25ADC"/>
    <w:rsid w:val="00A32BEA"/>
    <w:rsid w:val="00A36B8B"/>
    <w:rsid w:val="00A430B1"/>
    <w:rsid w:val="00A46095"/>
    <w:rsid w:val="00A46961"/>
    <w:rsid w:val="00A50DCE"/>
    <w:rsid w:val="00A53F1C"/>
    <w:rsid w:val="00A552FE"/>
    <w:rsid w:val="00A56483"/>
    <w:rsid w:val="00A61EF7"/>
    <w:rsid w:val="00A65A0A"/>
    <w:rsid w:val="00A66DEF"/>
    <w:rsid w:val="00A75B7F"/>
    <w:rsid w:val="00A83CD2"/>
    <w:rsid w:val="00A8660C"/>
    <w:rsid w:val="00A912D5"/>
    <w:rsid w:val="00A970C8"/>
    <w:rsid w:val="00AA2906"/>
    <w:rsid w:val="00AA745B"/>
    <w:rsid w:val="00AB18AE"/>
    <w:rsid w:val="00AB7162"/>
    <w:rsid w:val="00AC3FA5"/>
    <w:rsid w:val="00AC7BDE"/>
    <w:rsid w:val="00AD3F42"/>
    <w:rsid w:val="00AD4DF1"/>
    <w:rsid w:val="00AE06A7"/>
    <w:rsid w:val="00AE2FB4"/>
    <w:rsid w:val="00AF0465"/>
    <w:rsid w:val="00AF37AB"/>
    <w:rsid w:val="00B00EB6"/>
    <w:rsid w:val="00B021FA"/>
    <w:rsid w:val="00B02385"/>
    <w:rsid w:val="00B04B6F"/>
    <w:rsid w:val="00B11AF2"/>
    <w:rsid w:val="00B11E90"/>
    <w:rsid w:val="00B32DF9"/>
    <w:rsid w:val="00B342D1"/>
    <w:rsid w:val="00B350F6"/>
    <w:rsid w:val="00B369F9"/>
    <w:rsid w:val="00B36B0A"/>
    <w:rsid w:val="00B435F9"/>
    <w:rsid w:val="00B4429E"/>
    <w:rsid w:val="00B44DBF"/>
    <w:rsid w:val="00B450BA"/>
    <w:rsid w:val="00B45D5C"/>
    <w:rsid w:val="00B518C7"/>
    <w:rsid w:val="00B52752"/>
    <w:rsid w:val="00B56104"/>
    <w:rsid w:val="00B64810"/>
    <w:rsid w:val="00B65BE2"/>
    <w:rsid w:val="00B66806"/>
    <w:rsid w:val="00B70730"/>
    <w:rsid w:val="00B80071"/>
    <w:rsid w:val="00B85305"/>
    <w:rsid w:val="00B948D5"/>
    <w:rsid w:val="00B95527"/>
    <w:rsid w:val="00B95BD4"/>
    <w:rsid w:val="00B97DEF"/>
    <w:rsid w:val="00BA6332"/>
    <w:rsid w:val="00BB337E"/>
    <w:rsid w:val="00BB3D06"/>
    <w:rsid w:val="00BB4FAD"/>
    <w:rsid w:val="00BB5CF0"/>
    <w:rsid w:val="00BC71B1"/>
    <w:rsid w:val="00BC7F93"/>
    <w:rsid w:val="00BD03AB"/>
    <w:rsid w:val="00BD66C0"/>
    <w:rsid w:val="00BE5761"/>
    <w:rsid w:val="00BE586F"/>
    <w:rsid w:val="00BF0B76"/>
    <w:rsid w:val="00BF26A8"/>
    <w:rsid w:val="00BF2E49"/>
    <w:rsid w:val="00BF39C0"/>
    <w:rsid w:val="00BF43F1"/>
    <w:rsid w:val="00BF563E"/>
    <w:rsid w:val="00BF5B5C"/>
    <w:rsid w:val="00BF7941"/>
    <w:rsid w:val="00C05329"/>
    <w:rsid w:val="00C0605F"/>
    <w:rsid w:val="00C103CF"/>
    <w:rsid w:val="00C106DD"/>
    <w:rsid w:val="00C117DD"/>
    <w:rsid w:val="00C11D33"/>
    <w:rsid w:val="00C24FFB"/>
    <w:rsid w:val="00C27EC2"/>
    <w:rsid w:val="00C324FC"/>
    <w:rsid w:val="00C34754"/>
    <w:rsid w:val="00C41AE3"/>
    <w:rsid w:val="00C504CC"/>
    <w:rsid w:val="00C50D27"/>
    <w:rsid w:val="00C602C3"/>
    <w:rsid w:val="00C603BE"/>
    <w:rsid w:val="00C66813"/>
    <w:rsid w:val="00C70D8B"/>
    <w:rsid w:val="00C71B59"/>
    <w:rsid w:val="00C7310A"/>
    <w:rsid w:val="00C7737F"/>
    <w:rsid w:val="00C856AE"/>
    <w:rsid w:val="00C948B2"/>
    <w:rsid w:val="00CA01FC"/>
    <w:rsid w:val="00CA07FF"/>
    <w:rsid w:val="00CC1598"/>
    <w:rsid w:val="00CC3ACB"/>
    <w:rsid w:val="00CD3B49"/>
    <w:rsid w:val="00CE005C"/>
    <w:rsid w:val="00CE10FA"/>
    <w:rsid w:val="00CE17B5"/>
    <w:rsid w:val="00CE379A"/>
    <w:rsid w:val="00CE4BAF"/>
    <w:rsid w:val="00CE76C3"/>
    <w:rsid w:val="00CF4D31"/>
    <w:rsid w:val="00CF4F37"/>
    <w:rsid w:val="00D01089"/>
    <w:rsid w:val="00D0333A"/>
    <w:rsid w:val="00D1021D"/>
    <w:rsid w:val="00D11511"/>
    <w:rsid w:val="00D13E47"/>
    <w:rsid w:val="00D17FBF"/>
    <w:rsid w:val="00D24C3F"/>
    <w:rsid w:val="00D25C2B"/>
    <w:rsid w:val="00D272F4"/>
    <w:rsid w:val="00D30BBE"/>
    <w:rsid w:val="00D32F28"/>
    <w:rsid w:val="00D356DA"/>
    <w:rsid w:val="00D43467"/>
    <w:rsid w:val="00D5771A"/>
    <w:rsid w:val="00D60E94"/>
    <w:rsid w:val="00D62579"/>
    <w:rsid w:val="00D637CA"/>
    <w:rsid w:val="00D66E74"/>
    <w:rsid w:val="00D85693"/>
    <w:rsid w:val="00D94182"/>
    <w:rsid w:val="00DB1ED2"/>
    <w:rsid w:val="00DB6146"/>
    <w:rsid w:val="00DC6B3B"/>
    <w:rsid w:val="00DE147B"/>
    <w:rsid w:val="00DE53BA"/>
    <w:rsid w:val="00DE612D"/>
    <w:rsid w:val="00E02F31"/>
    <w:rsid w:val="00E04BB5"/>
    <w:rsid w:val="00E15458"/>
    <w:rsid w:val="00E17711"/>
    <w:rsid w:val="00E253C3"/>
    <w:rsid w:val="00E27BAD"/>
    <w:rsid w:val="00E3236C"/>
    <w:rsid w:val="00E40825"/>
    <w:rsid w:val="00E51487"/>
    <w:rsid w:val="00E51518"/>
    <w:rsid w:val="00E61F6A"/>
    <w:rsid w:val="00E7729F"/>
    <w:rsid w:val="00E82BB2"/>
    <w:rsid w:val="00E87C3B"/>
    <w:rsid w:val="00E97F07"/>
    <w:rsid w:val="00EB02C3"/>
    <w:rsid w:val="00EC1C30"/>
    <w:rsid w:val="00ED20DF"/>
    <w:rsid w:val="00ED2263"/>
    <w:rsid w:val="00ED3910"/>
    <w:rsid w:val="00ED3B49"/>
    <w:rsid w:val="00EE2F6C"/>
    <w:rsid w:val="00EE4293"/>
    <w:rsid w:val="00EE6C4C"/>
    <w:rsid w:val="00EF22FB"/>
    <w:rsid w:val="00F0679B"/>
    <w:rsid w:val="00F16DFC"/>
    <w:rsid w:val="00F171CD"/>
    <w:rsid w:val="00F213E9"/>
    <w:rsid w:val="00F23F0F"/>
    <w:rsid w:val="00F247D9"/>
    <w:rsid w:val="00F25827"/>
    <w:rsid w:val="00F26014"/>
    <w:rsid w:val="00F31A75"/>
    <w:rsid w:val="00F355A6"/>
    <w:rsid w:val="00F36229"/>
    <w:rsid w:val="00F40322"/>
    <w:rsid w:val="00F44AFB"/>
    <w:rsid w:val="00F50BB9"/>
    <w:rsid w:val="00F55257"/>
    <w:rsid w:val="00F64AF9"/>
    <w:rsid w:val="00F651A8"/>
    <w:rsid w:val="00F70605"/>
    <w:rsid w:val="00F72B6A"/>
    <w:rsid w:val="00F75737"/>
    <w:rsid w:val="00F81079"/>
    <w:rsid w:val="00F83165"/>
    <w:rsid w:val="00F92D8E"/>
    <w:rsid w:val="00F935A6"/>
    <w:rsid w:val="00F93A18"/>
    <w:rsid w:val="00F9413F"/>
    <w:rsid w:val="00F941C9"/>
    <w:rsid w:val="00FB6C16"/>
    <w:rsid w:val="00FB6D1E"/>
    <w:rsid w:val="00FC080A"/>
    <w:rsid w:val="00FC17B1"/>
    <w:rsid w:val="00FC656D"/>
    <w:rsid w:val="00FD255F"/>
    <w:rsid w:val="00FD381A"/>
    <w:rsid w:val="00FD7101"/>
    <w:rsid w:val="00FD7AD3"/>
    <w:rsid w:val="00FE78D3"/>
    <w:rsid w:val="00FF08B3"/>
    <w:rsid w:val="00FF134D"/>
    <w:rsid w:val="00FF445F"/>
    <w:rsid w:val="00FF7C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0AE"/>
  <w15:chartTrackingRefBased/>
  <w15:docId w15:val="{5A59F40E-C1E5-4636-AE44-574F34DE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Pr>
      <w:sz w:val="24"/>
      <w:lang w:eastAsia="en-US"/>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142" w:right="609" w:hanging="368"/>
      <w:outlineLvl w:val="2"/>
    </w:pPr>
  </w:style>
  <w:style w:type="paragraph" w:styleId="Antrat4">
    <w:name w:val="heading 4"/>
    <w:basedOn w:val="prastasis"/>
    <w:next w:val="prastasis"/>
    <w:qFormat/>
    <w:pPr>
      <w:keepNext/>
      <w:jc w:val="center"/>
      <w:outlineLvl w:val="3"/>
    </w:pPr>
  </w:style>
  <w:style w:type="paragraph" w:styleId="Antrat5">
    <w:name w:val="heading 5"/>
    <w:basedOn w:val="prastasis"/>
    <w:next w:val="prastasis"/>
    <w:qFormat/>
    <w:pPr>
      <w:keepNext/>
      <w:jc w:val="center"/>
      <w:outlineLvl w:val="4"/>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stekstas">
    <w:name w:val="Body Text"/>
    <w:basedOn w:val="prastasis"/>
    <w:rPr>
      <w:b/>
    </w:rPr>
  </w:style>
  <w:style w:type="character" w:customStyle="1" w:styleId="Typewriter">
    <w:name w:val="Typewriter"/>
    <w:rPr>
      <w:rFonts w:ascii="Courier New" w:hAnsi="Courier New"/>
      <w:sz w:val="20"/>
    </w:rPr>
  </w:style>
  <w:style w:type="paragraph" w:styleId="Pagrindiniotekstotrauka3">
    <w:name w:val="Body Text Indent 3"/>
    <w:basedOn w:val="prastasis"/>
    <w:pPr>
      <w:ind w:firstLine="426"/>
      <w:jc w:val="both"/>
    </w:pPr>
  </w:style>
  <w:style w:type="paragraph" w:styleId="Paprastasistekstas">
    <w:name w:val="Plain Text"/>
    <w:basedOn w:val="prastasis"/>
    <w:rPr>
      <w:rFonts w:ascii="Courier New" w:hAnsi="Courier New" w:cs="Courier New"/>
      <w:sz w:val="20"/>
    </w:rPr>
  </w:style>
  <w:style w:type="character" w:styleId="Hipersaitas">
    <w:name w:val="Hyperlink"/>
    <w:rPr>
      <w:color w:val="0000FF"/>
      <w:u w:val="single"/>
    </w:rPr>
  </w:style>
  <w:style w:type="paragraph" w:styleId="Pagrindiniotekstotrauka2">
    <w:name w:val="Body Text Indent 2"/>
    <w:basedOn w:val="prastasis"/>
    <w:pPr>
      <w:ind w:firstLine="720"/>
      <w:jc w:val="both"/>
    </w:pPr>
    <w:rPr>
      <w:sz w:val="22"/>
    </w:rPr>
  </w:style>
  <w:style w:type="paragraph" w:styleId="Debesliotekstas">
    <w:name w:val="Balloon Text"/>
    <w:basedOn w:val="prastasis"/>
    <w:semiHidden/>
    <w:rsid w:val="00A83CD2"/>
    <w:rPr>
      <w:rFonts w:ascii="Tahoma" w:hAnsi="Tahoma" w:cs="Tahoma"/>
      <w:sz w:val="16"/>
      <w:szCs w:val="16"/>
    </w:rPr>
  </w:style>
  <w:style w:type="character" w:styleId="Komentaronuoroda">
    <w:name w:val="annotation reference"/>
    <w:semiHidden/>
    <w:rsid w:val="00F50BB9"/>
    <w:rPr>
      <w:sz w:val="16"/>
      <w:szCs w:val="16"/>
    </w:rPr>
  </w:style>
  <w:style w:type="paragraph" w:styleId="Komentarotekstas">
    <w:name w:val="annotation text"/>
    <w:basedOn w:val="prastasis"/>
    <w:semiHidden/>
    <w:rsid w:val="00F50BB9"/>
    <w:rPr>
      <w:sz w:val="20"/>
    </w:rPr>
  </w:style>
  <w:style w:type="paragraph" w:styleId="Komentarotema">
    <w:name w:val="annotation subject"/>
    <w:basedOn w:val="Komentarotekstas"/>
    <w:next w:val="Komentarotekstas"/>
    <w:semiHidden/>
    <w:rsid w:val="00F50BB9"/>
    <w:rPr>
      <w:b/>
      <w:bCs/>
    </w:rPr>
  </w:style>
  <w:style w:type="character" w:customStyle="1" w:styleId="PagrindiniotekstotraukaDiagrama">
    <w:name w:val="Pagrindinio teksto įtrauka Diagrama"/>
    <w:link w:val="Pagrindiniotekstotrauka"/>
    <w:rsid w:val="007E05E1"/>
    <w:rPr>
      <w:sz w:val="24"/>
      <w:lang w:val="lt-LT" w:eastAsia="en-US" w:bidi="ar-SA"/>
    </w:rPr>
  </w:style>
  <w:style w:type="character" w:customStyle="1" w:styleId="AntratsDiagrama">
    <w:name w:val="Antraštės Diagrama"/>
    <w:link w:val="Antrats"/>
    <w:rsid w:val="007E05E1"/>
    <w:rPr>
      <w:sz w:val="24"/>
      <w:lang w:val="lt-LT" w:eastAsia="en-US" w:bidi="ar-SA"/>
    </w:rPr>
  </w:style>
  <w:style w:type="paragraph" w:styleId="Pagrindinistekstas2">
    <w:name w:val="Body Text 2"/>
    <w:basedOn w:val="prastasis"/>
    <w:rsid w:val="00102E38"/>
    <w:pPr>
      <w:spacing w:after="120" w:line="480" w:lineRule="auto"/>
    </w:pPr>
  </w:style>
  <w:style w:type="paragraph" w:styleId="HTMLiankstoformatuotas">
    <w:name w:val="HTML Preformatted"/>
    <w:basedOn w:val="prastasis"/>
    <w:rsid w:val="00C4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paragraph" w:styleId="Dokumentostruktra">
    <w:name w:val="Document Map"/>
    <w:basedOn w:val="prastasis"/>
    <w:semiHidden/>
    <w:rsid w:val="001E757E"/>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30975">
      <w:bodyDiv w:val="1"/>
      <w:marLeft w:val="225"/>
      <w:marRight w:val="225"/>
      <w:marTop w:val="0"/>
      <w:marBottom w:val="0"/>
      <w:divBdr>
        <w:top w:val="none" w:sz="0" w:space="0" w:color="auto"/>
        <w:left w:val="none" w:sz="0" w:space="0" w:color="auto"/>
        <w:bottom w:val="none" w:sz="0" w:space="0" w:color="auto"/>
        <w:right w:val="none" w:sz="0" w:space="0" w:color="auto"/>
      </w:divBdr>
      <w:divsChild>
        <w:div w:id="503203285">
          <w:marLeft w:val="0"/>
          <w:marRight w:val="0"/>
          <w:marTop w:val="0"/>
          <w:marBottom w:val="0"/>
          <w:divBdr>
            <w:top w:val="none" w:sz="0" w:space="0" w:color="auto"/>
            <w:left w:val="none" w:sz="0" w:space="0" w:color="auto"/>
            <w:bottom w:val="none" w:sz="0" w:space="0" w:color="auto"/>
            <w:right w:val="none" w:sz="0" w:space="0" w:color="auto"/>
          </w:divBdr>
        </w:div>
      </w:divsChild>
    </w:div>
    <w:div w:id="628362191">
      <w:bodyDiv w:val="1"/>
      <w:marLeft w:val="0"/>
      <w:marRight w:val="0"/>
      <w:marTop w:val="0"/>
      <w:marBottom w:val="0"/>
      <w:divBdr>
        <w:top w:val="none" w:sz="0" w:space="0" w:color="auto"/>
        <w:left w:val="none" w:sz="0" w:space="0" w:color="auto"/>
        <w:bottom w:val="none" w:sz="0" w:space="0" w:color="auto"/>
        <w:right w:val="none" w:sz="0" w:space="0" w:color="auto"/>
      </w:divBdr>
      <w:divsChild>
        <w:div w:id="58289721">
          <w:marLeft w:val="0"/>
          <w:marRight w:val="0"/>
          <w:marTop w:val="0"/>
          <w:marBottom w:val="0"/>
          <w:divBdr>
            <w:top w:val="none" w:sz="0" w:space="0" w:color="auto"/>
            <w:left w:val="none" w:sz="0" w:space="0" w:color="auto"/>
            <w:bottom w:val="none" w:sz="0" w:space="0" w:color="auto"/>
            <w:right w:val="none" w:sz="0" w:space="0" w:color="auto"/>
          </w:divBdr>
          <w:divsChild>
            <w:div w:id="1405683482">
              <w:marLeft w:val="0"/>
              <w:marRight w:val="0"/>
              <w:marTop w:val="0"/>
              <w:marBottom w:val="0"/>
              <w:divBdr>
                <w:top w:val="none" w:sz="0" w:space="0" w:color="auto"/>
                <w:left w:val="none" w:sz="0" w:space="0" w:color="auto"/>
                <w:bottom w:val="none" w:sz="0" w:space="0" w:color="auto"/>
                <w:right w:val="none" w:sz="0" w:space="0" w:color="auto"/>
              </w:divBdr>
              <w:divsChild>
                <w:div w:id="1038973479">
                  <w:marLeft w:val="0"/>
                  <w:marRight w:val="0"/>
                  <w:marTop w:val="0"/>
                  <w:marBottom w:val="0"/>
                  <w:divBdr>
                    <w:top w:val="none" w:sz="0" w:space="0" w:color="auto"/>
                    <w:left w:val="none" w:sz="0" w:space="0" w:color="auto"/>
                    <w:bottom w:val="none" w:sz="0" w:space="0" w:color="auto"/>
                    <w:right w:val="none" w:sz="0" w:space="0" w:color="auto"/>
                  </w:divBdr>
                  <w:divsChild>
                    <w:div w:id="238444194">
                      <w:marLeft w:val="0"/>
                      <w:marRight w:val="0"/>
                      <w:marTop w:val="0"/>
                      <w:marBottom w:val="0"/>
                      <w:divBdr>
                        <w:top w:val="none" w:sz="0" w:space="0" w:color="auto"/>
                        <w:left w:val="none" w:sz="0" w:space="0" w:color="auto"/>
                        <w:bottom w:val="none" w:sz="0" w:space="0" w:color="auto"/>
                        <w:right w:val="none" w:sz="0" w:space="0" w:color="auto"/>
                      </w:divBdr>
                      <w:divsChild>
                        <w:div w:id="1362784135">
                          <w:marLeft w:val="0"/>
                          <w:marRight w:val="0"/>
                          <w:marTop w:val="0"/>
                          <w:marBottom w:val="0"/>
                          <w:divBdr>
                            <w:top w:val="none" w:sz="0" w:space="0" w:color="auto"/>
                            <w:left w:val="none" w:sz="0" w:space="0" w:color="auto"/>
                            <w:bottom w:val="none" w:sz="0" w:space="0" w:color="auto"/>
                            <w:right w:val="none" w:sz="0" w:space="0" w:color="auto"/>
                          </w:divBdr>
                        </w:div>
                        <w:div w:id="1232694503">
                          <w:marLeft w:val="0"/>
                          <w:marRight w:val="0"/>
                          <w:marTop w:val="0"/>
                          <w:marBottom w:val="0"/>
                          <w:divBdr>
                            <w:top w:val="none" w:sz="0" w:space="0" w:color="auto"/>
                            <w:left w:val="none" w:sz="0" w:space="0" w:color="auto"/>
                            <w:bottom w:val="none" w:sz="0" w:space="0" w:color="auto"/>
                            <w:right w:val="none" w:sz="0" w:space="0" w:color="auto"/>
                          </w:divBdr>
                        </w:div>
                      </w:divsChild>
                    </w:div>
                    <w:div w:id="2084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5783">
      <w:bodyDiv w:val="1"/>
      <w:marLeft w:val="225"/>
      <w:marRight w:val="225"/>
      <w:marTop w:val="0"/>
      <w:marBottom w:val="0"/>
      <w:divBdr>
        <w:top w:val="none" w:sz="0" w:space="0" w:color="auto"/>
        <w:left w:val="none" w:sz="0" w:space="0" w:color="auto"/>
        <w:bottom w:val="none" w:sz="0" w:space="0" w:color="auto"/>
        <w:right w:val="none" w:sz="0" w:space="0" w:color="auto"/>
      </w:divBdr>
      <w:divsChild>
        <w:div w:id="941911769">
          <w:marLeft w:val="0"/>
          <w:marRight w:val="0"/>
          <w:marTop w:val="0"/>
          <w:marBottom w:val="0"/>
          <w:divBdr>
            <w:top w:val="none" w:sz="0" w:space="0" w:color="auto"/>
            <w:left w:val="none" w:sz="0" w:space="0" w:color="auto"/>
            <w:bottom w:val="none" w:sz="0" w:space="0" w:color="auto"/>
            <w:right w:val="none" w:sz="0" w:space="0" w:color="auto"/>
          </w:divBdr>
        </w:div>
      </w:divsChild>
    </w:div>
    <w:div w:id="1415131479">
      <w:bodyDiv w:val="1"/>
      <w:marLeft w:val="0"/>
      <w:marRight w:val="0"/>
      <w:marTop w:val="0"/>
      <w:marBottom w:val="0"/>
      <w:divBdr>
        <w:top w:val="none" w:sz="0" w:space="0" w:color="auto"/>
        <w:left w:val="none" w:sz="0" w:space="0" w:color="auto"/>
        <w:bottom w:val="none" w:sz="0" w:space="0" w:color="auto"/>
        <w:right w:val="none" w:sz="0" w:space="0" w:color="auto"/>
      </w:divBdr>
    </w:div>
    <w:div w:id="14389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ustomXml/item2.xml"
                 Type="http://schemas.openxmlformats.org/officeDocument/2006/relationships/customXml"/>
   <Relationship Id="rId13" Target="../customXml/item3.xml"
                 Type="http://schemas.openxmlformats.org/officeDocument/2006/relationships/customXml"/>
   <Relationship Id="rId14"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79048B-5807-4F00-9D61-2F1022A1BA07}">
  <ds:schemaRefs>
    <ds:schemaRef ds:uri="http://schemas.openxmlformats.org/officeDocument/2006/bibliography"/>
  </ds:schemaRefs>
</ds:datastoreItem>
</file>

<file path=customXml/itemProps2.xml><?xml version="1.0" encoding="utf-8"?>
<ds:datastoreItem xmlns:ds="http://schemas.openxmlformats.org/officeDocument/2006/customXml" ds:itemID="{C9989417-62B2-4940-851F-4D881A4FF114}"/>
</file>

<file path=customXml/itemProps3.xml><?xml version="1.0" encoding="utf-8"?>
<ds:datastoreItem xmlns:ds="http://schemas.openxmlformats.org/officeDocument/2006/customXml" ds:itemID="{5EF08438-3F6B-4F75-8448-A34B6375D37C}"/>
</file>

<file path=customXml/itemProps4.xml><?xml version="1.0" encoding="utf-8"?>
<ds:datastoreItem xmlns:ds="http://schemas.openxmlformats.org/officeDocument/2006/customXml" ds:itemID="{62A94E2D-73D1-4A81-8C09-AC31BC828F35}"/>
</file>

<file path=docProps/app.xml><?xml version="1.0" encoding="utf-8"?>
<Properties xmlns="http://schemas.openxmlformats.org/officeDocument/2006/extended-properties" xmlns:vt="http://schemas.openxmlformats.org/officeDocument/2006/docPropsVTypes">
  <Template>Normal</Template>
  <TotalTime>25</TotalTime>
  <Pages>2</Pages>
  <Words>3277</Words>
  <Characters>1869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2019-10-01T08:30:00Z</dcterms:created>
  <dc:creator>lrvk</dc:creator>
  <cp:lastModifiedBy>Žurauskas Stanislovas</cp:lastModifiedBy>
  <cp:lastPrinted>2019-07-17T11:02:00Z</cp:lastPrinted>
  <dcterms:modified xsi:type="dcterms:W3CDTF">2019-10-01T15:27:00Z</dcterms:modified>
  <cp:revision>5</cp:revision>
  <dc:title>3e7ef899-9e37-41a6-8e9d-86a33ff7d4c4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