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8FFEF" w14:textId="77777777" w:rsidR="00273667" w:rsidRPr="007C5C5F" w:rsidRDefault="00273667" w:rsidP="00F64CE2">
      <w:pPr>
        <w:pStyle w:val="Heading2"/>
        <w:ind w:right="22"/>
        <w:rPr>
          <w:szCs w:val="24"/>
        </w:rPr>
      </w:pPr>
      <w:bookmarkStart w:id="0" w:name="_GoBack"/>
      <w:bookmarkEnd w:id="0"/>
    </w:p>
    <w:p w14:paraId="61F8FFF0" w14:textId="77777777" w:rsidR="00273667" w:rsidRPr="007C5C5F" w:rsidRDefault="00273667" w:rsidP="00F64CE2">
      <w:pPr>
        <w:pStyle w:val="Heading2"/>
        <w:ind w:right="22"/>
        <w:rPr>
          <w:szCs w:val="24"/>
        </w:rPr>
      </w:pPr>
    </w:p>
    <w:p w14:paraId="61F8FFF1" w14:textId="77777777" w:rsidR="00273667" w:rsidRPr="007C5C5F" w:rsidRDefault="00273667" w:rsidP="00F64CE2">
      <w:pPr>
        <w:pStyle w:val="Heading2"/>
        <w:ind w:right="22"/>
        <w:rPr>
          <w:szCs w:val="24"/>
        </w:rPr>
      </w:pPr>
    </w:p>
    <w:p w14:paraId="61F8FFF2" w14:textId="77777777" w:rsidR="00BD4F8F" w:rsidRPr="007C5C5F" w:rsidRDefault="00BD4F8F" w:rsidP="005863FB">
      <w:pPr>
        <w:pStyle w:val="Heading2"/>
        <w:ind w:right="22"/>
        <w:jc w:val="left"/>
        <w:rPr>
          <w:szCs w:val="24"/>
        </w:rPr>
      </w:pPr>
    </w:p>
    <w:p w14:paraId="61F8FFF3" w14:textId="77777777" w:rsidR="00F64CE2" w:rsidRDefault="00F64CE2" w:rsidP="00F64CE2">
      <w:pPr>
        <w:pStyle w:val="Heading2"/>
        <w:ind w:right="22"/>
        <w:rPr>
          <w:szCs w:val="24"/>
        </w:rPr>
      </w:pPr>
      <w:r w:rsidRPr="007C5C5F">
        <w:rPr>
          <w:szCs w:val="24"/>
        </w:rPr>
        <w:t>EUROPOS TEISĖS DEPARTAMENTAS PRIE Lietuvos respublikos TEISINGUMO ministerijOS</w:t>
      </w:r>
    </w:p>
    <w:p w14:paraId="61F8FFF4" w14:textId="77777777" w:rsidR="00E80550" w:rsidRDefault="00E80550" w:rsidP="00E80550">
      <w:pPr>
        <w:jc w:val="center"/>
        <w:rPr>
          <w:b/>
          <w:bCs/>
          <w:sz w:val="24"/>
          <w:szCs w:val="24"/>
          <w:lang w:val="lt-LT" w:eastAsia="en-US"/>
        </w:rPr>
      </w:pPr>
    </w:p>
    <w:p w14:paraId="61F8FFF5" w14:textId="77777777" w:rsidR="00F64CE2" w:rsidRPr="00E80550" w:rsidRDefault="00E80550" w:rsidP="00E80550">
      <w:pPr>
        <w:jc w:val="center"/>
        <w:rPr>
          <w:b/>
          <w:bCs/>
          <w:sz w:val="24"/>
          <w:szCs w:val="24"/>
          <w:lang w:val="lt-LT" w:eastAsia="en-US"/>
        </w:rPr>
      </w:pPr>
      <w:r w:rsidRPr="00E80550">
        <w:rPr>
          <w:b/>
          <w:bCs/>
          <w:sz w:val="24"/>
          <w:szCs w:val="24"/>
          <w:lang w:val="lt-LT" w:eastAsia="en-US"/>
        </w:rPr>
        <w:t>ES TEISMŲ DARBO GRUPĖS</w:t>
      </w:r>
    </w:p>
    <w:p w14:paraId="61F8FFF6" w14:textId="77777777" w:rsidR="00273667" w:rsidRPr="007C5C5F" w:rsidRDefault="00273667" w:rsidP="00F64CE2">
      <w:pPr>
        <w:pStyle w:val="Heading2"/>
        <w:ind w:left="-180" w:right="22"/>
        <w:rPr>
          <w:spacing w:val="-6"/>
          <w:szCs w:val="24"/>
        </w:rPr>
      </w:pPr>
    </w:p>
    <w:p w14:paraId="61F8FFF7" w14:textId="77777777" w:rsidR="00F64CE2" w:rsidRPr="00FF6A11" w:rsidRDefault="00F64CE2" w:rsidP="00456377">
      <w:pPr>
        <w:pStyle w:val="Heading2"/>
        <w:ind w:left="-180" w:right="22"/>
        <w:rPr>
          <w:spacing w:val="-6"/>
          <w:szCs w:val="24"/>
        </w:rPr>
      </w:pPr>
      <w:r w:rsidRPr="007C5C5F">
        <w:rPr>
          <w:spacing w:val="-6"/>
          <w:szCs w:val="24"/>
        </w:rPr>
        <w:t xml:space="preserve">posėdžio DĖL LIETUVOS Respublikos </w:t>
      </w:r>
      <w:r w:rsidR="00456377">
        <w:rPr>
          <w:spacing w:val="-6"/>
          <w:szCs w:val="24"/>
        </w:rPr>
        <w:t>DALYVAVIMO</w:t>
      </w:r>
      <w:r w:rsidRPr="007C5C5F">
        <w:rPr>
          <w:spacing w:val="-6"/>
          <w:szCs w:val="24"/>
        </w:rPr>
        <w:t xml:space="preserve"> EUROPOS Sąjungos </w:t>
      </w:r>
      <w:r w:rsidRPr="00FF6A11">
        <w:rPr>
          <w:spacing w:val="-6"/>
          <w:szCs w:val="24"/>
        </w:rPr>
        <w:t>TEISI</w:t>
      </w:r>
      <w:r w:rsidR="00361964" w:rsidRPr="00FF6A11">
        <w:rPr>
          <w:spacing w:val="-6"/>
          <w:szCs w:val="24"/>
        </w:rPr>
        <w:t>NGUMO TEISME SVARSTOMOjE BYLOjE</w:t>
      </w:r>
      <w:r w:rsidRPr="00FF6A11">
        <w:rPr>
          <w:spacing w:val="-6"/>
          <w:szCs w:val="24"/>
        </w:rPr>
        <w:t xml:space="preserve"> </w:t>
      </w:r>
      <w:r w:rsidRPr="00FD3956">
        <w:rPr>
          <w:spacing w:val="-6"/>
          <w:szCs w:val="24"/>
        </w:rPr>
        <w:t>C−</w:t>
      </w:r>
      <w:r w:rsidR="009630E6">
        <w:rPr>
          <w:spacing w:val="-6"/>
          <w:szCs w:val="24"/>
        </w:rPr>
        <w:t>277/18</w:t>
      </w:r>
      <w:r w:rsidRPr="00FF6A11">
        <w:rPr>
          <w:spacing w:val="-6"/>
          <w:szCs w:val="24"/>
        </w:rPr>
        <w:t xml:space="preserve"> </w:t>
      </w:r>
    </w:p>
    <w:p w14:paraId="61F8FFF8" w14:textId="77777777" w:rsidR="00F64CE2" w:rsidRDefault="00F64CE2" w:rsidP="00F64CE2">
      <w:pPr>
        <w:pStyle w:val="Heading2"/>
        <w:ind w:left="-180" w:right="22"/>
        <w:rPr>
          <w:spacing w:val="-6"/>
          <w:szCs w:val="24"/>
        </w:rPr>
      </w:pPr>
    </w:p>
    <w:p w14:paraId="61F8FFF9" w14:textId="77777777" w:rsidR="006F0242" w:rsidRPr="006F0242" w:rsidRDefault="006F0242" w:rsidP="006F0242">
      <w:pPr>
        <w:rPr>
          <w:lang w:val="lt-LT" w:eastAsia="en-US"/>
        </w:rPr>
      </w:pPr>
    </w:p>
    <w:p w14:paraId="61F8FFFA" w14:textId="77777777" w:rsidR="00F64CE2" w:rsidRPr="007C5C5F" w:rsidRDefault="00F64CE2" w:rsidP="00F64CE2">
      <w:pPr>
        <w:pStyle w:val="Heading2"/>
        <w:ind w:right="22"/>
        <w:rPr>
          <w:szCs w:val="24"/>
        </w:rPr>
      </w:pPr>
      <w:r w:rsidRPr="007C5C5F">
        <w:rPr>
          <w:szCs w:val="24"/>
        </w:rPr>
        <w:t>protokolas</w:t>
      </w:r>
    </w:p>
    <w:p w14:paraId="61F8FFFB" w14:textId="77777777" w:rsidR="00F64CE2" w:rsidRPr="007C5C5F" w:rsidRDefault="00F64CE2" w:rsidP="00F64CE2">
      <w:pPr>
        <w:ind w:right="22"/>
        <w:jc w:val="center"/>
        <w:rPr>
          <w:sz w:val="24"/>
          <w:szCs w:val="24"/>
          <w:lang w:val="lt-LT"/>
        </w:rPr>
      </w:pPr>
    </w:p>
    <w:p w14:paraId="61F8FFFC" w14:textId="77777777" w:rsidR="00F64CE2" w:rsidRPr="007C5C5F" w:rsidRDefault="00F64CE2" w:rsidP="00F64CE2">
      <w:pPr>
        <w:ind w:right="22"/>
        <w:jc w:val="center"/>
        <w:rPr>
          <w:sz w:val="24"/>
          <w:szCs w:val="24"/>
          <w:lang w:val="lt-LT"/>
        </w:rPr>
      </w:pPr>
      <w:r w:rsidRPr="007C5C5F">
        <w:rPr>
          <w:sz w:val="24"/>
          <w:szCs w:val="24"/>
          <w:lang w:val="lt-LT"/>
        </w:rPr>
        <w:t>201</w:t>
      </w:r>
      <w:r w:rsidR="00DD540F">
        <w:rPr>
          <w:sz w:val="24"/>
          <w:szCs w:val="24"/>
          <w:lang w:val="lt-LT"/>
        </w:rPr>
        <w:t>8</w:t>
      </w:r>
      <w:r w:rsidRPr="007C5C5F">
        <w:rPr>
          <w:sz w:val="24"/>
          <w:szCs w:val="24"/>
          <w:lang w:val="lt-LT"/>
        </w:rPr>
        <w:t xml:space="preserve"> m. </w:t>
      </w:r>
      <w:r w:rsidR="00AC4979">
        <w:rPr>
          <w:sz w:val="24"/>
          <w:szCs w:val="24"/>
          <w:lang w:val="lt-LT"/>
        </w:rPr>
        <w:t>birželio 29</w:t>
      </w:r>
      <w:r w:rsidRPr="007C5C5F">
        <w:rPr>
          <w:sz w:val="24"/>
          <w:szCs w:val="24"/>
          <w:lang w:val="lt-LT"/>
        </w:rPr>
        <w:t xml:space="preserve"> d. Nr.</w:t>
      </w:r>
      <w:r w:rsidR="00742DF0" w:rsidRPr="007C5C5F">
        <w:rPr>
          <w:sz w:val="24"/>
          <w:szCs w:val="24"/>
          <w:lang w:val="lt-LT"/>
        </w:rPr>
        <w:t xml:space="preserve"> </w:t>
      </w:r>
    </w:p>
    <w:p w14:paraId="61F8FFFD" w14:textId="77777777" w:rsidR="00F64CE2" w:rsidRPr="007C5C5F" w:rsidRDefault="00F64CE2" w:rsidP="00F64CE2">
      <w:pPr>
        <w:ind w:right="22"/>
        <w:jc w:val="center"/>
        <w:rPr>
          <w:sz w:val="24"/>
          <w:szCs w:val="24"/>
          <w:lang w:val="lt-LT"/>
        </w:rPr>
      </w:pPr>
      <w:r w:rsidRPr="007C5C5F">
        <w:rPr>
          <w:sz w:val="24"/>
          <w:szCs w:val="24"/>
          <w:lang w:val="lt-LT"/>
        </w:rPr>
        <w:t>Vilnius</w:t>
      </w:r>
    </w:p>
    <w:p w14:paraId="61F8FFFE" w14:textId="77777777" w:rsidR="00BD4F8F" w:rsidRPr="007C5C5F" w:rsidRDefault="00BD4F8F" w:rsidP="00F64CE2">
      <w:pPr>
        <w:ind w:right="23"/>
        <w:jc w:val="both"/>
        <w:rPr>
          <w:b/>
          <w:sz w:val="24"/>
          <w:szCs w:val="24"/>
          <w:lang w:val="lt-LT"/>
        </w:rPr>
      </w:pPr>
    </w:p>
    <w:p w14:paraId="61F8FFFF" w14:textId="77777777" w:rsidR="00BD4F8F" w:rsidRPr="007C5C5F" w:rsidRDefault="00BD4F8F" w:rsidP="00F64CE2">
      <w:pPr>
        <w:ind w:right="23"/>
        <w:jc w:val="both"/>
        <w:rPr>
          <w:b/>
          <w:sz w:val="24"/>
          <w:szCs w:val="24"/>
          <w:lang w:val="lt-LT"/>
        </w:rPr>
      </w:pPr>
    </w:p>
    <w:p w14:paraId="61F90000" w14:textId="77777777" w:rsidR="00F64CE2" w:rsidRPr="007C5C5F" w:rsidRDefault="00B93079" w:rsidP="00F64CE2">
      <w:pPr>
        <w:ind w:right="23"/>
        <w:jc w:val="both"/>
        <w:rPr>
          <w:sz w:val="24"/>
          <w:szCs w:val="24"/>
          <w:lang w:val="lt-LT"/>
        </w:rPr>
      </w:pPr>
      <w:r w:rsidRPr="007C5C5F">
        <w:rPr>
          <w:b/>
          <w:sz w:val="24"/>
          <w:szCs w:val="24"/>
          <w:lang w:val="lt-LT"/>
        </w:rPr>
        <w:t>Posėdžio pirmininkas</w:t>
      </w:r>
      <w:r w:rsidR="00F64CE2" w:rsidRPr="007C5C5F">
        <w:rPr>
          <w:sz w:val="24"/>
          <w:szCs w:val="24"/>
          <w:lang w:val="lt-LT"/>
        </w:rPr>
        <w:t xml:space="preserve"> Europos</w:t>
      </w:r>
      <w:r w:rsidR="00833D7E" w:rsidRPr="007C5C5F">
        <w:rPr>
          <w:sz w:val="24"/>
          <w:szCs w:val="24"/>
          <w:lang w:val="lt-LT"/>
        </w:rPr>
        <w:t xml:space="preserve"> teisės departamento generalin</w:t>
      </w:r>
      <w:r w:rsidR="001176D6">
        <w:rPr>
          <w:sz w:val="24"/>
          <w:szCs w:val="24"/>
          <w:lang w:val="lt-LT"/>
        </w:rPr>
        <w:t>io</w:t>
      </w:r>
      <w:r w:rsidR="00C03E7C">
        <w:rPr>
          <w:sz w:val="24"/>
          <w:szCs w:val="24"/>
          <w:lang w:val="lt-LT"/>
        </w:rPr>
        <w:t xml:space="preserve"> </w:t>
      </w:r>
      <w:r w:rsidR="006473D7" w:rsidRPr="007C5C5F">
        <w:rPr>
          <w:sz w:val="24"/>
          <w:szCs w:val="24"/>
          <w:lang w:val="lt-LT"/>
        </w:rPr>
        <w:t>direktor</w:t>
      </w:r>
      <w:r w:rsidR="001176D6">
        <w:rPr>
          <w:sz w:val="24"/>
          <w:szCs w:val="24"/>
          <w:lang w:val="lt-LT"/>
        </w:rPr>
        <w:t>iaus pavaduotoja</w:t>
      </w:r>
      <w:r w:rsidR="006473D7">
        <w:rPr>
          <w:sz w:val="24"/>
          <w:szCs w:val="24"/>
          <w:lang w:val="lt-LT"/>
        </w:rPr>
        <w:t xml:space="preserve"> </w:t>
      </w:r>
      <w:r w:rsidR="00C03E7C">
        <w:rPr>
          <w:sz w:val="24"/>
          <w:szCs w:val="24"/>
          <w:lang w:val="lt-LT"/>
        </w:rPr>
        <w:t>Rūta Krasuckaitė.</w:t>
      </w:r>
    </w:p>
    <w:p w14:paraId="61F90001" w14:textId="77777777" w:rsidR="00F64CE2" w:rsidRPr="007C5C5F" w:rsidRDefault="00F64CE2" w:rsidP="00F64CE2">
      <w:pPr>
        <w:ind w:right="23"/>
        <w:jc w:val="both"/>
        <w:rPr>
          <w:sz w:val="24"/>
          <w:szCs w:val="24"/>
          <w:lang w:val="lt-LT"/>
        </w:rPr>
      </w:pPr>
    </w:p>
    <w:p w14:paraId="61F90002" w14:textId="77777777" w:rsidR="00F64CE2" w:rsidRPr="007C5C5F" w:rsidRDefault="00F64CE2" w:rsidP="00F64CE2">
      <w:pPr>
        <w:ind w:right="23"/>
        <w:jc w:val="both"/>
        <w:rPr>
          <w:sz w:val="24"/>
          <w:szCs w:val="24"/>
          <w:lang w:val="lt-LT"/>
        </w:rPr>
      </w:pPr>
      <w:r w:rsidRPr="007C5C5F">
        <w:rPr>
          <w:b/>
          <w:sz w:val="24"/>
          <w:szCs w:val="24"/>
          <w:lang w:val="lt-LT"/>
        </w:rPr>
        <w:t>Posėdžio sekretorė</w:t>
      </w:r>
      <w:r w:rsidRPr="007C5C5F">
        <w:rPr>
          <w:sz w:val="24"/>
          <w:szCs w:val="24"/>
          <w:lang w:val="lt-LT"/>
        </w:rPr>
        <w:t xml:space="preserve"> Europos teisės departamento </w:t>
      </w:r>
      <w:r w:rsidR="00236B63" w:rsidRPr="00236B63">
        <w:rPr>
          <w:sz w:val="24"/>
          <w:szCs w:val="24"/>
          <w:lang w:val="lt-LT"/>
        </w:rPr>
        <w:t xml:space="preserve">Atitikties ES teisei vertinimo </w:t>
      </w:r>
      <w:r w:rsidR="0022739E">
        <w:rPr>
          <w:sz w:val="24"/>
          <w:szCs w:val="24"/>
          <w:lang w:val="lt-LT"/>
        </w:rPr>
        <w:t xml:space="preserve">skyriaus vyriausioji </w:t>
      </w:r>
      <w:r w:rsidR="007D012B">
        <w:rPr>
          <w:sz w:val="24"/>
          <w:szCs w:val="24"/>
          <w:lang w:val="lt-LT"/>
        </w:rPr>
        <w:t xml:space="preserve">specialistė </w:t>
      </w:r>
      <w:r w:rsidR="00236B63" w:rsidRPr="00236B63">
        <w:rPr>
          <w:sz w:val="24"/>
          <w:szCs w:val="24"/>
          <w:lang w:val="lt-LT"/>
        </w:rPr>
        <w:t>Karolina Juodelytė</w:t>
      </w:r>
      <w:r w:rsidRPr="007C5C5F">
        <w:rPr>
          <w:sz w:val="24"/>
          <w:szCs w:val="24"/>
          <w:lang w:val="lt-LT"/>
        </w:rPr>
        <w:t>.</w:t>
      </w:r>
    </w:p>
    <w:p w14:paraId="61F90003" w14:textId="77777777" w:rsidR="00F64CE2" w:rsidRPr="007C5C5F" w:rsidRDefault="00F64CE2" w:rsidP="00F64CE2">
      <w:pPr>
        <w:pStyle w:val="Adresas"/>
        <w:spacing w:after="40"/>
        <w:rPr>
          <w:b/>
        </w:rPr>
      </w:pPr>
    </w:p>
    <w:p w14:paraId="61F90004" w14:textId="77777777" w:rsidR="001E0D19" w:rsidRDefault="00B93079" w:rsidP="001E0D19">
      <w:pPr>
        <w:pStyle w:val="Adresas"/>
        <w:ind w:left="1701" w:hanging="1701"/>
      </w:pPr>
      <w:r w:rsidRPr="007C5C5F">
        <w:rPr>
          <w:b/>
        </w:rPr>
        <w:t>Į posėdį kviesti:</w:t>
      </w:r>
      <w:r w:rsidR="00BE43A2">
        <w:tab/>
      </w:r>
      <w:r w:rsidR="001E0D19">
        <w:t>Lietuvos Respublikos sveikatos apsaugos ministerijos;</w:t>
      </w:r>
    </w:p>
    <w:p w14:paraId="61F90005" w14:textId="77777777" w:rsidR="001E0D19" w:rsidRDefault="001E0D19" w:rsidP="001E0D19">
      <w:pPr>
        <w:pStyle w:val="Adresas"/>
        <w:ind w:left="1701"/>
      </w:pPr>
      <w:r w:rsidRPr="007C5C5F">
        <w:t xml:space="preserve">Lietuvos Respublikos </w:t>
      </w:r>
      <w:r>
        <w:t>ūkio</w:t>
      </w:r>
      <w:r w:rsidRPr="007C5C5F">
        <w:t xml:space="preserve"> ministerijos</w:t>
      </w:r>
      <w:r>
        <w:t>;</w:t>
      </w:r>
    </w:p>
    <w:p w14:paraId="61F90006" w14:textId="77777777" w:rsidR="001E0D19" w:rsidRDefault="001E0D19" w:rsidP="001E0D19">
      <w:pPr>
        <w:pStyle w:val="Adresas"/>
        <w:ind w:left="1701"/>
      </w:pPr>
      <w:r w:rsidRPr="008E2BBF">
        <w:t xml:space="preserve">Lietuvos Respublikos </w:t>
      </w:r>
      <w:r>
        <w:t>vartotojų teisių apsaugos tarnybos;</w:t>
      </w:r>
    </w:p>
    <w:p w14:paraId="61F90007" w14:textId="77777777" w:rsidR="001E0D19" w:rsidRDefault="001E0D19" w:rsidP="001E0D19">
      <w:pPr>
        <w:pStyle w:val="Adresas"/>
        <w:ind w:firstLine="1701"/>
      </w:pPr>
      <w:r w:rsidRPr="007C5C5F">
        <w:t>Lietuvos Respublikos teisingumo ministerijos</w:t>
      </w:r>
      <w:r>
        <w:t>;</w:t>
      </w:r>
    </w:p>
    <w:p w14:paraId="61F90008" w14:textId="77777777" w:rsidR="001E0D19" w:rsidRDefault="001E0D19" w:rsidP="001E0D19">
      <w:pPr>
        <w:pStyle w:val="Adresas"/>
        <w:ind w:firstLine="1701"/>
      </w:pPr>
      <w:r w:rsidRPr="00D42B5A">
        <w:t>Lietuvos Respublikos užsienio reikalų ministerijos</w:t>
      </w:r>
      <w:r>
        <w:t xml:space="preserve"> </w:t>
      </w:r>
    </w:p>
    <w:p w14:paraId="61F90009" w14:textId="77777777" w:rsidR="001E0D19" w:rsidRPr="007C5C5F" w:rsidRDefault="009630E6" w:rsidP="001E0D19">
      <w:pPr>
        <w:pStyle w:val="Adresas"/>
        <w:ind w:firstLine="1701"/>
        <w:rPr>
          <w:noProof/>
        </w:rPr>
      </w:pPr>
      <w:r>
        <w:t>a</w:t>
      </w:r>
      <w:r w:rsidR="001E0D19">
        <w:t>tstovai</w:t>
      </w:r>
      <w:r>
        <w:t>.</w:t>
      </w:r>
    </w:p>
    <w:p w14:paraId="61F9000A" w14:textId="77777777" w:rsidR="00F64CE2" w:rsidRPr="007C5C5F" w:rsidRDefault="00F64CE2" w:rsidP="001E0D19">
      <w:pPr>
        <w:pStyle w:val="Adresas"/>
        <w:ind w:left="1701" w:hanging="1701"/>
        <w:rPr>
          <w:b/>
        </w:rPr>
      </w:pPr>
    </w:p>
    <w:p w14:paraId="61F9000B" w14:textId="77777777" w:rsidR="00F56E12" w:rsidRPr="00F56E12" w:rsidRDefault="00F64CE2" w:rsidP="00F56E12">
      <w:pPr>
        <w:ind w:left="1290" w:right="23" w:hanging="1290"/>
        <w:jc w:val="both"/>
        <w:rPr>
          <w:sz w:val="24"/>
          <w:szCs w:val="24"/>
          <w:lang w:val="lt-LT"/>
        </w:rPr>
      </w:pPr>
      <w:r w:rsidRPr="007C5C5F">
        <w:rPr>
          <w:b/>
          <w:sz w:val="24"/>
          <w:szCs w:val="24"/>
          <w:lang w:val="lt-LT"/>
        </w:rPr>
        <w:t>Dalyvauja:</w:t>
      </w:r>
      <w:r w:rsidRPr="007C5C5F">
        <w:rPr>
          <w:sz w:val="24"/>
          <w:szCs w:val="24"/>
          <w:lang w:val="lt-LT"/>
        </w:rPr>
        <w:t xml:space="preserve"> </w:t>
      </w:r>
      <w:r w:rsidRPr="007C5C5F">
        <w:rPr>
          <w:sz w:val="24"/>
          <w:szCs w:val="24"/>
          <w:lang w:val="lt-LT"/>
        </w:rPr>
        <w:tab/>
      </w:r>
      <w:r w:rsidR="00F56E12" w:rsidRPr="00F56E12">
        <w:rPr>
          <w:b/>
          <w:sz w:val="24"/>
          <w:szCs w:val="24"/>
          <w:lang w:val="lt-LT"/>
        </w:rPr>
        <w:t xml:space="preserve">Saulius Majus </w:t>
      </w:r>
      <w:r w:rsidR="00F56E12" w:rsidRPr="00F56E12">
        <w:rPr>
          <w:sz w:val="24"/>
          <w:szCs w:val="24"/>
          <w:lang w:val="lt-LT"/>
        </w:rPr>
        <w:t xml:space="preserve">– </w:t>
      </w:r>
      <w:r w:rsidR="00E45715" w:rsidRPr="009D31A1">
        <w:rPr>
          <w:sz w:val="24"/>
          <w:szCs w:val="24"/>
          <w:lang w:val="lt-LT"/>
        </w:rPr>
        <w:t xml:space="preserve">Nacionalinės visuomenės sveikatos centro prie </w:t>
      </w:r>
      <w:r w:rsidR="00F56E12" w:rsidRPr="009D31A1">
        <w:rPr>
          <w:sz w:val="24"/>
          <w:szCs w:val="24"/>
          <w:lang w:val="lt-LT"/>
        </w:rPr>
        <w:t>Lietuvos Respublikos sveikatos apsaugos ministerijos atstovas;</w:t>
      </w:r>
    </w:p>
    <w:p w14:paraId="61F9000C" w14:textId="77777777" w:rsidR="00F56E12" w:rsidRPr="00F56E12" w:rsidRDefault="00F56E12" w:rsidP="00F56E12">
      <w:pPr>
        <w:ind w:left="1290" w:right="23" w:hanging="1290"/>
        <w:jc w:val="both"/>
        <w:rPr>
          <w:sz w:val="24"/>
          <w:szCs w:val="24"/>
          <w:lang w:val="lt-LT"/>
        </w:rPr>
      </w:pPr>
      <w:r w:rsidRPr="00F56E12">
        <w:rPr>
          <w:b/>
          <w:sz w:val="24"/>
          <w:szCs w:val="24"/>
          <w:lang w:val="lt-LT"/>
        </w:rPr>
        <w:tab/>
        <w:t xml:space="preserve">Donata </w:t>
      </w:r>
      <w:proofErr w:type="spellStart"/>
      <w:r w:rsidRPr="00F56E12">
        <w:rPr>
          <w:b/>
          <w:sz w:val="24"/>
          <w:szCs w:val="24"/>
          <w:lang w:val="lt-LT"/>
        </w:rPr>
        <w:t>Švažaitė</w:t>
      </w:r>
      <w:proofErr w:type="spellEnd"/>
      <w:r w:rsidRPr="00F56E12">
        <w:rPr>
          <w:b/>
          <w:sz w:val="24"/>
          <w:szCs w:val="24"/>
          <w:lang w:val="lt-LT"/>
        </w:rPr>
        <w:t xml:space="preserve"> </w:t>
      </w:r>
      <w:r w:rsidRPr="00F56E12">
        <w:rPr>
          <w:sz w:val="24"/>
          <w:szCs w:val="24"/>
          <w:lang w:val="lt-LT"/>
        </w:rPr>
        <w:t>– Lietuvos Respublikos sveikatos apsaugos ministerijos atstovė;</w:t>
      </w:r>
    </w:p>
    <w:p w14:paraId="61F9000D" w14:textId="77777777" w:rsidR="00F56E12" w:rsidRPr="00F56E12" w:rsidRDefault="00F56E12" w:rsidP="00F56E12">
      <w:pPr>
        <w:ind w:left="1290" w:right="23" w:hanging="1290"/>
        <w:jc w:val="both"/>
        <w:rPr>
          <w:sz w:val="24"/>
          <w:szCs w:val="24"/>
          <w:lang w:val="lt-LT"/>
        </w:rPr>
      </w:pPr>
      <w:r w:rsidRPr="00F56E12">
        <w:rPr>
          <w:b/>
          <w:sz w:val="24"/>
          <w:szCs w:val="24"/>
          <w:lang w:val="lt-LT"/>
        </w:rPr>
        <w:t xml:space="preserve">  </w:t>
      </w:r>
      <w:r w:rsidRPr="00F56E12">
        <w:rPr>
          <w:b/>
          <w:sz w:val="24"/>
          <w:szCs w:val="24"/>
          <w:lang w:val="lt-LT"/>
        </w:rPr>
        <w:tab/>
        <w:t xml:space="preserve">Rima </w:t>
      </w:r>
      <w:proofErr w:type="spellStart"/>
      <w:r w:rsidRPr="00F56E12">
        <w:rPr>
          <w:b/>
          <w:sz w:val="24"/>
          <w:szCs w:val="24"/>
          <w:lang w:val="lt-LT"/>
        </w:rPr>
        <w:t>Tuganauskaitė</w:t>
      </w:r>
      <w:proofErr w:type="spellEnd"/>
      <w:r w:rsidRPr="00F56E12">
        <w:rPr>
          <w:b/>
          <w:sz w:val="24"/>
          <w:szCs w:val="24"/>
          <w:lang w:val="lt-LT"/>
        </w:rPr>
        <w:t xml:space="preserve"> – </w:t>
      </w:r>
      <w:r w:rsidRPr="00F56E12">
        <w:rPr>
          <w:sz w:val="24"/>
          <w:szCs w:val="24"/>
          <w:lang w:val="lt-LT"/>
        </w:rPr>
        <w:t>Lietuvos Respublikos valstybinės vartotojų teisių apsaugos tarnybos atstovė;</w:t>
      </w:r>
    </w:p>
    <w:p w14:paraId="61F9000E" w14:textId="77777777" w:rsidR="00F56E12" w:rsidRPr="00F56E12" w:rsidRDefault="00F56E12" w:rsidP="00F56E12">
      <w:pPr>
        <w:ind w:left="1290" w:right="23" w:hanging="1290"/>
        <w:jc w:val="both"/>
        <w:rPr>
          <w:sz w:val="24"/>
          <w:szCs w:val="24"/>
          <w:lang w:val="lt-LT"/>
        </w:rPr>
      </w:pPr>
      <w:r w:rsidRPr="00F56E12">
        <w:rPr>
          <w:sz w:val="24"/>
          <w:szCs w:val="24"/>
          <w:lang w:val="lt-LT"/>
        </w:rPr>
        <w:tab/>
      </w:r>
      <w:r w:rsidRPr="00F56E12">
        <w:rPr>
          <w:b/>
          <w:sz w:val="24"/>
          <w:szCs w:val="24"/>
          <w:lang w:val="lt-LT"/>
        </w:rPr>
        <w:t xml:space="preserve">Simona Bieliauskaitė </w:t>
      </w:r>
      <w:r w:rsidRPr="00F56E12">
        <w:rPr>
          <w:sz w:val="24"/>
          <w:szCs w:val="24"/>
          <w:lang w:val="lt-LT"/>
        </w:rPr>
        <w:t>– Lietuvos Respublikos valstybinės vartotojų teisių apsaugos tarnybos atstovė;</w:t>
      </w:r>
    </w:p>
    <w:p w14:paraId="61F9000F" w14:textId="77777777" w:rsidR="00455712" w:rsidRDefault="000B6118" w:rsidP="00F56E12">
      <w:pPr>
        <w:ind w:right="23"/>
        <w:jc w:val="both"/>
        <w:rPr>
          <w:sz w:val="24"/>
          <w:szCs w:val="24"/>
          <w:lang w:val="lt-LT"/>
        </w:rPr>
      </w:pPr>
      <w:r>
        <w:rPr>
          <w:b/>
          <w:sz w:val="24"/>
          <w:szCs w:val="24"/>
          <w:lang w:val="lt-LT"/>
        </w:rPr>
        <w:tab/>
      </w:r>
      <w:r w:rsidR="00F56E12">
        <w:rPr>
          <w:b/>
          <w:sz w:val="24"/>
          <w:szCs w:val="24"/>
          <w:lang w:val="lt-LT"/>
        </w:rPr>
        <w:t xml:space="preserve">Ieva </w:t>
      </w:r>
      <w:proofErr w:type="spellStart"/>
      <w:r w:rsidR="00F56E12">
        <w:rPr>
          <w:b/>
          <w:sz w:val="24"/>
          <w:szCs w:val="24"/>
          <w:lang w:val="lt-LT"/>
        </w:rPr>
        <w:t>Žaunierienė</w:t>
      </w:r>
      <w:proofErr w:type="spellEnd"/>
      <w:r w:rsidR="0022739E" w:rsidRPr="0022739E">
        <w:rPr>
          <w:b/>
          <w:sz w:val="24"/>
          <w:szCs w:val="24"/>
          <w:lang w:val="lt-LT"/>
        </w:rPr>
        <w:t xml:space="preserve"> </w:t>
      </w:r>
      <w:r>
        <w:rPr>
          <w:sz w:val="24"/>
          <w:szCs w:val="24"/>
          <w:lang w:val="lt-LT"/>
        </w:rPr>
        <w:t>–</w:t>
      </w:r>
      <w:r w:rsidR="00AE4986">
        <w:rPr>
          <w:sz w:val="24"/>
          <w:szCs w:val="24"/>
          <w:lang w:val="lt-LT"/>
        </w:rPr>
        <w:t xml:space="preserve"> </w:t>
      </w:r>
      <w:r w:rsidR="0022739E" w:rsidRPr="0022739E">
        <w:rPr>
          <w:sz w:val="24"/>
          <w:szCs w:val="24"/>
          <w:lang w:val="lt-LT"/>
        </w:rPr>
        <w:t xml:space="preserve">Lietuvos Respublikos </w:t>
      </w:r>
      <w:r w:rsidR="00F56E12">
        <w:rPr>
          <w:sz w:val="24"/>
          <w:szCs w:val="24"/>
          <w:lang w:val="lt-LT"/>
        </w:rPr>
        <w:t>ūkio</w:t>
      </w:r>
      <w:r w:rsidR="0022739E" w:rsidRPr="0022739E">
        <w:rPr>
          <w:sz w:val="24"/>
          <w:szCs w:val="24"/>
          <w:lang w:val="lt-LT"/>
        </w:rPr>
        <w:t xml:space="preserve"> ministerijos </w:t>
      </w:r>
      <w:r w:rsidR="0022739E">
        <w:rPr>
          <w:sz w:val="24"/>
          <w:szCs w:val="24"/>
          <w:lang w:val="lt-LT"/>
        </w:rPr>
        <w:t>atstovė</w:t>
      </w:r>
      <w:r w:rsidR="00F41E5B" w:rsidRPr="00F41E5B">
        <w:rPr>
          <w:sz w:val="24"/>
          <w:szCs w:val="24"/>
          <w:lang w:val="lt-LT"/>
        </w:rPr>
        <w:t>;</w:t>
      </w:r>
    </w:p>
    <w:p w14:paraId="61F90010" w14:textId="77777777" w:rsidR="00397127" w:rsidRDefault="00F56E12" w:rsidP="00447ECE">
      <w:pPr>
        <w:ind w:left="1296" w:right="23"/>
        <w:jc w:val="both"/>
        <w:rPr>
          <w:sz w:val="24"/>
          <w:szCs w:val="24"/>
          <w:lang w:val="lt-LT"/>
        </w:rPr>
      </w:pPr>
      <w:r>
        <w:rPr>
          <w:b/>
          <w:sz w:val="24"/>
          <w:szCs w:val="24"/>
          <w:lang w:val="lt-LT"/>
        </w:rPr>
        <w:t>Gintarė Taluntytė</w:t>
      </w:r>
      <w:r w:rsidR="00397127">
        <w:rPr>
          <w:sz w:val="24"/>
          <w:szCs w:val="24"/>
          <w:lang w:val="lt-LT"/>
        </w:rPr>
        <w:t xml:space="preserve"> – </w:t>
      </w:r>
      <w:r w:rsidR="00115E17">
        <w:rPr>
          <w:sz w:val="24"/>
          <w:szCs w:val="24"/>
          <w:lang w:val="lt-LT"/>
        </w:rPr>
        <w:t xml:space="preserve">Europos teisės departamento </w:t>
      </w:r>
      <w:r w:rsidRPr="00F56E12">
        <w:rPr>
          <w:sz w:val="24"/>
          <w:szCs w:val="24"/>
          <w:lang w:val="lt-LT"/>
        </w:rPr>
        <w:t>Atstovavimo ES teismuose skyriaus vedėja</w:t>
      </w:r>
    </w:p>
    <w:p w14:paraId="61F90011" w14:textId="77777777" w:rsidR="001176D6" w:rsidRDefault="001176D6" w:rsidP="00447ECE">
      <w:pPr>
        <w:ind w:left="1296" w:right="23"/>
        <w:jc w:val="both"/>
        <w:rPr>
          <w:sz w:val="24"/>
          <w:szCs w:val="24"/>
          <w:lang w:val="lt-LT"/>
        </w:rPr>
      </w:pPr>
    </w:p>
    <w:p w14:paraId="61F90012" w14:textId="77777777" w:rsidR="001176D6" w:rsidRPr="00EC1FFA" w:rsidRDefault="001176D6" w:rsidP="00447ECE">
      <w:pPr>
        <w:ind w:left="1296" w:right="23"/>
        <w:jc w:val="both"/>
        <w:rPr>
          <w:sz w:val="24"/>
          <w:szCs w:val="24"/>
          <w:lang w:val="lt-LT"/>
        </w:rPr>
      </w:pPr>
      <w:r>
        <w:rPr>
          <w:sz w:val="24"/>
          <w:szCs w:val="24"/>
          <w:lang w:val="lt-LT"/>
        </w:rPr>
        <w:t>Teisingumo ministerija LINESIS sistemoje nurodė, kad posėdyje nedalyvaus, tačiau neprieštarauja LR dalyvavimui byloje.</w:t>
      </w:r>
    </w:p>
    <w:p w14:paraId="61F90013" w14:textId="77777777" w:rsidR="00470CA8" w:rsidRPr="007C5C5F" w:rsidRDefault="00470CA8" w:rsidP="00273667">
      <w:pPr>
        <w:pStyle w:val="Heading2"/>
        <w:ind w:right="22"/>
        <w:jc w:val="both"/>
        <w:rPr>
          <w:b w:val="0"/>
          <w:szCs w:val="24"/>
        </w:rPr>
      </w:pPr>
    </w:p>
    <w:p w14:paraId="61F90014" w14:textId="77777777" w:rsidR="004B0710" w:rsidRPr="004F629F" w:rsidRDefault="00DE2D92" w:rsidP="004F629F">
      <w:pPr>
        <w:pStyle w:val="Heading2"/>
        <w:ind w:right="22"/>
        <w:jc w:val="both"/>
        <w:rPr>
          <w:b w:val="0"/>
          <w:szCs w:val="24"/>
        </w:rPr>
      </w:pPr>
      <w:r>
        <w:rPr>
          <w:b w:val="0"/>
          <w:szCs w:val="24"/>
        </w:rPr>
        <w:t>DARBOTVARKĖ.</w:t>
      </w:r>
    </w:p>
    <w:p w14:paraId="61F90015" w14:textId="77777777" w:rsidR="0088322E" w:rsidRPr="00EC49D4" w:rsidRDefault="00BF159C" w:rsidP="003E3A49">
      <w:pPr>
        <w:pStyle w:val="Heading2"/>
        <w:numPr>
          <w:ilvl w:val="0"/>
          <w:numId w:val="13"/>
        </w:numPr>
        <w:ind w:right="22"/>
        <w:jc w:val="both"/>
        <w:rPr>
          <w:spacing w:val="-6"/>
          <w:szCs w:val="24"/>
        </w:rPr>
      </w:pPr>
      <w:r w:rsidRPr="007C5C5F">
        <w:rPr>
          <w:szCs w:val="24"/>
        </w:rPr>
        <w:t>LIETUVOS Respublikos</w:t>
      </w:r>
      <w:r w:rsidR="00296F0D">
        <w:rPr>
          <w:szCs w:val="24"/>
        </w:rPr>
        <w:t xml:space="preserve"> VYRIAUSYBĖS</w:t>
      </w:r>
      <w:r w:rsidRPr="007C5C5F">
        <w:rPr>
          <w:szCs w:val="24"/>
        </w:rPr>
        <w:t xml:space="preserve"> </w:t>
      </w:r>
      <w:r w:rsidR="00296F0D" w:rsidRPr="00FF6A11">
        <w:rPr>
          <w:szCs w:val="24"/>
        </w:rPr>
        <w:t>pozicij</w:t>
      </w:r>
      <w:r w:rsidR="00D55BA1">
        <w:rPr>
          <w:szCs w:val="24"/>
        </w:rPr>
        <w:t>OS FORMAVIMAS</w:t>
      </w:r>
      <w:r w:rsidR="00296F0D" w:rsidRPr="00FF6A11">
        <w:rPr>
          <w:szCs w:val="24"/>
        </w:rPr>
        <w:t xml:space="preserve"> </w:t>
      </w:r>
      <w:r w:rsidRPr="00FF6A11">
        <w:rPr>
          <w:szCs w:val="24"/>
        </w:rPr>
        <w:t xml:space="preserve">europos Sąjungos teisingumo teisme svarstomoje byloje </w:t>
      </w:r>
      <w:r w:rsidR="00F95F1F" w:rsidRPr="00FD3956">
        <w:rPr>
          <w:spacing w:val="-6"/>
          <w:szCs w:val="24"/>
        </w:rPr>
        <w:t>C−</w:t>
      </w:r>
      <w:r w:rsidR="0069792B">
        <w:rPr>
          <w:spacing w:val="-6"/>
          <w:szCs w:val="24"/>
        </w:rPr>
        <w:t>277/18</w:t>
      </w:r>
    </w:p>
    <w:p w14:paraId="61F90016" w14:textId="77777777" w:rsidR="003E3A49" w:rsidRPr="003E3A49" w:rsidRDefault="003E3A49" w:rsidP="003E3A49">
      <w:pPr>
        <w:pStyle w:val="Tekstas"/>
      </w:pPr>
    </w:p>
    <w:p w14:paraId="61F90017" w14:textId="77777777" w:rsidR="0042121C" w:rsidRDefault="00EC49D4" w:rsidP="00DE2D92">
      <w:pPr>
        <w:pStyle w:val="Tekstas"/>
      </w:pPr>
      <w:r>
        <w:rPr>
          <w:b/>
        </w:rPr>
        <w:t>R. Krasuckaitė</w:t>
      </w:r>
      <w:r w:rsidR="003E3A49" w:rsidRPr="003E3A49">
        <w:t xml:space="preserve"> trumpai pristatė Europos Sąjungos Teisingumo Teisme </w:t>
      </w:r>
      <w:r w:rsidR="00826F81" w:rsidRPr="003E3A49">
        <w:t>(toliau – Teisingumo Teismas)</w:t>
      </w:r>
      <w:r w:rsidR="00826F81">
        <w:t xml:space="preserve"> </w:t>
      </w:r>
      <w:r w:rsidR="003E3A49" w:rsidRPr="003E3A49">
        <w:t>svarstomą bylą, kurioje keliami kla</w:t>
      </w:r>
      <w:r w:rsidR="00E37B96">
        <w:t xml:space="preserve">usimai dėl to, ar suderinami su </w:t>
      </w:r>
      <w:r w:rsidR="00DF60CA">
        <w:t>Direktyv</w:t>
      </w:r>
      <w:r w:rsidR="00E37B96">
        <w:t>a</w:t>
      </w:r>
      <w:r w:rsidR="00DF60CA">
        <w:t xml:space="preserve"> </w:t>
      </w:r>
      <w:r>
        <w:lastRenderedPageBreak/>
        <w:t>2001/95</w:t>
      </w:r>
      <w:r w:rsidR="00E44B45">
        <w:rPr>
          <w:rStyle w:val="FootnoteReference"/>
        </w:rPr>
        <w:footnoteReference w:id="1"/>
      </w:r>
      <w:r w:rsidR="00C4019B">
        <w:t xml:space="preserve"> </w:t>
      </w:r>
      <w:r>
        <w:t>ir Direktyv</w:t>
      </w:r>
      <w:r w:rsidR="00E37B96">
        <w:t>a</w:t>
      </w:r>
      <w:r>
        <w:t xml:space="preserve"> 87/357/EEB</w:t>
      </w:r>
      <w:r w:rsidR="00E37B96">
        <w:rPr>
          <w:rStyle w:val="FootnoteReference"/>
        </w:rPr>
        <w:footnoteReference w:id="2"/>
      </w:r>
      <w:r w:rsidR="00C4019B">
        <w:t xml:space="preserve"> </w:t>
      </w:r>
      <w:r w:rsidR="00E37B96">
        <w:t xml:space="preserve">Portugalijos teisės aktai, draudžiantys prekiauti produktais, kurie dėl savo išvaizdos, įprastomis ar pagrįstai numatomomis naudojimo sąlygomis, gali būti supainiojami su kitais produktais, konkrečiai su žaislais ir taip sukelti pavojų vartotojų, ypač vaikų, sveikatai ir saugumui bei produktais, dėl kurių išvaizdos vartotojai gali būti skatinami juos panaudoti kitais tikslais nei tikroji jų paskirtis, net jeigu jie ir nėra pavojingi preparatai. </w:t>
      </w:r>
      <w:r w:rsidR="003F0662">
        <w:t xml:space="preserve">Nurodė, jog Europos Sąjungos teisės aktai įtvirtina bendrą vartotojų sveikatos apsaugos ir saugumo principą, tačiau konkrečiai nereglamentuoja konkretaus byloje nagrinėjamų produktų pavojingumo aspekto, todėl kyla </w:t>
      </w:r>
      <w:r w:rsidR="007433D2">
        <w:t>k</w:t>
      </w:r>
      <w:r w:rsidR="00002458">
        <w:t xml:space="preserve">lausimas dėl </w:t>
      </w:r>
      <w:r w:rsidR="003F0662">
        <w:t>valstybių narių kompetencijos visuomenės sveikatos ir saugumo tikslais nustatyti ribojančias priemones tokių produktų prekybai valstybėse narėse.</w:t>
      </w:r>
      <w:r w:rsidR="00731DD7">
        <w:t xml:space="preserve"> Paprašė Sveikatos apsaugos ministerijos ir kitų institucijų atstovų pasisakyti dėl tikslingumo dalyvauti byloje.</w:t>
      </w:r>
      <w:r w:rsidR="003F0662">
        <w:t xml:space="preserve"> </w:t>
      </w:r>
    </w:p>
    <w:p w14:paraId="61F90018" w14:textId="77777777" w:rsidR="00AA5928" w:rsidRDefault="00AA5928" w:rsidP="004522BC">
      <w:pPr>
        <w:pStyle w:val="Tekstas"/>
      </w:pPr>
    </w:p>
    <w:p w14:paraId="61F90019" w14:textId="77777777" w:rsidR="003E3A49" w:rsidRPr="003E3A49" w:rsidRDefault="00A67DD0" w:rsidP="003F0662">
      <w:pPr>
        <w:pStyle w:val="Tekstas"/>
      </w:pPr>
      <w:r>
        <w:rPr>
          <w:b/>
        </w:rPr>
        <w:t>S. Majus</w:t>
      </w:r>
      <w:r w:rsidR="009278E7">
        <w:t xml:space="preserve"> </w:t>
      </w:r>
      <w:r>
        <w:t xml:space="preserve">nurodė, kad </w:t>
      </w:r>
      <w:r w:rsidR="00B613B5">
        <w:t xml:space="preserve">nepaisant to, jog </w:t>
      </w:r>
      <w:r w:rsidR="00B613B5" w:rsidRPr="00B613B5">
        <w:t xml:space="preserve">pagrindinės aplinkybės </w:t>
      </w:r>
      <w:r w:rsidR="00B613B5">
        <w:t xml:space="preserve">nagrinėjamoje byloje </w:t>
      </w:r>
      <w:r w:rsidR="00B613B5" w:rsidRPr="00B613B5">
        <w:t>susiklostė 2006-2007 m.</w:t>
      </w:r>
      <w:r w:rsidR="00B613B5">
        <w:t xml:space="preserve">, byloje nagrinėjama situacija yra aktuali ir šiandien – </w:t>
      </w:r>
      <w:r>
        <w:t>Lietuvoje vaikų apsinuodijimai plovikliais yra dažni, todėl tiks</w:t>
      </w:r>
      <w:r w:rsidR="00B613B5">
        <w:t xml:space="preserve">las saugoti žmonių sveikatą, </w:t>
      </w:r>
      <w:r>
        <w:t>suponuoja svarbą šioje byloje pareikšti poziciją, palaikant Portugalijos Vyriausybę</w:t>
      </w:r>
      <w:r w:rsidR="00317639">
        <w:t>.</w:t>
      </w:r>
      <w:r w:rsidR="005113BD">
        <w:t xml:space="preserve"> Pažymėjo, kad žaislams yr</w:t>
      </w:r>
      <w:r w:rsidR="0005319A">
        <w:t xml:space="preserve">a taikomi ypač aukšti kokybės standartai, todėl </w:t>
      </w:r>
      <w:r w:rsidR="00D1317A">
        <w:t>valstybės narės turi išlaikyti diskreciją šalinti iš rinkos tokius produktus, kurie savo išvaizda ar kitokiomis savybėmis primena žaislus, tačiau neatitinka žaislams keliamų kokybės standartų.</w:t>
      </w:r>
      <w:r w:rsidR="004661B2">
        <w:t xml:space="preserve"> Pateikė pavyzdį, kad </w:t>
      </w:r>
      <w:r w:rsidR="00E45715">
        <w:t>Nacionalinės visuomenės sveikatos centras uždraudė</w:t>
      </w:r>
      <w:r w:rsidR="004661B2">
        <w:t xml:space="preserve"> </w:t>
      </w:r>
      <w:r w:rsidR="00F31AB0">
        <w:t xml:space="preserve">į rinką </w:t>
      </w:r>
      <w:r w:rsidR="004661B2">
        <w:t>pateikti žiurkių nuodus, kurie buvo spalvoti ir kurie vaikams galėjo kelti asociacijas su saldainiais.</w:t>
      </w:r>
      <w:r w:rsidR="005113BD">
        <w:t xml:space="preserve"> </w:t>
      </w:r>
      <w:r w:rsidR="00C61F33">
        <w:t xml:space="preserve">Paminėjo, kad </w:t>
      </w:r>
      <w:r w:rsidR="00715AAF" w:rsidRPr="00715AAF">
        <w:t>Lietuvoje per metus registruojami 59 vaikų iki 4 metų apsinuodijimai plovikliais, dėl kurių jie buvo gydomi stacionare arba ambulatoriškai</w:t>
      </w:r>
      <w:r w:rsidR="00715AAF">
        <w:t xml:space="preserve">. </w:t>
      </w:r>
    </w:p>
    <w:p w14:paraId="61F9001A" w14:textId="77777777" w:rsidR="004B3335" w:rsidRDefault="004B3335" w:rsidP="00B613B5">
      <w:pPr>
        <w:pStyle w:val="Tekstas"/>
        <w:ind w:firstLine="0"/>
      </w:pPr>
    </w:p>
    <w:p w14:paraId="61F9001B" w14:textId="77777777" w:rsidR="004B3335" w:rsidRDefault="00A67DD0" w:rsidP="00415A8F">
      <w:pPr>
        <w:pStyle w:val="Tekstas"/>
      </w:pPr>
      <w:r>
        <w:rPr>
          <w:b/>
        </w:rPr>
        <w:t xml:space="preserve">R. </w:t>
      </w:r>
      <w:proofErr w:type="spellStart"/>
      <w:r>
        <w:rPr>
          <w:b/>
        </w:rPr>
        <w:t>Tuganauskaitė</w:t>
      </w:r>
      <w:proofErr w:type="spellEnd"/>
      <w:r>
        <w:rPr>
          <w:b/>
        </w:rPr>
        <w:t xml:space="preserve"> </w:t>
      </w:r>
      <w:r w:rsidR="001E2C1D" w:rsidRPr="001E2C1D">
        <w:t>atkreipė dėmesį, jog</w:t>
      </w:r>
      <w:r w:rsidR="001E2C1D">
        <w:rPr>
          <w:b/>
        </w:rPr>
        <w:t xml:space="preserve"> </w:t>
      </w:r>
      <w:r w:rsidR="001E2C1D" w:rsidRPr="001E2C1D">
        <w:t xml:space="preserve">Maisto </w:t>
      </w:r>
      <w:r w:rsidR="001E2C1D">
        <w:t xml:space="preserve">produktų įstatymas </w:t>
      </w:r>
      <w:r w:rsidR="001E2C1D" w:rsidRPr="001E2C1D">
        <w:t xml:space="preserve">Nr. VIII-1608 </w:t>
      </w:r>
      <w:r w:rsidR="001E2C1D">
        <w:t xml:space="preserve">riboja </w:t>
      </w:r>
      <w:r w:rsidR="001E2C1D" w:rsidRPr="001E2C1D">
        <w:t xml:space="preserve">į </w:t>
      </w:r>
      <w:r w:rsidR="001E2C1D">
        <w:t>maistą panašių gaminių pateikimą</w:t>
      </w:r>
      <w:r w:rsidR="001E2C1D" w:rsidRPr="001E2C1D">
        <w:t xml:space="preserve"> į rinką </w:t>
      </w:r>
      <w:r w:rsidR="001E2C1D">
        <w:t>– d</w:t>
      </w:r>
      <w:r w:rsidR="001E2C1D" w:rsidRPr="001E2C1D">
        <w:t>raudžiama teikti į rinką gaminius, savo forma, kvapu, spalva, išvaizda, ženklinimu, pakuote, dydžiu ar kitaip panašius į maistą taip, kad vartotojai, ypač vaikai, galėtų būti klaidinami ir vartojant šiuos gaminius kaip maistą galėtų kilti pavojus sveikatai ar gyvybei.</w:t>
      </w:r>
      <w:r w:rsidR="001E2C1D">
        <w:t xml:space="preserve"> Vis dėlto, </w:t>
      </w:r>
      <w:r w:rsidR="00D923F6">
        <w:t xml:space="preserve">Lietuvos </w:t>
      </w:r>
      <w:r w:rsidR="001E2C1D">
        <w:t>rinkoje randama tokių produktų</w:t>
      </w:r>
      <w:r w:rsidR="0075145F">
        <w:t>, kurie, nors ir nėra panašūs į maisto produktus, tačiau yra panašūs į žaislus. Vaikai, tokius produktus sumaišę su žaislais, bežaisdami</w:t>
      </w:r>
      <w:r w:rsidR="00415A8F">
        <w:t xml:space="preserve"> gali sukelti grėsmę savo sveikatai.</w:t>
      </w:r>
      <w:r w:rsidR="0075145F">
        <w:t xml:space="preserve"> </w:t>
      </w:r>
      <w:r w:rsidR="00255AF6">
        <w:t>Galiausiai paminėjo, kad kosmetikos gaminiai yra mažiau pavojingi žmonių sveikatai nei buitinės chemijos gaminiai, todėl kriterijai, siekiant dėl pavojingumo žmonių sveikatai paš</w:t>
      </w:r>
      <w:r w:rsidR="0028744E">
        <w:t>a</w:t>
      </w:r>
      <w:r w:rsidR="00255AF6">
        <w:t>linti šiuos produktus iš rinkos,</w:t>
      </w:r>
      <w:r w:rsidR="0028744E">
        <w:t xml:space="preserve"> </w:t>
      </w:r>
      <w:r w:rsidR="00F31AB0">
        <w:t>skirtingiems</w:t>
      </w:r>
      <w:r w:rsidR="0028744E">
        <w:t xml:space="preserve"> produktams yra skirtingo griežtumo.</w:t>
      </w:r>
      <w:r w:rsidR="00255AF6">
        <w:t xml:space="preserve"> </w:t>
      </w:r>
    </w:p>
    <w:p w14:paraId="61F9001C" w14:textId="77777777" w:rsidR="00993F9B" w:rsidRDefault="005408E4" w:rsidP="005408E4">
      <w:pPr>
        <w:pStyle w:val="Tekstas"/>
      </w:pPr>
      <w:r>
        <w:t xml:space="preserve"> </w:t>
      </w:r>
      <w:r w:rsidR="00CB71BD">
        <w:t xml:space="preserve"> </w:t>
      </w:r>
      <w:r w:rsidR="00993F9B">
        <w:t xml:space="preserve"> </w:t>
      </w:r>
    </w:p>
    <w:p w14:paraId="61F9001D" w14:textId="77777777" w:rsidR="00485944" w:rsidRDefault="00092F28" w:rsidP="00A35392">
      <w:pPr>
        <w:pStyle w:val="Tekstas"/>
        <w:rPr>
          <w:b/>
        </w:rPr>
      </w:pPr>
      <w:r>
        <w:rPr>
          <w:b/>
        </w:rPr>
        <w:t xml:space="preserve">I. </w:t>
      </w:r>
      <w:proofErr w:type="spellStart"/>
      <w:r w:rsidRPr="00092F28">
        <w:rPr>
          <w:b/>
        </w:rPr>
        <w:t>Žaunierienė</w:t>
      </w:r>
      <w:proofErr w:type="spellEnd"/>
      <w:r>
        <w:rPr>
          <w:b/>
        </w:rPr>
        <w:t xml:space="preserve"> </w:t>
      </w:r>
      <w:r w:rsidRPr="00092F28">
        <w:t>pastebėjo, jog</w:t>
      </w:r>
      <w:r>
        <w:rPr>
          <w:b/>
        </w:rPr>
        <w:t xml:space="preserve"> </w:t>
      </w:r>
      <w:r>
        <w:t xml:space="preserve">svarbu įvertinti, ar žaislų formos produktų uždraudimas galėtų išspręsti minėtąsias praktikoje kylančias problemas bei </w:t>
      </w:r>
      <w:r w:rsidR="00D02FD7">
        <w:t>atskleidė reikalingumą api</w:t>
      </w:r>
      <w:r>
        <w:t xml:space="preserve">brėžti </w:t>
      </w:r>
      <w:r w:rsidR="002E0AA4">
        <w:t xml:space="preserve">draudimo </w:t>
      </w:r>
      <w:r>
        <w:t xml:space="preserve">taikymo ribas – skirtingiems gaminiams, pavyzdžiui, kosmetikos priemonėms, toks draudimas neturėtų būti taikomas atsižvelgiant į jų </w:t>
      </w:r>
      <w:r w:rsidR="00B07714">
        <w:t xml:space="preserve">galimo </w:t>
      </w:r>
      <w:r>
        <w:t xml:space="preserve">pavojingumo sveikatai laipsnį. Be to, tokie draudimai </w:t>
      </w:r>
      <w:r w:rsidR="00375B26">
        <w:t xml:space="preserve">neturėtų </w:t>
      </w:r>
      <w:r>
        <w:t xml:space="preserve">pereiti į </w:t>
      </w:r>
      <w:r w:rsidR="00375B26">
        <w:t xml:space="preserve">tam tikrų </w:t>
      </w:r>
      <w:r>
        <w:t>gaminio elementų</w:t>
      </w:r>
      <w:r w:rsidR="00DD2CE3">
        <w:t>,</w:t>
      </w:r>
      <w:r>
        <w:t xml:space="preserve"> kaip antai</w:t>
      </w:r>
      <w:r w:rsidR="00DD2CE3">
        <w:t>,</w:t>
      </w:r>
      <w:r>
        <w:t xml:space="preserve"> spalva reguliavimą, kurie galėtų būti vertinami kaip patraukiantys vaikų dėmesį, tačiau </w:t>
      </w:r>
      <w:r w:rsidR="00375B26">
        <w:t xml:space="preserve">būtų sunkiai pateisinami proporcingumo principo kontekste. </w:t>
      </w:r>
    </w:p>
    <w:p w14:paraId="61F9001E" w14:textId="77777777" w:rsidR="00A33936" w:rsidRDefault="00A33936" w:rsidP="00D810C5">
      <w:pPr>
        <w:pStyle w:val="Tekstas"/>
      </w:pPr>
    </w:p>
    <w:p w14:paraId="61F9001F" w14:textId="77777777" w:rsidR="00B11233" w:rsidRDefault="00B07714" w:rsidP="00730407">
      <w:pPr>
        <w:pStyle w:val="Tekstas"/>
      </w:pPr>
      <w:r>
        <w:rPr>
          <w:b/>
        </w:rPr>
        <w:t>Visi posėdžio dalyviai pritarė</w:t>
      </w:r>
      <w:r>
        <w:t>, kad esminis kriterijus</w:t>
      </w:r>
      <w:r w:rsidR="002E0AA4">
        <w:t xml:space="preserve"> vertinant produkto teikimo į rinką draudimą</w:t>
      </w:r>
      <w:r>
        <w:t xml:space="preserve"> – </w:t>
      </w:r>
      <w:r w:rsidR="002E0AA4">
        <w:t xml:space="preserve">tokio </w:t>
      </w:r>
      <w:r>
        <w:t>produkto pavojingumas, t.</w:t>
      </w:r>
      <w:r w:rsidR="00F10FFB">
        <w:t xml:space="preserve"> </w:t>
      </w:r>
      <w:r>
        <w:t>y. turėtų būti draudžiama prekiauti gaminiais, savo forma ar išvaizda panašiais į žaislus tais atvejais, kai jie gali kelti pavojų žmonių</w:t>
      </w:r>
      <w:r w:rsidR="00F10FFB">
        <w:t>, o ypač vaikų,</w:t>
      </w:r>
      <w:r>
        <w:t xml:space="preserve"> sveikatai ar gyvybei.</w:t>
      </w:r>
      <w:r w:rsidR="00FC7B32">
        <w:t xml:space="preserve"> Bet kuriuo atveju, konkretaus gaminio pavojingumas žmonių sveikatai turi būti vertinamas kiekvienu konkrečiu atveju.</w:t>
      </w:r>
      <w:r w:rsidR="00B11233">
        <w:t xml:space="preserve"> Tokio vertinimo diskreciją turi va</w:t>
      </w:r>
      <w:r w:rsidR="00CB5B68">
        <w:t>l</w:t>
      </w:r>
      <w:r w:rsidR="00B11233">
        <w:t>stybių narių kompetentingos institucijos.</w:t>
      </w:r>
      <w:r>
        <w:t xml:space="preserve"> </w:t>
      </w:r>
      <w:r w:rsidR="000E35BB">
        <w:t>Taip pat visi pritarė, kad</w:t>
      </w:r>
      <w:r w:rsidR="00CB5B68">
        <w:t>,</w:t>
      </w:r>
      <w:r w:rsidR="000E35BB">
        <w:t xml:space="preserve"> Teisingumo Teismui priėmus sprendimą nagrinėjamoje byloje</w:t>
      </w:r>
      <w:r w:rsidR="00CB5B68">
        <w:t>,</w:t>
      </w:r>
      <w:r w:rsidR="000E35BB">
        <w:t xml:space="preserve"> nacionalinėje teisėje bus galima įtvirtinti konkretesnius kriterijus, kuriais </w:t>
      </w:r>
      <w:r w:rsidR="000E35BB">
        <w:lastRenderedPageBreak/>
        <w:t xml:space="preserve">vadovaujantis </w:t>
      </w:r>
      <w:r w:rsidR="00D40E1B">
        <w:t>kompetentingos institucijos, įvertinusios konkrečių produktų potencialią žalą žmonių</w:t>
      </w:r>
      <w:r w:rsidR="002918E5">
        <w:t>, o ypač vaikų,</w:t>
      </w:r>
      <w:r w:rsidR="00D40E1B">
        <w:t xml:space="preserve"> sveikatai, galės juos drausti platinti rinkoje.</w:t>
      </w:r>
      <w:r w:rsidR="00CB5B68">
        <w:t xml:space="preserve"> </w:t>
      </w:r>
    </w:p>
    <w:p w14:paraId="61F90020" w14:textId="77777777" w:rsidR="008E74FF" w:rsidRDefault="00FC7B32" w:rsidP="0044427F">
      <w:pPr>
        <w:pStyle w:val="Tekstas"/>
      </w:pPr>
      <w:r>
        <w:t xml:space="preserve">Todėl </w:t>
      </w:r>
      <w:r>
        <w:rPr>
          <w:b/>
        </w:rPr>
        <w:t>b</w:t>
      </w:r>
      <w:r w:rsidR="00730407" w:rsidRPr="00730407">
        <w:rPr>
          <w:b/>
        </w:rPr>
        <w:t>endru sutarimu nutarta</w:t>
      </w:r>
      <w:r w:rsidR="00730407">
        <w:t xml:space="preserve">, </w:t>
      </w:r>
      <w:r w:rsidR="0003093A" w:rsidRPr="0003093A">
        <w:t>kad</w:t>
      </w:r>
      <w:r w:rsidR="0003093A">
        <w:t xml:space="preserve"> </w:t>
      </w:r>
      <w:r w:rsidR="002F5F91">
        <w:t xml:space="preserve">į pirmąjį prejudicinį klausimą turi būti atsakoma </w:t>
      </w:r>
      <w:r w:rsidR="00370586">
        <w:t>nurodant</w:t>
      </w:r>
      <w:r w:rsidR="002F5F91">
        <w:t xml:space="preserve">, kad </w:t>
      </w:r>
      <w:r w:rsidR="00730407">
        <w:t>su Europos Sąjungos teise yra suderinama tvarka, kai valstybė narė</w:t>
      </w:r>
      <w:r w:rsidR="0005319A">
        <w:t>, atlikusi konkretaus produkto pavojingumo vertinimą,</w:t>
      </w:r>
      <w:r w:rsidR="00730407">
        <w:t xml:space="preserve"> draudžia</w:t>
      </w:r>
      <w:r w:rsidR="00730407" w:rsidRPr="00730407">
        <w:t xml:space="preserve"> prekiauti produktais, kurie dėl savo išvaizdos, įprastomis ar pagrįstai numatomomis naudojimo sąlygomis, gali būti supainiojami su kitais produktais, konkrečiai su žaislais ir taip sukelti pavojų vartotojų, yp</w:t>
      </w:r>
      <w:r w:rsidR="00730407">
        <w:t xml:space="preserve">ač vaikų, sveikatai ir saugumui. Į antrąjį </w:t>
      </w:r>
      <w:r w:rsidR="00730407" w:rsidRPr="00730407">
        <w:t>prejudicinį klausimą turi būti atsakoma</w:t>
      </w:r>
      <w:r w:rsidR="00730407">
        <w:t xml:space="preserve"> nurodant, kad </w:t>
      </w:r>
      <w:r w:rsidR="00730407" w:rsidRPr="00730407">
        <w:t xml:space="preserve">su Europos Sąjungos teise yra </w:t>
      </w:r>
      <w:r w:rsidR="00730407">
        <w:t>ne</w:t>
      </w:r>
      <w:r w:rsidR="00730407" w:rsidRPr="00730407">
        <w:t>suderinama tvarka, kai valstybė narė draudžia prekiauti produktais, dėl kurių išvaizdos vartotojai gali būti skatinami juos panaudoti kitais tikslais nei tikroji jų paskirtis, net jeigu jie ir nėra pavojingi preparatai.</w:t>
      </w:r>
      <w:r w:rsidR="00730407">
        <w:t xml:space="preserve"> </w:t>
      </w:r>
    </w:p>
    <w:p w14:paraId="61F90021" w14:textId="77777777" w:rsidR="0044427F" w:rsidRPr="0044427F" w:rsidRDefault="0044427F" w:rsidP="0044427F">
      <w:pPr>
        <w:pStyle w:val="Tekstas"/>
      </w:pPr>
    </w:p>
    <w:p w14:paraId="61F90022" w14:textId="77777777" w:rsidR="00F64CE2" w:rsidRPr="003530A2" w:rsidRDefault="00F64CE2" w:rsidP="004A68E9">
      <w:pPr>
        <w:pStyle w:val="Tekstas"/>
        <w:spacing w:before="0" w:after="0"/>
        <w:rPr>
          <w:b/>
        </w:rPr>
      </w:pPr>
      <w:r w:rsidRPr="003530A2">
        <w:rPr>
          <w:b/>
        </w:rPr>
        <w:t>NUTARTA:</w:t>
      </w:r>
    </w:p>
    <w:p w14:paraId="61F90023" w14:textId="77777777" w:rsidR="00BE38F0" w:rsidRPr="00C67422" w:rsidRDefault="00BE38F0" w:rsidP="00C67422">
      <w:pPr>
        <w:numPr>
          <w:ilvl w:val="0"/>
          <w:numId w:val="1"/>
        </w:numPr>
        <w:tabs>
          <w:tab w:val="left" w:pos="426"/>
        </w:tabs>
        <w:spacing w:line="300" w:lineRule="atLeast"/>
        <w:jc w:val="both"/>
        <w:rPr>
          <w:sz w:val="23"/>
          <w:szCs w:val="23"/>
          <w:lang w:val="lt-LT"/>
        </w:rPr>
      </w:pPr>
      <w:r w:rsidRPr="001F025B">
        <w:rPr>
          <w:sz w:val="23"/>
          <w:szCs w:val="23"/>
          <w:lang w:val="lt-LT"/>
        </w:rPr>
        <w:t xml:space="preserve">Posėdyje dalyvavusių institucijų atstovų </w:t>
      </w:r>
      <w:r w:rsidR="00FE3795" w:rsidRPr="001F025B">
        <w:rPr>
          <w:sz w:val="23"/>
          <w:szCs w:val="23"/>
          <w:lang w:val="lt-LT"/>
        </w:rPr>
        <w:t xml:space="preserve">bendru </w:t>
      </w:r>
      <w:r w:rsidRPr="001F025B">
        <w:rPr>
          <w:sz w:val="23"/>
          <w:szCs w:val="23"/>
          <w:lang w:val="lt-LT"/>
        </w:rPr>
        <w:t>sprendimu nutarta</w:t>
      </w:r>
      <w:r w:rsidRPr="001F025B">
        <w:rPr>
          <w:sz w:val="23"/>
          <w:szCs w:val="23"/>
          <w:lang w:val="lt-LT" w:eastAsia="en-US"/>
        </w:rPr>
        <w:t xml:space="preserve">, kad </w:t>
      </w:r>
      <w:r w:rsidRPr="001F025B">
        <w:rPr>
          <w:sz w:val="23"/>
          <w:szCs w:val="23"/>
          <w:lang w:val="lt-LT"/>
        </w:rPr>
        <w:t>Europos teisės departamentas parengs Lietuvos Respublikos pozicijos projektą</w:t>
      </w:r>
      <w:r w:rsidR="00C67422">
        <w:rPr>
          <w:sz w:val="23"/>
          <w:szCs w:val="23"/>
          <w:lang w:val="lt-LT"/>
        </w:rPr>
        <w:t>, kurį teiks Lietuvos Respublikos sveikatos apsaugos ministrui vizuoti. Vizuota pozicija</w:t>
      </w:r>
      <w:r w:rsidRPr="00C67422">
        <w:rPr>
          <w:sz w:val="23"/>
          <w:szCs w:val="23"/>
          <w:lang w:val="lt-LT"/>
        </w:rPr>
        <w:t xml:space="preserve"> nustatytais terminais ir tvarka </w:t>
      </w:r>
      <w:r w:rsidR="00C67422">
        <w:rPr>
          <w:sz w:val="23"/>
          <w:szCs w:val="23"/>
          <w:lang w:val="lt-LT"/>
        </w:rPr>
        <w:t xml:space="preserve">bus </w:t>
      </w:r>
      <w:r w:rsidRPr="00C67422">
        <w:rPr>
          <w:sz w:val="23"/>
          <w:szCs w:val="23"/>
          <w:lang w:val="lt-LT"/>
        </w:rPr>
        <w:t>pateik</w:t>
      </w:r>
      <w:r w:rsidR="00C67422">
        <w:rPr>
          <w:sz w:val="23"/>
          <w:szCs w:val="23"/>
          <w:lang w:val="lt-LT"/>
        </w:rPr>
        <w:t>ta</w:t>
      </w:r>
      <w:r w:rsidRPr="00C67422">
        <w:rPr>
          <w:sz w:val="23"/>
          <w:szCs w:val="23"/>
          <w:lang w:val="lt-LT"/>
        </w:rPr>
        <w:t xml:space="preserve"> Lietuvos Respublikos Vyriausybei pritarti.</w:t>
      </w:r>
    </w:p>
    <w:p w14:paraId="61F90024" w14:textId="77777777" w:rsidR="00BE38F0" w:rsidRDefault="00BE38F0" w:rsidP="00EF228C">
      <w:pPr>
        <w:numPr>
          <w:ilvl w:val="0"/>
          <w:numId w:val="1"/>
        </w:numPr>
        <w:tabs>
          <w:tab w:val="left" w:pos="426"/>
        </w:tabs>
        <w:spacing w:line="300" w:lineRule="atLeast"/>
        <w:jc w:val="both"/>
        <w:rPr>
          <w:sz w:val="23"/>
          <w:szCs w:val="23"/>
          <w:lang w:val="lt-LT"/>
        </w:rPr>
      </w:pPr>
      <w:r w:rsidRPr="001F025B">
        <w:rPr>
          <w:sz w:val="23"/>
          <w:szCs w:val="23"/>
          <w:lang w:val="lt-LT" w:eastAsia="en-US"/>
        </w:rPr>
        <w:t xml:space="preserve">Lietuvos Respublikos Vyriausybei </w:t>
      </w:r>
      <w:r w:rsidR="00EF228C">
        <w:rPr>
          <w:sz w:val="23"/>
          <w:szCs w:val="23"/>
          <w:lang w:val="lt-LT"/>
        </w:rPr>
        <w:t>pritartus pozicijai byloje</w:t>
      </w:r>
      <w:r w:rsidR="00FE3795">
        <w:rPr>
          <w:sz w:val="23"/>
          <w:szCs w:val="23"/>
          <w:lang w:val="lt-LT"/>
        </w:rPr>
        <w:t>,</w:t>
      </w:r>
      <w:r w:rsidRPr="001F025B">
        <w:rPr>
          <w:sz w:val="23"/>
          <w:szCs w:val="23"/>
          <w:lang w:val="lt-LT"/>
        </w:rPr>
        <w:t xml:space="preserve"> Europos teisės departamentas</w:t>
      </w:r>
      <w:r w:rsidR="00FE3795">
        <w:rPr>
          <w:sz w:val="23"/>
          <w:szCs w:val="23"/>
          <w:lang w:val="lt-LT"/>
        </w:rPr>
        <w:t>,</w:t>
      </w:r>
      <w:r w:rsidRPr="001F025B">
        <w:rPr>
          <w:sz w:val="23"/>
          <w:szCs w:val="23"/>
          <w:lang w:val="lt-LT"/>
        </w:rPr>
        <w:t xml:space="preserve"> </w:t>
      </w:r>
      <w:r>
        <w:rPr>
          <w:sz w:val="23"/>
          <w:szCs w:val="23"/>
          <w:lang w:val="lt-LT"/>
        </w:rPr>
        <w:t xml:space="preserve">kartu </w:t>
      </w:r>
      <w:r w:rsidR="001650A0">
        <w:rPr>
          <w:sz w:val="23"/>
          <w:szCs w:val="23"/>
          <w:lang w:val="lt-LT"/>
        </w:rPr>
        <w:t xml:space="preserve">su kompetentingomis </w:t>
      </w:r>
      <w:r w:rsidRPr="001F025B">
        <w:rPr>
          <w:sz w:val="23"/>
          <w:szCs w:val="23"/>
          <w:lang w:val="lt-LT"/>
        </w:rPr>
        <w:t>institucijomis</w:t>
      </w:r>
      <w:r w:rsidR="00FE3795">
        <w:rPr>
          <w:sz w:val="23"/>
          <w:szCs w:val="23"/>
          <w:lang w:val="lt-LT"/>
        </w:rPr>
        <w:t>,</w:t>
      </w:r>
      <w:r w:rsidRPr="001F025B">
        <w:rPr>
          <w:sz w:val="23"/>
          <w:szCs w:val="23"/>
          <w:lang w:val="lt-LT"/>
        </w:rPr>
        <w:t xml:space="preserve"> </w:t>
      </w:r>
      <w:r w:rsidR="00EF228C">
        <w:rPr>
          <w:sz w:val="23"/>
          <w:szCs w:val="23"/>
          <w:lang w:val="lt-LT"/>
        </w:rPr>
        <w:t xml:space="preserve">parengs </w:t>
      </w:r>
      <w:r w:rsidRPr="001F025B">
        <w:rPr>
          <w:sz w:val="23"/>
          <w:szCs w:val="23"/>
          <w:lang w:val="lt-LT"/>
        </w:rPr>
        <w:t>Lietuvos Respublikos Vyriaus</w:t>
      </w:r>
      <w:r w:rsidR="00087E4F">
        <w:rPr>
          <w:sz w:val="23"/>
          <w:szCs w:val="23"/>
          <w:lang w:val="lt-LT"/>
        </w:rPr>
        <w:t>ybės rašytines pastabas ir jas pa</w:t>
      </w:r>
      <w:r w:rsidRPr="001F025B">
        <w:rPr>
          <w:sz w:val="23"/>
          <w:szCs w:val="23"/>
          <w:lang w:val="lt-LT"/>
        </w:rPr>
        <w:t>teiks Teisingumo Teismui.</w:t>
      </w:r>
    </w:p>
    <w:p w14:paraId="61F90025" w14:textId="77777777" w:rsidR="009C4B49" w:rsidRPr="001F025B" w:rsidRDefault="009C4B49" w:rsidP="00EF228C">
      <w:pPr>
        <w:numPr>
          <w:ilvl w:val="0"/>
          <w:numId w:val="1"/>
        </w:numPr>
        <w:tabs>
          <w:tab w:val="left" w:pos="426"/>
        </w:tabs>
        <w:spacing w:line="300" w:lineRule="atLeast"/>
        <w:jc w:val="both"/>
        <w:rPr>
          <w:sz w:val="23"/>
          <w:szCs w:val="23"/>
          <w:lang w:val="lt-LT"/>
        </w:rPr>
      </w:pPr>
      <w:r>
        <w:rPr>
          <w:sz w:val="23"/>
          <w:szCs w:val="23"/>
          <w:lang w:val="lt-LT"/>
        </w:rPr>
        <w:t>Rašytinės pastabos Teisingumo Teismui turi būti pateiktos iki 2018 m. rugpjūčio 15 d.</w:t>
      </w:r>
    </w:p>
    <w:p w14:paraId="61F90026" w14:textId="77777777" w:rsidR="00BD4F8F" w:rsidRPr="007C5C5F" w:rsidRDefault="00BD4F8F" w:rsidP="00830630">
      <w:pPr>
        <w:ind w:right="40"/>
        <w:rPr>
          <w:sz w:val="24"/>
          <w:szCs w:val="24"/>
          <w:lang w:val="lt-LT"/>
        </w:rPr>
      </w:pPr>
    </w:p>
    <w:p w14:paraId="61F90027" w14:textId="77777777" w:rsidR="00BD4F8F" w:rsidRDefault="00BD4F8F" w:rsidP="00830630">
      <w:pPr>
        <w:ind w:right="40"/>
        <w:rPr>
          <w:sz w:val="24"/>
          <w:szCs w:val="24"/>
          <w:lang w:val="lt-LT"/>
        </w:rPr>
      </w:pPr>
    </w:p>
    <w:p w14:paraId="61F90028" w14:textId="77777777" w:rsidR="00323916" w:rsidRPr="007C5C5F" w:rsidRDefault="00323916" w:rsidP="00830630">
      <w:pPr>
        <w:ind w:right="40"/>
        <w:rPr>
          <w:sz w:val="24"/>
          <w:szCs w:val="24"/>
          <w:lang w:val="lt-LT"/>
        </w:rPr>
      </w:pPr>
    </w:p>
    <w:p w14:paraId="61F90029" w14:textId="77777777" w:rsidR="00BD4F8F" w:rsidRDefault="00BD4F8F" w:rsidP="00830630">
      <w:pPr>
        <w:ind w:right="40"/>
        <w:rPr>
          <w:sz w:val="24"/>
          <w:szCs w:val="24"/>
          <w:lang w:val="lt-LT"/>
        </w:rPr>
      </w:pPr>
    </w:p>
    <w:p w14:paraId="61F9002A" w14:textId="77777777" w:rsidR="00627641" w:rsidRPr="007C5C5F" w:rsidRDefault="00627641" w:rsidP="00830630">
      <w:pPr>
        <w:ind w:right="40"/>
        <w:rPr>
          <w:sz w:val="24"/>
          <w:szCs w:val="24"/>
          <w:lang w:val="lt-LT"/>
        </w:rPr>
      </w:pPr>
    </w:p>
    <w:p w14:paraId="61F9002B" w14:textId="77777777" w:rsidR="00F64CE2" w:rsidRPr="007C5C5F" w:rsidRDefault="00BF65C5" w:rsidP="005863FB">
      <w:pPr>
        <w:ind w:right="40"/>
        <w:rPr>
          <w:sz w:val="24"/>
          <w:szCs w:val="24"/>
          <w:lang w:val="lt-LT"/>
        </w:rPr>
      </w:pPr>
      <w:r w:rsidRPr="007C5C5F">
        <w:rPr>
          <w:sz w:val="24"/>
          <w:szCs w:val="24"/>
          <w:lang w:val="lt-LT"/>
        </w:rPr>
        <w:t>Posėdžio pirminink</w:t>
      </w:r>
      <w:r w:rsidR="005863FB">
        <w:rPr>
          <w:sz w:val="24"/>
          <w:szCs w:val="24"/>
          <w:lang w:val="lt-LT"/>
        </w:rPr>
        <w:t>as</w:t>
      </w:r>
      <w:r w:rsidR="00F64CE2" w:rsidRPr="007C5C5F">
        <w:rPr>
          <w:sz w:val="24"/>
          <w:szCs w:val="24"/>
          <w:lang w:val="lt-LT"/>
        </w:rPr>
        <w:tab/>
      </w:r>
      <w:r w:rsidR="00F64CE2" w:rsidRPr="007C5C5F">
        <w:rPr>
          <w:sz w:val="24"/>
          <w:szCs w:val="24"/>
          <w:lang w:val="lt-LT"/>
        </w:rPr>
        <w:tab/>
      </w:r>
      <w:r w:rsidR="00F64CE2" w:rsidRPr="007C5C5F">
        <w:rPr>
          <w:sz w:val="24"/>
          <w:szCs w:val="24"/>
          <w:lang w:val="lt-LT"/>
        </w:rPr>
        <w:tab/>
      </w:r>
      <w:r w:rsidR="00F64CE2" w:rsidRPr="007C5C5F">
        <w:rPr>
          <w:sz w:val="24"/>
          <w:szCs w:val="24"/>
          <w:lang w:val="lt-LT"/>
        </w:rPr>
        <w:tab/>
        <w:t xml:space="preserve">                </w:t>
      </w:r>
      <w:r w:rsidR="00730407">
        <w:rPr>
          <w:sz w:val="24"/>
          <w:szCs w:val="24"/>
          <w:lang w:val="lt-LT"/>
        </w:rPr>
        <w:t>Rūta Krasuckaitė</w:t>
      </w:r>
    </w:p>
    <w:p w14:paraId="61F9002C" w14:textId="77777777" w:rsidR="00F64CE2" w:rsidRPr="007C5C5F" w:rsidRDefault="00F64CE2" w:rsidP="00A32849">
      <w:pPr>
        <w:ind w:right="40"/>
        <w:jc w:val="both"/>
        <w:rPr>
          <w:sz w:val="24"/>
          <w:szCs w:val="24"/>
          <w:lang w:val="lt-LT"/>
        </w:rPr>
      </w:pPr>
    </w:p>
    <w:p w14:paraId="61F9002D" w14:textId="77777777" w:rsidR="00F64CE2" w:rsidRPr="007C5C5F" w:rsidRDefault="00F64CE2" w:rsidP="002643F6">
      <w:pPr>
        <w:ind w:right="40"/>
        <w:jc w:val="both"/>
        <w:rPr>
          <w:sz w:val="24"/>
          <w:szCs w:val="24"/>
          <w:lang w:val="lt-LT"/>
        </w:rPr>
      </w:pPr>
    </w:p>
    <w:p w14:paraId="61F9002E" w14:textId="77777777" w:rsidR="00F64CE2" w:rsidRDefault="00F64CE2" w:rsidP="00AF2D92">
      <w:pPr>
        <w:ind w:right="40"/>
        <w:jc w:val="both"/>
        <w:rPr>
          <w:sz w:val="24"/>
          <w:szCs w:val="24"/>
          <w:lang w:val="lt-LT"/>
        </w:rPr>
      </w:pPr>
    </w:p>
    <w:p w14:paraId="61F9002F" w14:textId="77777777" w:rsidR="00627641" w:rsidRPr="007C5C5F" w:rsidRDefault="00627641" w:rsidP="00AF2D92">
      <w:pPr>
        <w:ind w:right="40"/>
        <w:jc w:val="both"/>
        <w:rPr>
          <w:sz w:val="24"/>
          <w:szCs w:val="24"/>
          <w:lang w:val="lt-LT"/>
        </w:rPr>
      </w:pPr>
    </w:p>
    <w:p w14:paraId="61F90030" w14:textId="77777777" w:rsidR="00190D42" w:rsidRPr="005863FB" w:rsidRDefault="00F64CE2" w:rsidP="005863FB">
      <w:pPr>
        <w:ind w:right="40"/>
        <w:jc w:val="both"/>
        <w:rPr>
          <w:sz w:val="24"/>
          <w:szCs w:val="24"/>
          <w:lang w:val="lt-LT"/>
        </w:rPr>
      </w:pPr>
      <w:r w:rsidRPr="007C5C5F">
        <w:rPr>
          <w:sz w:val="24"/>
          <w:szCs w:val="24"/>
          <w:lang w:val="lt-LT"/>
        </w:rPr>
        <w:t>Posėdžio sekretorė</w:t>
      </w:r>
      <w:r w:rsidRPr="007C5C5F">
        <w:rPr>
          <w:sz w:val="24"/>
          <w:szCs w:val="24"/>
          <w:lang w:val="lt-LT"/>
        </w:rPr>
        <w:tab/>
      </w:r>
      <w:r w:rsidRPr="007C5C5F">
        <w:rPr>
          <w:sz w:val="24"/>
          <w:szCs w:val="24"/>
          <w:lang w:val="lt-LT"/>
        </w:rPr>
        <w:tab/>
        <w:t xml:space="preserve">         </w:t>
      </w:r>
      <w:r w:rsidRPr="007C5C5F">
        <w:rPr>
          <w:sz w:val="24"/>
          <w:szCs w:val="24"/>
          <w:lang w:val="lt-LT"/>
        </w:rPr>
        <w:tab/>
        <w:t xml:space="preserve">              </w:t>
      </w:r>
      <w:r w:rsidRPr="007C5C5F">
        <w:rPr>
          <w:sz w:val="24"/>
          <w:szCs w:val="24"/>
          <w:lang w:val="lt-LT"/>
        </w:rPr>
        <w:tab/>
      </w:r>
      <w:r w:rsidR="00830630" w:rsidRPr="007C5C5F">
        <w:rPr>
          <w:sz w:val="24"/>
          <w:szCs w:val="24"/>
          <w:lang w:val="lt-LT"/>
        </w:rPr>
        <w:t xml:space="preserve">               </w:t>
      </w:r>
      <w:r w:rsidR="002643F6" w:rsidRPr="007C5C5F">
        <w:rPr>
          <w:sz w:val="24"/>
          <w:szCs w:val="24"/>
          <w:lang w:val="lt-LT"/>
        </w:rPr>
        <w:t xml:space="preserve"> </w:t>
      </w:r>
      <w:r w:rsidR="004760CC" w:rsidRPr="004760CC">
        <w:rPr>
          <w:sz w:val="24"/>
          <w:szCs w:val="24"/>
          <w:lang w:val="lt-LT"/>
        </w:rPr>
        <w:t>Karolina Juodelytė</w:t>
      </w:r>
    </w:p>
    <w:sectPr w:rsidR="00190D42" w:rsidRPr="005863FB" w:rsidSect="003778FB">
      <w:headerReference w:type="even" r:id="rId8"/>
      <w:headerReference w:type="default" r:id="rId9"/>
      <w:footerReference w:type="even" r:id="rId10"/>
      <w:footerReference w:type="default" r:id="rId11"/>
      <w:headerReference w:type="first" r:id="rId12"/>
      <w:footerReference w:type="first" r:id="rId13"/>
      <w:pgSz w:w="11906" w:h="16838" w:code="9"/>
      <w:pgMar w:top="899" w:right="926" w:bottom="899" w:left="1418"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90033" w14:textId="77777777" w:rsidR="00B856CD" w:rsidRDefault="00B856CD" w:rsidP="002C4C5F">
      <w:r>
        <w:separator/>
      </w:r>
    </w:p>
  </w:endnote>
  <w:endnote w:type="continuationSeparator" w:id="0">
    <w:p w14:paraId="61F90034" w14:textId="77777777" w:rsidR="00B856CD" w:rsidRDefault="00B856CD" w:rsidP="002C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90037" w14:textId="77777777" w:rsidR="00DF60CA" w:rsidRDefault="00DF6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90038" w14:textId="77777777" w:rsidR="00DF60CA" w:rsidRDefault="00DF60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9003A" w14:textId="77777777" w:rsidR="00DF60CA" w:rsidRDefault="00DF6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90031" w14:textId="77777777" w:rsidR="00B856CD" w:rsidRDefault="00B856CD" w:rsidP="002C4C5F">
      <w:r>
        <w:separator/>
      </w:r>
    </w:p>
  </w:footnote>
  <w:footnote w:type="continuationSeparator" w:id="0">
    <w:p w14:paraId="61F90032" w14:textId="77777777" w:rsidR="00B856CD" w:rsidRDefault="00B856CD" w:rsidP="002C4C5F">
      <w:r>
        <w:continuationSeparator/>
      </w:r>
    </w:p>
  </w:footnote>
  <w:footnote w:id="1">
    <w:p w14:paraId="61F9003B" w14:textId="77777777" w:rsidR="00E44B45" w:rsidRPr="008F4FB1" w:rsidRDefault="00E44B45" w:rsidP="008F4FB1">
      <w:pPr>
        <w:pStyle w:val="FootnoteText"/>
        <w:jc w:val="both"/>
        <w:rPr>
          <w:lang w:val="lt-LT"/>
        </w:rPr>
      </w:pPr>
      <w:r w:rsidRPr="008F4FB1">
        <w:rPr>
          <w:rStyle w:val="FootnoteReference"/>
          <w:lang w:val="lt-LT"/>
        </w:rPr>
        <w:footnoteRef/>
      </w:r>
      <w:r w:rsidRPr="008F4FB1">
        <w:rPr>
          <w:lang w:val="lt-LT"/>
        </w:rPr>
        <w:t xml:space="preserve"> </w:t>
      </w:r>
      <w:r w:rsidR="00E37B96">
        <w:rPr>
          <w:lang w:val="lt-LT"/>
        </w:rPr>
        <w:t xml:space="preserve">2001 m. gruodžio 3 d. </w:t>
      </w:r>
      <w:r w:rsidR="00E37B96" w:rsidRPr="00E37B96">
        <w:rPr>
          <w:lang w:val="lt-LT"/>
        </w:rPr>
        <w:t>Europos Parlamento ir Tarybos</w:t>
      </w:r>
      <w:r w:rsidR="00E37B96">
        <w:rPr>
          <w:lang w:val="lt-LT"/>
        </w:rPr>
        <w:t xml:space="preserve"> direktyva</w:t>
      </w:r>
      <w:r w:rsidR="00E37B96" w:rsidRPr="00E37B96">
        <w:t xml:space="preserve"> </w:t>
      </w:r>
      <w:r w:rsidR="00E37B96" w:rsidRPr="00E37B96">
        <w:rPr>
          <w:lang w:val="lt-LT"/>
        </w:rPr>
        <w:t>dėl bendros gaminių saugos</w:t>
      </w:r>
      <w:r w:rsidR="00E37B96">
        <w:rPr>
          <w:lang w:val="lt-LT"/>
        </w:rPr>
        <w:t xml:space="preserve"> (tekstas svarbus EEE).</w:t>
      </w:r>
    </w:p>
  </w:footnote>
  <w:footnote w:id="2">
    <w:p w14:paraId="61F9003C" w14:textId="77777777" w:rsidR="00E37B96" w:rsidRPr="00E37B96" w:rsidRDefault="00E37B96">
      <w:pPr>
        <w:pStyle w:val="FootnoteText"/>
        <w:rPr>
          <w:lang w:val="lt-LT"/>
        </w:rPr>
      </w:pPr>
      <w:r>
        <w:rPr>
          <w:rStyle w:val="FootnoteReference"/>
        </w:rPr>
        <w:footnoteRef/>
      </w:r>
      <w:r>
        <w:t xml:space="preserve"> </w:t>
      </w:r>
      <w:r w:rsidRPr="00E37B96">
        <w:rPr>
          <w:lang w:val="lt-LT"/>
        </w:rPr>
        <w:t>1987 m. birželio 25 d. Tarybos direktyva dėl valstybių narių įstatymų, skirtų produktams, kurie, atrodydami kitokie, nei yra iš tikrųjų, kelia pavojų vartotojų sveikatai ar saugai, suderinimo.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90035" w14:textId="77777777" w:rsidR="00DF60CA" w:rsidRDefault="00DF60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90036" w14:textId="77777777" w:rsidR="00D66493" w:rsidRDefault="000075B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90039" w14:textId="77777777" w:rsidR="00DF60CA" w:rsidRDefault="00DF6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44553"/>
    <w:multiLevelType w:val="multilevel"/>
    <w:tmpl w:val="A2F63210"/>
    <w:lvl w:ilvl="0">
      <w:start w:val="1"/>
      <w:numFmt w:val="decimal"/>
      <w:lvlText w:val="%1."/>
      <w:lvlJc w:val="left"/>
      <w:pPr>
        <w:ind w:left="0" w:hanging="360"/>
      </w:pPr>
      <w:rPr>
        <w:rFonts w:hint="default"/>
      </w:rPr>
    </w:lvl>
    <w:lvl w:ilvl="1">
      <w:start w:val="1"/>
      <w:numFmt w:val="decimal"/>
      <w:lvlText w:val="%1.%2."/>
      <w:lvlJc w:val="left"/>
      <w:pPr>
        <w:ind w:left="113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02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900" w:hanging="1440"/>
      </w:pPr>
      <w:rPr>
        <w:rFonts w:hint="default"/>
      </w:rPr>
    </w:lvl>
    <w:lvl w:ilvl="8">
      <w:start w:val="1"/>
      <w:numFmt w:val="decimal"/>
      <w:lvlText w:val="%1.%2.%3.%4.%5.%6.%7.%8.%9."/>
      <w:lvlJc w:val="left"/>
      <w:pPr>
        <w:ind w:left="11520" w:hanging="1800"/>
      </w:pPr>
      <w:rPr>
        <w:rFonts w:hint="default"/>
      </w:rPr>
    </w:lvl>
  </w:abstractNum>
  <w:abstractNum w:abstractNumId="1" w15:restartNumberingAfterBreak="0">
    <w:nsid w:val="1C0811E7"/>
    <w:multiLevelType w:val="hybridMultilevel"/>
    <w:tmpl w:val="46A6AB2C"/>
    <w:lvl w:ilvl="0" w:tplc="9EC8E156">
      <w:start w:val="1"/>
      <w:numFmt w:val="upperLetter"/>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2" w15:restartNumberingAfterBreak="0">
    <w:nsid w:val="39F65504"/>
    <w:multiLevelType w:val="hybridMultilevel"/>
    <w:tmpl w:val="0230442A"/>
    <w:lvl w:ilvl="0" w:tplc="ECF64BE4">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D510B9E"/>
    <w:multiLevelType w:val="hybridMultilevel"/>
    <w:tmpl w:val="88744DE0"/>
    <w:lvl w:ilvl="0" w:tplc="7272040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C227EA0"/>
    <w:multiLevelType w:val="multilevel"/>
    <w:tmpl w:val="3CB202C2"/>
    <w:lvl w:ilvl="0">
      <w:start w:val="1"/>
      <w:numFmt w:val="decimal"/>
      <w:lvlText w:val="%1."/>
      <w:lvlJc w:val="left"/>
      <w:pPr>
        <w:ind w:left="36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740" w:hanging="1440"/>
      </w:pPr>
      <w:rPr>
        <w:rFonts w:hint="default"/>
      </w:rPr>
    </w:lvl>
    <w:lvl w:ilvl="8">
      <w:start w:val="1"/>
      <w:numFmt w:val="decimal"/>
      <w:isLgl/>
      <w:lvlText w:val="%1.%2.%3.%4.%5.%6.%7.%8.%9"/>
      <w:lvlJc w:val="left"/>
      <w:pPr>
        <w:ind w:left="9000" w:hanging="1800"/>
      </w:pPr>
      <w:rPr>
        <w:rFonts w:hint="default"/>
      </w:rPr>
    </w:lvl>
  </w:abstractNum>
  <w:abstractNum w:abstractNumId="5" w15:restartNumberingAfterBreak="0">
    <w:nsid w:val="572C773C"/>
    <w:multiLevelType w:val="hybridMultilevel"/>
    <w:tmpl w:val="CEF2B6A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1B4684"/>
    <w:multiLevelType w:val="hybridMultilevel"/>
    <w:tmpl w:val="9134E6B2"/>
    <w:lvl w:ilvl="0" w:tplc="F6F6F0E8">
      <w:start w:val="1"/>
      <w:numFmt w:val="upperLetter"/>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7" w15:restartNumberingAfterBreak="0">
    <w:nsid w:val="5DB94394"/>
    <w:multiLevelType w:val="hybridMultilevel"/>
    <w:tmpl w:val="BA0A91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E8B3AD2"/>
    <w:multiLevelType w:val="hybridMultilevel"/>
    <w:tmpl w:val="CDBC4102"/>
    <w:lvl w:ilvl="0" w:tplc="49ACBB3A">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04A49AF"/>
    <w:multiLevelType w:val="hybridMultilevel"/>
    <w:tmpl w:val="55C6126A"/>
    <w:lvl w:ilvl="0" w:tplc="C43CC648">
      <w:start w:val="1"/>
      <w:numFmt w:val="lowerLetter"/>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0" w15:restartNumberingAfterBreak="0">
    <w:nsid w:val="694A7B23"/>
    <w:multiLevelType w:val="hybridMultilevel"/>
    <w:tmpl w:val="047C4920"/>
    <w:lvl w:ilvl="0" w:tplc="A85A0228">
      <w:start w:val="1"/>
      <w:numFmt w:val="low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1" w15:restartNumberingAfterBreak="0">
    <w:nsid w:val="6D6E51D2"/>
    <w:multiLevelType w:val="hybridMultilevel"/>
    <w:tmpl w:val="E33E7BCE"/>
    <w:lvl w:ilvl="0" w:tplc="9B464FA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3FF5F9B"/>
    <w:multiLevelType w:val="hybridMultilevel"/>
    <w:tmpl w:val="4B8A4C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A6A0351"/>
    <w:multiLevelType w:val="hybridMultilevel"/>
    <w:tmpl w:val="A22A95F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9"/>
  </w:num>
  <w:num w:numId="5">
    <w:abstractNumId w:val="0"/>
  </w:num>
  <w:num w:numId="6">
    <w:abstractNumId w:val="8"/>
  </w:num>
  <w:num w:numId="7">
    <w:abstractNumId w:val="10"/>
  </w:num>
  <w:num w:numId="8">
    <w:abstractNumId w:val="3"/>
  </w:num>
  <w:num w:numId="9">
    <w:abstractNumId w:val="11"/>
  </w:num>
  <w:num w:numId="10">
    <w:abstractNumId w:val="13"/>
  </w:num>
  <w:num w:numId="11">
    <w:abstractNumId w:val="5"/>
  </w:num>
  <w:num w:numId="12">
    <w:abstractNumId w:val="2"/>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CE2"/>
    <w:rsid w:val="00002458"/>
    <w:rsid w:val="00003C99"/>
    <w:rsid w:val="000075BA"/>
    <w:rsid w:val="00007825"/>
    <w:rsid w:val="000101AA"/>
    <w:rsid w:val="00011D87"/>
    <w:rsid w:val="00013966"/>
    <w:rsid w:val="00021074"/>
    <w:rsid w:val="00023362"/>
    <w:rsid w:val="00027BCA"/>
    <w:rsid w:val="0003093A"/>
    <w:rsid w:val="0003155B"/>
    <w:rsid w:val="00031F84"/>
    <w:rsid w:val="0003356B"/>
    <w:rsid w:val="000342B1"/>
    <w:rsid w:val="00036715"/>
    <w:rsid w:val="0003739A"/>
    <w:rsid w:val="00040B00"/>
    <w:rsid w:val="00040E89"/>
    <w:rsid w:val="00042C11"/>
    <w:rsid w:val="00043E8E"/>
    <w:rsid w:val="000442FE"/>
    <w:rsid w:val="00047508"/>
    <w:rsid w:val="0005319A"/>
    <w:rsid w:val="000575B2"/>
    <w:rsid w:val="00060764"/>
    <w:rsid w:val="000623BC"/>
    <w:rsid w:val="00072943"/>
    <w:rsid w:val="00073DCC"/>
    <w:rsid w:val="00087E4F"/>
    <w:rsid w:val="00092F28"/>
    <w:rsid w:val="000A2C5F"/>
    <w:rsid w:val="000A6270"/>
    <w:rsid w:val="000B0FFC"/>
    <w:rsid w:val="000B5261"/>
    <w:rsid w:val="000B59DF"/>
    <w:rsid w:val="000B6118"/>
    <w:rsid w:val="000B6382"/>
    <w:rsid w:val="000B6726"/>
    <w:rsid w:val="000C0D74"/>
    <w:rsid w:val="000D2596"/>
    <w:rsid w:val="000D2D8D"/>
    <w:rsid w:val="000D344C"/>
    <w:rsid w:val="000D3E0E"/>
    <w:rsid w:val="000D55F0"/>
    <w:rsid w:val="000D7DBC"/>
    <w:rsid w:val="000E26B8"/>
    <w:rsid w:val="000E35BB"/>
    <w:rsid w:val="000E388A"/>
    <w:rsid w:val="000E410C"/>
    <w:rsid w:val="000E42AF"/>
    <w:rsid w:val="000E6638"/>
    <w:rsid w:val="000F023F"/>
    <w:rsid w:val="000F04CD"/>
    <w:rsid w:val="000F145D"/>
    <w:rsid w:val="000F2F3C"/>
    <w:rsid w:val="000F380F"/>
    <w:rsid w:val="000F75B5"/>
    <w:rsid w:val="000F7D4C"/>
    <w:rsid w:val="00102D88"/>
    <w:rsid w:val="00103D4E"/>
    <w:rsid w:val="0011026C"/>
    <w:rsid w:val="00111E9B"/>
    <w:rsid w:val="001128F3"/>
    <w:rsid w:val="00112A3A"/>
    <w:rsid w:val="00113531"/>
    <w:rsid w:val="001141D4"/>
    <w:rsid w:val="001152F1"/>
    <w:rsid w:val="00115E17"/>
    <w:rsid w:val="001176D6"/>
    <w:rsid w:val="00123BB2"/>
    <w:rsid w:val="00126C9A"/>
    <w:rsid w:val="00132DDF"/>
    <w:rsid w:val="001337AB"/>
    <w:rsid w:val="001359E1"/>
    <w:rsid w:val="00136324"/>
    <w:rsid w:val="0013642A"/>
    <w:rsid w:val="00137A77"/>
    <w:rsid w:val="0014120E"/>
    <w:rsid w:val="0014346D"/>
    <w:rsid w:val="00151B5A"/>
    <w:rsid w:val="00154FEC"/>
    <w:rsid w:val="00155189"/>
    <w:rsid w:val="001628F6"/>
    <w:rsid w:val="001650A0"/>
    <w:rsid w:val="00166119"/>
    <w:rsid w:val="00176093"/>
    <w:rsid w:val="00184126"/>
    <w:rsid w:val="00186A69"/>
    <w:rsid w:val="00187D2B"/>
    <w:rsid w:val="0019357C"/>
    <w:rsid w:val="00195A13"/>
    <w:rsid w:val="001964C8"/>
    <w:rsid w:val="00196F13"/>
    <w:rsid w:val="001A32B4"/>
    <w:rsid w:val="001A7A0D"/>
    <w:rsid w:val="001B1584"/>
    <w:rsid w:val="001B1F49"/>
    <w:rsid w:val="001B236D"/>
    <w:rsid w:val="001B2582"/>
    <w:rsid w:val="001B34CA"/>
    <w:rsid w:val="001B6107"/>
    <w:rsid w:val="001C0ADB"/>
    <w:rsid w:val="001C10DF"/>
    <w:rsid w:val="001C164D"/>
    <w:rsid w:val="001C166F"/>
    <w:rsid w:val="001C277F"/>
    <w:rsid w:val="001C3639"/>
    <w:rsid w:val="001D1FCF"/>
    <w:rsid w:val="001D515D"/>
    <w:rsid w:val="001D6191"/>
    <w:rsid w:val="001D6BAB"/>
    <w:rsid w:val="001E0828"/>
    <w:rsid w:val="001E0D19"/>
    <w:rsid w:val="001E2062"/>
    <w:rsid w:val="001E21AC"/>
    <w:rsid w:val="001E2C1D"/>
    <w:rsid w:val="001E3073"/>
    <w:rsid w:val="001E56DC"/>
    <w:rsid w:val="001F06CB"/>
    <w:rsid w:val="001F4A08"/>
    <w:rsid w:val="002028CC"/>
    <w:rsid w:val="00203C0A"/>
    <w:rsid w:val="002067C7"/>
    <w:rsid w:val="00214B6D"/>
    <w:rsid w:val="00217397"/>
    <w:rsid w:val="00221659"/>
    <w:rsid w:val="00223F16"/>
    <w:rsid w:val="0022739E"/>
    <w:rsid w:val="002301FE"/>
    <w:rsid w:val="0023144C"/>
    <w:rsid w:val="00232290"/>
    <w:rsid w:val="00234B1E"/>
    <w:rsid w:val="00235BD2"/>
    <w:rsid w:val="00235DD3"/>
    <w:rsid w:val="00236B63"/>
    <w:rsid w:val="00241F64"/>
    <w:rsid w:val="00243DBB"/>
    <w:rsid w:val="00250481"/>
    <w:rsid w:val="00250CF6"/>
    <w:rsid w:val="00251409"/>
    <w:rsid w:val="00255AF6"/>
    <w:rsid w:val="00255B22"/>
    <w:rsid w:val="0026211D"/>
    <w:rsid w:val="002630DA"/>
    <w:rsid w:val="00263C14"/>
    <w:rsid w:val="002643F6"/>
    <w:rsid w:val="002676DA"/>
    <w:rsid w:val="00267D58"/>
    <w:rsid w:val="002730EA"/>
    <w:rsid w:val="00273667"/>
    <w:rsid w:val="00274D2A"/>
    <w:rsid w:val="0027513F"/>
    <w:rsid w:val="00275F13"/>
    <w:rsid w:val="002801FC"/>
    <w:rsid w:val="00280D04"/>
    <w:rsid w:val="0028225E"/>
    <w:rsid w:val="0028408D"/>
    <w:rsid w:val="00284117"/>
    <w:rsid w:val="00284290"/>
    <w:rsid w:val="00286D69"/>
    <w:rsid w:val="00286E3F"/>
    <w:rsid w:val="0028744E"/>
    <w:rsid w:val="002918E5"/>
    <w:rsid w:val="0029203D"/>
    <w:rsid w:val="002938AA"/>
    <w:rsid w:val="00293B69"/>
    <w:rsid w:val="00294410"/>
    <w:rsid w:val="0029565E"/>
    <w:rsid w:val="00296F0D"/>
    <w:rsid w:val="00297E95"/>
    <w:rsid w:val="002A1E39"/>
    <w:rsid w:val="002A6309"/>
    <w:rsid w:val="002B0970"/>
    <w:rsid w:val="002B1793"/>
    <w:rsid w:val="002B3E7B"/>
    <w:rsid w:val="002B3F5B"/>
    <w:rsid w:val="002B7A6A"/>
    <w:rsid w:val="002C0911"/>
    <w:rsid w:val="002C2B24"/>
    <w:rsid w:val="002C3434"/>
    <w:rsid w:val="002C4C5F"/>
    <w:rsid w:val="002C713C"/>
    <w:rsid w:val="002D0EB2"/>
    <w:rsid w:val="002D1256"/>
    <w:rsid w:val="002D18A3"/>
    <w:rsid w:val="002D6A86"/>
    <w:rsid w:val="002D704C"/>
    <w:rsid w:val="002D723A"/>
    <w:rsid w:val="002E0AA4"/>
    <w:rsid w:val="002E0CB4"/>
    <w:rsid w:val="002E3679"/>
    <w:rsid w:val="002E5AC9"/>
    <w:rsid w:val="002E68D9"/>
    <w:rsid w:val="002E6FE0"/>
    <w:rsid w:val="002F308C"/>
    <w:rsid w:val="002F5893"/>
    <w:rsid w:val="002F5F91"/>
    <w:rsid w:val="00302AEF"/>
    <w:rsid w:val="00302BEB"/>
    <w:rsid w:val="00306DF9"/>
    <w:rsid w:val="003113D7"/>
    <w:rsid w:val="003123DD"/>
    <w:rsid w:val="00313BA0"/>
    <w:rsid w:val="00315B16"/>
    <w:rsid w:val="00317639"/>
    <w:rsid w:val="00321772"/>
    <w:rsid w:val="00323916"/>
    <w:rsid w:val="00323C3B"/>
    <w:rsid w:val="00324E61"/>
    <w:rsid w:val="00325B41"/>
    <w:rsid w:val="003264D6"/>
    <w:rsid w:val="00330B04"/>
    <w:rsid w:val="00331B7A"/>
    <w:rsid w:val="00336F4A"/>
    <w:rsid w:val="00341FE2"/>
    <w:rsid w:val="00347724"/>
    <w:rsid w:val="00350DCE"/>
    <w:rsid w:val="003530A2"/>
    <w:rsid w:val="00354454"/>
    <w:rsid w:val="00354E13"/>
    <w:rsid w:val="00356BBD"/>
    <w:rsid w:val="00361964"/>
    <w:rsid w:val="00367F13"/>
    <w:rsid w:val="0037049F"/>
    <w:rsid w:val="00370586"/>
    <w:rsid w:val="00375B26"/>
    <w:rsid w:val="00377D4A"/>
    <w:rsid w:val="00381B57"/>
    <w:rsid w:val="00381E43"/>
    <w:rsid w:val="003822BA"/>
    <w:rsid w:val="00382A07"/>
    <w:rsid w:val="003857AF"/>
    <w:rsid w:val="00385ED2"/>
    <w:rsid w:val="003876F6"/>
    <w:rsid w:val="00392C1B"/>
    <w:rsid w:val="00397127"/>
    <w:rsid w:val="003A31B6"/>
    <w:rsid w:val="003A67E9"/>
    <w:rsid w:val="003B0A90"/>
    <w:rsid w:val="003B2D65"/>
    <w:rsid w:val="003B389B"/>
    <w:rsid w:val="003B4D22"/>
    <w:rsid w:val="003B5F2D"/>
    <w:rsid w:val="003B6B40"/>
    <w:rsid w:val="003B7876"/>
    <w:rsid w:val="003C20F1"/>
    <w:rsid w:val="003C59A7"/>
    <w:rsid w:val="003C5ECE"/>
    <w:rsid w:val="003D50C2"/>
    <w:rsid w:val="003D5719"/>
    <w:rsid w:val="003D7651"/>
    <w:rsid w:val="003E3A49"/>
    <w:rsid w:val="003E44F4"/>
    <w:rsid w:val="003E5155"/>
    <w:rsid w:val="003F0251"/>
    <w:rsid w:val="003F0662"/>
    <w:rsid w:val="003F1A21"/>
    <w:rsid w:val="003F22BB"/>
    <w:rsid w:val="003F362E"/>
    <w:rsid w:val="003F751C"/>
    <w:rsid w:val="003F77EB"/>
    <w:rsid w:val="004007E0"/>
    <w:rsid w:val="0040271D"/>
    <w:rsid w:val="00404F91"/>
    <w:rsid w:val="00410B0D"/>
    <w:rsid w:val="00415A8F"/>
    <w:rsid w:val="0042121C"/>
    <w:rsid w:val="00421736"/>
    <w:rsid w:val="00432538"/>
    <w:rsid w:val="004329BF"/>
    <w:rsid w:val="004355EA"/>
    <w:rsid w:val="004379F2"/>
    <w:rsid w:val="00440B94"/>
    <w:rsid w:val="00443F2D"/>
    <w:rsid w:val="0044427F"/>
    <w:rsid w:val="00447ECE"/>
    <w:rsid w:val="00450F71"/>
    <w:rsid w:val="0045176F"/>
    <w:rsid w:val="004522BC"/>
    <w:rsid w:val="00453223"/>
    <w:rsid w:val="004533AF"/>
    <w:rsid w:val="00454D64"/>
    <w:rsid w:val="00455712"/>
    <w:rsid w:val="00456377"/>
    <w:rsid w:val="00461F17"/>
    <w:rsid w:val="00463DA8"/>
    <w:rsid w:val="0046520E"/>
    <w:rsid w:val="004661B2"/>
    <w:rsid w:val="004661DA"/>
    <w:rsid w:val="004670E7"/>
    <w:rsid w:val="00470CA8"/>
    <w:rsid w:val="004717CC"/>
    <w:rsid w:val="004725F7"/>
    <w:rsid w:val="00474C80"/>
    <w:rsid w:val="004760CC"/>
    <w:rsid w:val="004761D3"/>
    <w:rsid w:val="0048143F"/>
    <w:rsid w:val="00482817"/>
    <w:rsid w:val="00482A23"/>
    <w:rsid w:val="00485944"/>
    <w:rsid w:val="004873FD"/>
    <w:rsid w:val="00494F71"/>
    <w:rsid w:val="004A0E64"/>
    <w:rsid w:val="004A68E9"/>
    <w:rsid w:val="004A7FBB"/>
    <w:rsid w:val="004B05EB"/>
    <w:rsid w:val="004B0710"/>
    <w:rsid w:val="004B302E"/>
    <w:rsid w:val="004B3335"/>
    <w:rsid w:val="004B61B6"/>
    <w:rsid w:val="004C2610"/>
    <w:rsid w:val="004C6086"/>
    <w:rsid w:val="004D2CA3"/>
    <w:rsid w:val="004D5181"/>
    <w:rsid w:val="004D6ED1"/>
    <w:rsid w:val="004E2309"/>
    <w:rsid w:val="004E6BBC"/>
    <w:rsid w:val="004E6CC6"/>
    <w:rsid w:val="004F1E6A"/>
    <w:rsid w:val="004F3FE4"/>
    <w:rsid w:val="004F537F"/>
    <w:rsid w:val="004F629F"/>
    <w:rsid w:val="005050D5"/>
    <w:rsid w:val="0050761F"/>
    <w:rsid w:val="005076D0"/>
    <w:rsid w:val="005113BD"/>
    <w:rsid w:val="00511663"/>
    <w:rsid w:val="00511F9F"/>
    <w:rsid w:val="005167E6"/>
    <w:rsid w:val="005201A2"/>
    <w:rsid w:val="0053538D"/>
    <w:rsid w:val="0053585C"/>
    <w:rsid w:val="00536AFB"/>
    <w:rsid w:val="00536BED"/>
    <w:rsid w:val="0053700F"/>
    <w:rsid w:val="005408E4"/>
    <w:rsid w:val="00546116"/>
    <w:rsid w:val="00553D27"/>
    <w:rsid w:val="00554FCA"/>
    <w:rsid w:val="0055568E"/>
    <w:rsid w:val="00557F2A"/>
    <w:rsid w:val="005634D0"/>
    <w:rsid w:val="0056440E"/>
    <w:rsid w:val="00566557"/>
    <w:rsid w:val="00573048"/>
    <w:rsid w:val="00580D6B"/>
    <w:rsid w:val="005823B2"/>
    <w:rsid w:val="0058266E"/>
    <w:rsid w:val="005830C5"/>
    <w:rsid w:val="00583363"/>
    <w:rsid w:val="005863FB"/>
    <w:rsid w:val="00590B4A"/>
    <w:rsid w:val="005912DF"/>
    <w:rsid w:val="005918E5"/>
    <w:rsid w:val="00591D11"/>
    <w:rsid w:val="0059247F"/>
    <w:rsid w:val="0059325E"/>
    <w:rsid w:val="005939DE"/>
    <w:rsid w:val="00593D25"/>
    <w:rsid w:val="00595ED9"/>
    <w:rsid w:val="00596226"/>
    <w:rsid w:val="00596C3D"/>
    <w:rsid w:val="005A1A30"/>
    <w:rsid w:val="005A2873"/>
    <w:rsid w:val="005A6C13"/>
    <w:rsid w:val="005A7431"/>
    <w:rsid w:val="005A7866"/>
    <w:rsid w:val="005B0835"/>
    <w:rsid w:val="005B2F80"/>
    <w:rsid w:val="005B42D8"/>
    <w:rsid w:val="005B4370"/>
    <w:rsid w:val="005B50BB"/>
    <w:rsid w:val="005C0C35"/>
    <w:rsid w:val="005C1AC4"/>
    <w:rsid w:val="005C6B27"/>
    <w:rsid w:val="005C7D80"/>
    <w:rsid w:val="005D077C"/>
    <w:rsid w:val="005E0128"/>
    <w:rsid w:val="005E3F7F"/>
    <w:rsid w:val="005E7755"/>
    <w:rsid w:val="005F1C0D"/>
    <w:rsid w:val="005F2CC7"/>
    <w:rsid w:val="006014A3"/>
    <w:rsid w:val="00605051"/>
    <w:rsid w:val="00605D11"/>
    <w:rsid w:val="0060610F"/>
    <w:rsid w:val="006074CA"/>
    <w:rsid w:val="006102D4"/>
    <w:rsid w:val="006161BA"/>
    <w:rsid w:val="00617C6F"/>
    <w:rsid w:val="00621E41"/>
    <w:rsid w:val="00622875"/>
    <w:rsid w:val="00623B93"/>
    <w:rsid w:val="00623E73"/>
    <w:rsid w:val="00627641"/>
    <w:rsid w:val="0063118C"/>
    <w:rsid w:val="0063134A"/>
    <w:rsid w:val="006348DA"/>
    <w:rsid w:val="006373F8"/>
    <w:rsid w:val="00641281"/>
    <w:rsid w:val="00642283"/>
    <w:rsid w:val="00642900"/>
    <w:rsid w:val="0064687F"/>
    <w:rsid w:val="00646C57"/>
    <w:rsid w:val="006470DA"/>
    <w:rsid w:val="006473D7"/>
    <w:rsid w:val="0064798D"/>
    <w:rsid w:val="00652F2A"/>
    <w:rsid w:val="00653F06"/>
    <w:rsid w:val="00654008"/>
    <w:rsid w:val="0065441D"/>
    <w:rsid w:val="006558F3"/>
    <w:rsid w:val="006577B6"/>
    <w:rsid w:val="0066193E"/>
    <w:rsid w:val="0066261B"/>
    <w:rsid w:val="0066519A"/>
    <w:rsid w:val="00666458"/>
    <w:rsid w:val="006702A4"/>
    <w:rsid w:val="00681614"/>
    <w:rsid w:val="00681DF1"/>
    <w:rsid w:val="00691712"/>
    <w:rsid w:val="00696F8D"/>
    <w:rsid w:val="006974C6"/>
    <w:rsid w:val="0069792B"/>
    <w:rsid w:val="006A2436"/>
    <w:rsid w:val="006A6538"/>
    <w:rsid w:val="006B0289"/>
    <w:rsid w:val="006B090C"/>
    <w:rsid w:val="006B1F10"/>
    <w:rsid w:val="006B39B2"/>
    <w:rsid w:val="006B4C7B"/>
    <w:rsid w:val="006C2963"/>
    <w:rsid w:val="006C469B"/>
    <w:rsid w:val="006C5C7D"/>
    <w:rsid w:val="006C63A3"/>
    <w:rsid w:val="006D019A"/>
    <w:rsid w:val="006D0881"/>
    <w:rsid w:val="006F0242"/>
    <w:rsid w:val="006F252E"/>
    <w:rsid w:val="006F33BE"/>
    <w:rsid w:val="006F5741"/>
    <w:rsid w:val="006F6CC4"/>
    <w:rsid w:val="007008B9"/>
    <w:rsid w:val="007015CA"/>
    <w:rsid w:val="00705727"/>
    <w:rsid w:val="007057CA"/>
    <w:rsid w:val="007061DA"/>
    <w:rsid w:val="007070D2"/>
    <w:rsid w:val="00710C51"/>
    <w:rsid w:val="00710D88"/>
    <w:rsid w:val="0071163D"/>
    <w:rsid w:val="0071471D"/>
    <w:rsid w:val="00715238"/>
    <w:rsid w:val="00715AAF"/>
    <w:rsid w:val="0071653E"/>
    <w:rsid w:val="007174B7"/>
    <w:rsid w:val="00723BEC"/>
    <w:rsid w:val="00724E6A"/>
    <w:rsid w:val="00730407"/>
    <w:rsid w:val="00730C59"/>
    <w:rsid w:val="00731DD7"/>
    <w:rsid w:val="00733AC7"/>
    <w:rsid w:val="00734D5B"/>
    <w:rsid w:val="0073764E"/>
    <w:rsid w:val="00737D26"/>
    <w:rsid w:val="00740B07"/>
    <w:rsid w:val="007426C2"/>
    <w:rsid w:val="00742DF0"/>
    <w:rsid w:val="007433D2"/>
    <w:rsid w:val="00745746"/>
    <w:rsid w:val="007474EC"/>
    <w:rsid w:val="0075012E"/>
    <w:rsid w:val="00750E3F"/>
    <w:rsid w:val="0075145F"/>
    <w:rsid w:val="007531EB"/>
    <w:rsid w:val="00753914"/>
    <w:rsid w:val="00753EFB"/>
    <w:rsid w:val="007542FE"/>
    <w:rsid w:val="00772996"/>
    <w:rsid w:val="00772F82"/>
    <w:rsid w:val="0077322A"/>
    <w:rsid w:val="00774B39"/>
    <w:rsid w:val="00777578"/>
    <w:rsid w:val="00783B82"/>
    <w:rsid w:val="00790DDD"/>
    <w:rsid w:val="00792094"/>
    <w:rsid w:val="0079365D"/>
    <w:rsid w:val="007969C0"/>
    <w:rsid w:val="00797BE0"/>
    <w:rsid w:val="007A727E"/>
    <w:rsid w:val="007B42BD"/>
    <w:rsid w:val="007B6201"/>
    <w:rsid w:val="007B7878"/>
    <w:rsid w:val="007B7C0D"/>
    <w:rsid w:val="007C09FB"/>
    <w:rsid w:val="007C2872"/>
    <w:rsid w:val="007C45A8"/>
    <w:rsid w:val="007C4B08"/>
    <w:rsid w:val="007C53AA"/>
    <w:rsid w:val="007C5C5F"/>
    <w:rsid w:val="007D012B"/>
    <w:rsid w:val="007D0868"/>
    <w:rsid w:val="007E02AE"/>
    <w:rsid w:val="007E0A38"/>
    <w:rsid w:val="007E0CB1"/>
    <w:rsid w:val="007E12F6"/>
    <w:rsid w:val="007E389A"/>
    <w:rsid w:val="007E7B14"/>
    <w:rsid w:val="007F39F1"/>
    <w:rsid w:val="007F491F"/>
    <w:rsid w:val="008012EB"/>
    <w:rsid w:val="00801BE3"/>
    <w:rsid w:val="00803F63"/>
    <w:rsid w:val="008059A5"/>
    <w:rsid w:val="00806A37"/>
    <w:rsid w:val="00806E18"/>
    <w:rsid w:val="008072E7"/>
    <w:rsid w:val="008102AE"/>
    <w:rsid w:val="0081282A"/>
    <w:rsid w:val="00813D34"/>
    <w:rsid w:val="008167D1"/>
    <w:rsid w:val="00817432"/>
    <w:rsid w:val="00820EDC"/>
    <w:rsid w:val="00821538"/>
    <w:rsid w:val="00821F91"/>
    <w:rsid w:val="00821FCA"/>
    <w:rsid w:val="0082206D"/>
    <w:rsid w:val="00826F81"/>
    <w:rsid w:val="00830630"/>
    <w:rsid w:val="00833D7E"/>
    <w:rsid w:val="00835B6A"/>
    <w:rsid w:val="00842858"/>
    <w:rsid w:val="008439F5"/>
    <w:rsid w:val="00846933"/>
    <w:rsid w:val="0085492F"/>
    <w:rsid w:val="0085516B"/>
    <w:rsid w:val="00856838"/>
    <w:rsid w:val="00860AAA"/>
    <w:rsid w:val="008618BE"/>
    <w:rsid w:val="00861CD7"/>
    <w:rsid w:val="00862185"/>
    <w:rsid w:val="00862C8F"/>
    <w:rsid w:val="00870E2B"/>
    <w:rsid w:val="00871E6D"/>
    <w:rsid w:val="00872F31"/>
    <w:rsid w:val="008757FB"/>
    <w:rsid w:val="00877E43"/>
    <w:rsid w:val="008800C9"/>
    <w:rsid w:val="0088064E"/>
    <w:rsid w:val="00880BA9"/>
    <w:rsid w:val="0088322E"/>
    <w:rsid w:val="00883E59"/>
    <w:rsid w:val="00884C1C"/>
    <w:rsid w:val="00890273"/>
    <w:rsid w:val="00892ADD"/>
    <w:rsid w:val="00893BCC"/>
    <w:rsid w:val="008954F4"/>
    <w:rsid w:val="008A114C"/>
    <w:rsid w:val="008A4EDB"/>
    <w:rsid w:val="008A4EE0"/>
    <w:rsid w:val="008A596B"/>
    <w:rsid w:val="008B0532"/>
    <w:rsid w:val="008C0F7B"/>
    <w:rsid w:val="008D06E8"/>
    <w:rsid w:val="008D0E3B"/>
    <w:rsid w:val="008D2D3F"/>
    <w:rsid w:val="008E07BE"/>
    <w:rsid w:val="008E3C0B"/>
    <w:rsid w:val="008E66B3"/>
    <w:rsid w:val="008E74FF"/>
    <w:rsid w:val="008F215E"/>
    <w:rsid w:val="008F37B6"/>
    <w:rsid w:val="008F3DAC"/>
    <w:rsid w:val="008F4FB1"/>
    <w:rsid w:val="008F5165"/>
    <w:rsid w:val="008F66D3"/>
    <w:rsid w:val="008F7D92"/>
    <w:rsid w:val="00903C1F"/>
    <w:rsid w:val="009057C8"/>
    <w:rsid w:val="00916108"/>
    <w:rsid w:val="00920D03"/>
    <w:rsid w:val="009223A3"/>
    <w:rsid w:val="00922D3F"/>
    <w:rsid w:val="00926649"/>
    <w:rsid w:val="009274E1"/>
    <w:rsid w:val="009278E7"/>
    <w:rsid w:val="0093103B"/>
    <w:rsid w:val="009333C3"/>
    <w:rsid w:val="00934185"/>
    <w:rsid w:val="00935D89"/>
    <w:rsid w:val="009419ED"/>
    <w:rsid w:val="009450D8"/>
    <w:rsid w:val="00950278"/>
    <w:rsid w:val="00952471"/>
    <w:rsid w:val="009534EC"/>
    <w:rsid w:val="009607ED"/>
    <w:rsid w:val="00961B9E"/>
    <w:rsid w:val="0096283B"/>
    <w:rsid w:val="00962CF6"/>
    <w:rsid w:val="009630E6"/>
    <w:rsid w:val="009633E6"/>
    <w:rsid w:val="009660CE"/>
    <w:rsid w:val="00970826"/>
    <w:rsid w:val="0097286A"/>
    <w:rsid w:val="00972895"/>
    <w:rsid w:val="00980B71"/>
    <w:rsid w:val="00984624"/>
    <w:rsid w:val="00985FBB"/>
    <w:rsid w:val="00992D34"/>
    <w:rsid w:val="00993340"/>
    <w:rsid w:val="00993A9D"/>
    <w:rsid w:val="00993F9B"/>
    <w:rsid w:val="0099400C"/>
    <w:rsid w:val="009A3C15"/>
    <w:rsid w:val="009B5D2C"/>
    <w:rsid w:val="009C2401"/>
    <w:rsid w:val="009C4B49"/>
    <w:rsid w:val="009D31A1"/>
    <w:rsid w:val="009E26BC"/>
    <w:rsid w:val="009E6521"/>
    <w:rsid w:val="009F2A47"/>
    <w:rsid w:val="009F445F"/>
    <w:rsid w:val="009F6628"/>
    <w:rsid w:val="009F7D6B"/>
    <w:rsid w:val="00A07DA4"/>
    <w:rsid w:val="00A12E34"/>
    <w:rsid w:val="00A174C9"/>
    <w:rsid w:val="00A22DE7"/>
    <w:rsid w:val="00A311B8"/>
    <w:rsid w:val="00A32849"/>
    <w:rsid w:val="00A33936"/>
    <w:rsid w:val="00A35392"/>
    <w:rsid w:val="00A36A13"/>
    <w:rsid w:val="00A429D5"/>
    <w:rsid w:val="00A4552A"/>
    <w:rsid w:val="00A45CB3"/>
    <w:rsid w:val="00A46CC0"/>
    <w:rsid w:val="00A50255"/>
    <w:rsid w:val="00A53FF3"/>
    <w:rsid w:val="00A55159"/>
    <w:rsid w:val="00A562BC"/>
    <w:rsid w:val="00A609C6"/>
    <w:rsid w:val="00A6152D"/>
    <w:rsid w:val="00A61E6A"/>
    <w:rsid w:val="00A66F60"/>
    <w:rsid w:val="00A67DD0"/>
    <w:rsid w:val="00A67F86"/>
    <w:rsid w:val="00A729B6"/>
    <w:rsid w:val="00A736C2"/>
    <w:rsid w:val="00A74AEC"/>
    <w:rsid w:val="00A76429"/>
    <w:rsid w:val="00A80123"/>
    <w:rsid w:val="00A805F9"/>
    <w:rsid w:val="00A80F33"/>
    <w:rsid w:val="00A8233D"/>
    <w:rsid w:val="00A84A31"/>
    <w:rsid w:val="00A850F6"/>
    <w:rsid w:val="00A85500"/>
    <w:rsid w:val="00A90B53"/>
    <w:rsid w:val="00AA071F"/>
    <w:rsid w:val="00AA08C8"/>
    <w:rsid w:val="00AA5928"/>
    <w:rsid w:val="00AA5EFE"/>
    <w:rsid w:val="00AB22D3"/>
    <w:rsid w:val="00AB7BE2"/>
    <w:rsid w:val="00AC4979"/>
    <w:rsid w:val="00AC4B6F"/>
    <w:rsid w:val="00AC4C68"/>
    <w:rsid w:val="00AC7533"/>
    <w:rsid w:val="00AD1E24"/>
    <w:rsid w:val="00AD1F14"/>
    <w:rsid w:val="00AD298A"/>
    <w:rsid w:val="00AD2E7F"/>
    <w:rsid w:val="00AD5C30"/>
    <w:rsid w:val="00AD72B4"/>
    <w:rsid w:val="00AD769F"/>
    <w:rsid w:val="00AE4986"/>
    <w:rsid w:val="00AE5AEE"/>
    <w:rsid w:val="00AE79F8"/>
    <w:rsid w:val="00AF28F7"/>
    <w:rsid w:val="00AF2D92"/>
    <w:rsid w:val="00AF65BF"/>
    <w:rsid w:val="00AF7ABB"/>
    <w:rsid w:val="00B013B9"/>
    <w:rsid w:val="00B04561"/>
    <w:rsid w:val="00B04C0A"/>
    <w:rsid w:val="00B06C5D"/>
    <w:rsid w:val="00B06F56"/>
    <w:rsid w:val="00B07714"/>
    <w:rsid w:val="00B07F9A"/>
    <w:rsid w:val="00B1034C"/>
    <w:rsid w:val="00B11233"/>
    <w:rsid w:val="00B113BE"/>
    <w:rsid w:val="00B134B1"/>
    <w:rsid w:val="00B13BCB"/>
    <w:rsid w:val="00B16068"/>
    <w:rsid w:val="00B2150B"/>
    <w:rsid w:val="00B25FED"/>
    <w:rsid w:val="00B3032D"/>
    <w:rsid w:val="00B307E4"/>
    <w:rsid w:val="00B32077"/>
    <w:rsid w:val="00B32C2C"/>
    <w:rsid w:val="00B34D0C"/>
    <w:rsid w:val="00B40083"/>
    <w:rsid w:val="00B411A2"/>
    <w:rsid w:val="00B42CAA"/>
    <w:rsid w:val="00B4328B"/>
    <w:rsid w:val="00B446FB"/>
    <w:rsid w:val="00B4708C"/>
    <w:rsid w:val="00B5557E"/>
    <w:rsid w:val="00B570EE"/>
    <w:rsid w:val="00B6116F"/>
    <w:rsid w:val="00B613B5"/>
    <w:rsid w:val="00B6364C"/>
    <w:rsid w:val="00B65D79"/>
    <w:rsid w:val="00B677B1"/>
    <w:rsid w:val="00B67A26"/>
    <w:rsid w:val="00B70342"/>
    <w:rsid w:val="00B71487"/>
    <w:rsid w:val="00B71DE5"/>
    <w:rsid w:val="00B7620D"/>
    <w:rsid w:val="00B7785B"/>
    <w:rsid w:val="00B80F8B"/>
    <w:rsid w:val="00B856CD"/>
    <w:rsid w:val="00B87EF5"/>
    <w:rsid w:val="00B91CA8"/>
    <w:rsid w:val="00B93079"/>
    <w:rsid w:val="00B96EC0"/>
    <w:rsid w:val="00BA5527"/>
    <w:rsid w:val="00BA7A86"/>
    <w:rsid w:val="00BB1531"/>
    <w:rsid w:val="00BB537A"/>
    <w:rsid w:val="00BB6852"/>
    <w:rsid w:val="00BB6E4C"/>
    <w:rsid w:val="00BC411F"/>
    <w:rsid w:val="00BC415A"/>
    <w:rsid w:val="00BC4EC6"/>
    <w:rsid w:val="00BD3339"/>
    <w:rsid w:val="00BD3946"/>
    <w:rsid w:val="00BD3F49"/>
    <w:rsid w:val="00BD4A70"/>
    <w:rsid w:val="00BD4F8F"/>
    <w:rsid w:val="00BD7B8C"/>
    <w:rsid w:val="00BD7E61"/>
    <w:rsid w:val="00BE05AF"/>
    <w:rsid w:val="00BE08FF"/>
    <w:rsid w:val="00BE1780"/>
    <w:rsid w:val="00BE38F0"/>
    <w:rsid w:val="00BE38F7"/>
    <w:rsid w:val="00BE3CFB"/>
    <w:rsid w:val="00BE43A2"/>
    <w:rsid w:val="00BE496D"/>
    <w:rsid w:val="00BE60E7"/>
    <w:rsid w:val="00BE7754"/>
    <w:rsid w:val="00BF159C"/>
    <w:rsid w:val="00BF30FD"/>
    <w:rsid w:val="00BF31A6"/>
    <w:rsid w:val="00BF65C5"/>
    <w:rsid w:val="00BF7FAF"/>
    <w:rsid w:val="00C002F6"/>
    <w:rsid w:val="00C00DF0"/>
    <w:rsid w:val="00C01B04"/>
    <w:rsid w:val="00C02AC9"/>
    <w:rsid w:val="00C03E7C"/>
    <w:rsid w:val="00C064D6"/>
    <w:rsid w:val="00C0737D"/>
    <w:rsid w:val="00C07A2C"/>
    <w:rsid w:val="00C07DF0"/>
    <w:rsid w:val="00C126A3"/>
    <w:rsid w:val="00C147B4"/>
    <w:rsid w:val="00C15297"/>
    <w:rsid w:val="00C1742F"/>
    <w:rsid w:val="00C1784F"/>
    <w:rsid w:val="00C210F4"/>
    <w:rsid w:val="00C21443"/>
    <w:rsid w:val="00C23C88"/>
    <w:rsid w:val="00C26A1A"/>
    <w:rsid w:val="00C362E1"/>
    <w:rsid w:val="00C37B0C"/>
    <w:rsid w:val="00C37C94"/>
    <w:rsid w:val="00C4019B"/>
    <w:rsid w:val="00C41A42"/>
    <w:rsid w:val="00C44DA7"/>
    <w:rsid w:val="00C45845"/>
    <w:rsid w:val="00C47576"/>
    <w:rsid w:val="00C5310C"/>
    <w:rsid w:val="00C5654C"/>
    <w:rsid w:val="00C56BE5"/>
    <w:rsid w:val="00C61007"/>
    <w:rsid w:val="00C61F33"/>
    <w:rsid w:val="00C63485"/>
    <w:rsid w:val="00C6679E"/>
    <w:rsid w:val="00C67422"/>
    <w:rsid w:val="00C76E65"/>
    <w:rsid w:val="00C77162"/>
    <w:rsid w:val="00C8122E"/>
    <w:rsid w:val="00C84E45"/>
    <w:rsid w:val="00C8554E"/>
    <w:rsid w:val="00C87CE6"/>
    <w:rsid w:val="00C9379D"/>
    <w:rsid w:val="00C93A82"/>
    <w:rsid w:val="00C954CD"/>
    <w:rsid w:val="00C95D39"/>
    <w:rsid w:val="00CA024F"/>
    <w:rsid w:val="00CA0336"/>
    <w:rsid w:val="00CA1525"/>
    <w:rsid w:val="00CA2058"/>
    <w:rsid w:val="00CA2A9A"/>
    <w:rsid w:val="00CA4DCF"/>
    <w:rsid w:val="00CB1406"/>
    <w:rsid w:val="00CB44BC"/>
    <w:rsid w:val="00CB5B68"/>
    <w:rsid w:val="00CB6B6B"/>
    <w:rsid w:val="00CB71BD"/>
    <w:rsid w:val="00CC0F7D"/>
    <w:rsid w:val="00CC39DB"/>
    <w:rsid w:val="00CC7736"/>
    <w:rsid w:val="00CD1056"/>
    <w:rsid w:val="00CD3E6B"/>
    <w:rsid w:val="00CD3F9F"/>
    <w:rsid w:val="00CE0EC4"/>
    <w:rsid w:val="00CE157E"/>
    <w:rsid w:val="00CE4711"/>
    <w:rsid w:val="00CE4C03"/>
    <w:rsid w:val="00CE6FE7"/>
    <w:rsid w:val="00CF71FD"/>
    <w:rsid w:val="00D02F5C"/>
    <w:rsid w:val="00D02FD7"/>
    <w:rsid w:val="00D05D68"/>
    <w:rsid w:val="00D07674"/>
    <w:rsid w:val="00D1317A"/>
    <w:rsid w:val="00D14ED4"/>
    <w:rsid w:val="00D150C8"/>
    <w:rsid w:val="00D1545D"/>
    <w:rsid w:val="00D16943"/>
    <w:rsid w:val="00D1696E"/>
    <w:rsid w:val="00D217D9"/>
    <w:rsid w:val="00D226F4"/>
    <w:rsid w:val="00D241CB"/>
    <w:rsid w:val="00D24E99"/>
    <w:rsid w:val="00D26CF5"/>
    <w:rsid w:val="00D311B5"/>
    <w:rsid w:val="00D375CC"/>
    <w:rsid w:val="00D40E1B"/>
    <w:rsid w:val="00D42B5A"/>
    <w:rsid w:val="00D47E16"/>
    <w:rsid w:val="00D51C7C"/>
    <w:rsid w:val="00D51C85"/>
    <w:rsid w:val="00D5434B"/>
    <w:rsid w:val="00D557FD"/>
    <w:rsid w:val="00D55BA1"/>
    <w:rsid w:val="00D578FC"/>
    <w:rsid w:val="00D64EB9"/>
    <w:rsid w:val="00D6680C"/>
    <w:rsid w:val="00D716F9"/>
    <w:rsid w:val="00D72464"/>
    <w:rsid w:val="00D80746"/>
    <w:rsid w:val="00D810C5"/>
    <w:rsid w:val="00D819CD"/>
    <w:rsid w:val="00D839A2"/>
    <w:rsid w:val="00D92057"/>
    <w:rsid w:val="00D923F6"/>
    <w:rsid w:val="00D936B9"/>
    <w:rsid w:val="00D943E2"/>
    <w:rsid w:val="00D96531"/>
    <w:rsid w:val="00DA42AE"/>
    <w:rsid w:val="00DA4A0D"/>
    <w:rsid w:val="00DA54A9"/>
    <w:rsid w:val="00DA6F0C"/>
    <w:rsid w:val="00DB47DE"/>
    <w:rsid w:val="00DB5023"/>
    <w:rsid w:val="00DB62D2"/>
    <w:rsid w:val="00DC0665"/>
    <w:rsid w:val="00DC25BC"/>
    <w:rsid w:val="00DD2AE5"/>
    <w:rsid w:val="00DD2CE3"/>
    <w:rsid w:val="00DD3CA8"/>
    <w:rsid w:val="00DD540F"/>
    <w:rsid w:val="00DD5EFC"/>
    <w:rsid w:val="00DD65CF"/>
    <w:rsid w:val="00DD6EB4"/>
    <w:rsid w:val="00DE2D92"/>
    <w:rsid w:val="00DE55D7"/>
    <w:rsid w:val="00DE589B"/>
    <w:rsid w:val="00DF0BBD"/>
    <w:rsid w:val="00DF0D6F"/>
    <w:rsid w:val="00DF20FC"/>
    <w:rsid w:val="00DF4B74"/>
    <w:rsid w:val="00DF60CA"/>
    <w:rsid w:val="00E01C7B"/>
    <w:rsid w:val="00E01CFD"/>
    <w:rsid w:val="00E02A8B"/>
    <w:rsid w:val="00E04647"/>
    <w:rsid w:val="00E07F29"/>
    <w:rsid w:val="00E1191B"/>
    <w:rsid w:val="00E33BC0"/>
    <w:rsid w:val="00E34A5B"/>
    <w:rsid w:val="00E35E4B"/>
    <w:rsid w:val="00E37B96"/>
    <w:rsid w:val="00E37F64"/>
    <w:rsid w:val="00E42274"/>
    <w:rsid w:val="00E42AEF"/>
    <w:rsid w:val="00E449C7"/>
    <w:rsid w:val="00E44B45"/>
    <w:rsid w:val="00E45715"/>
    <w:rsid w:val="00E52084"/>
    <w:rsid w:val="00E53719"/>
    <w:rsid w:val="00E55801"/>
    <w:rsid w:val="00E55A19"/>
    <w:rsid w:val="00E6066E"/>
    <w:rsid w:val="00E60BA9"/>
    <w:rsid w:val="00E64016"/>
    <w:rsid w:val="00E72C1C"/>
    <w:rsid w:val="00E75853"/>
    <w:rsid w:val="00E80550"/>
    <w:rsid w:val="00E83B61"/>
    <w:rsid w:val="00E845FD"/>
    <w:rsid w:val="00E90E28"/>
    <w:rsid w:val="00E91655"/>
    <w:rsid w:val="00E91F4D"/>
    <w:rsid w:val="00EA50F3"/>
    <w:rsid w:val="00EB37B9"/>
    <w:rsid w:val="00EB42B3"/>
    <w:rsid w:val="00EB4A7B"/>
    <w:rsid w:val="00EB4AD3"/>
    <w:rsid w:val="00EB4FBA"/>
    <w:rsid w:val="00EB743B"/>
    <w:rsid w:val="00EC057E"/>
    <w:rsid w:val="00EC1F46"/>
    <w:rsid w:val="00EC1FFA"/>
    <w:rsid w:val="00EC2BB0"/>
    <w:rsid w:val="00EC3D73"/>
    <w:rsid w:val="00EC49D4"/>
    <w:rsid w:val="00EC6702"/>
    <w:rsid w:val="00ED088A"/>
    <w:rsid w:val="00ED0B5A"/>
    <w:rsid w:val="00ED2E8F"/>
    <w:rsid w:val="00ED4AB4"/>
    <w:rsid w:val="00ED5BAF"/>
    <w:rsid w:val="00EE0167"/>
    <w:rsid w:val="00EE3080"/>
    <w:rsid w:val="00EE44F3"/>
    <w:rsid w:val="00EE46B6"/>
    <w:rsid w:val="00EF228C"/>
    <w:rsid w:val="00EF3FEF"/>
    <w:rsid w:val="00EF515D"/>
    <w:rsid w:val="00EF52BB"/>
    <w:rsid w:val="00EF6F6E"/>
    <w:rsid w:val="00EF70DB"/>
    <w:rsid w:val="00EF7930"/>
    <w:rsid w:val="00F00DC3"/>
    <w:rsid w:val="00F014E6"/>
    <w:rsid w:val="00F10FFB"/>
    <w:rsid w:val="00F11495"/>
    <w:rsid w:val="00F20332"/>
    <w:rsid w:val="00F23E80"/>
    <w:rsid w:val="00F25B31"/>
    <w:rsid w:val="00F25E1F"/>
    <w:rsid w:val="00F31AB0"/>
    <w:rsid w:val="00F41E5B"/>
    <w:rsid w:val="00F45FDE"/>
    <w:rsid w:val="00F53063"/>
    <w:rsid w:val="00F56E12"/>
    <w:rsid w:val="00F64CE2"/>
    <w:rsid w:val="00F65C50"/>
    <w:rsid w:val="00F71696"/>
    <w:rsid w:val="00F7181D"/>
    <w:rsid w:val="00F83835"/>
    <w:rsid w:val="00F83C55"/>
    <w:rsid w:val="00F8452B"/>
    <w:rsid w:val="00F85E4D"/>
    <w:rsid w:val="00F863A5"/>
    <w:rsid w:val="00F928C1"/>
    <w:rsid w:val="00F93F11"/>
    <w:rsid w:val="00F94CDB"/>
    <w:rsid w:val="00F94E97"/>
    <w:rsid w:val="00F95F1F"/>
    <w:rsid w:val="00FA3549"/>
    <w:rsid w:val="00FB1511"/>
    <w:rsid w:val="00FB2190"/>
    <w:rsid w:val="00FB3F43"/>
    <w:rsid w:val="00FB55AD"/>
    <w:rsid w:val="00FB6289"/>
    <w:rsid w:val="00FB6ABF"/>
    <w:rsid w:val="00FC1CE4"/>
    <w:rsid w:val="00FC330E"/>
    <w:rsid w:val="00FC4C5E"/>
    <w:rsid w:val="00FC7B32"/>
    <w:rsid w:val="00FD18CA"/>
    <w:rsid w:val="00FD2476"/>
    <w:rsid w:val="00FD3956"/>
    <w:rsid w:val="00FD5329"/>
    <w:rsid w:val="00FE08BC"/>
    <w:rsid w:val="00FE1A9C"/>
    <w:rsid w:val="00FE2B91"/>
    <w:rsid w:val="00FE2F5E"/>
    <w:rsid w:val="00FE3795"/>
    <w:rsid w:val="00FE3B97"/>
    <w:rsid w:val="00FF16A0"/>
    <w:rsid w:val="00FF25C3"/>
    <w:rsid w:val="00FF2BF9"/>
    <w:rsid w:val="00FF441F"/>
    <w:rsid w:val="00FF479F"/>
    <w:rsid w:val="00FF6A11"/>
    <w:rsid w:val="00FF6D2C"/>
    <w:rsid w:val="00FF763E"/>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8FFEF"/>
  <w15:docId w15:val="{0E9A80AB-0A15-4A34-82EB-F5C18BF44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CE2"/>
    <w:pPr>
      <w:spacing w:after="0" w:line="240" w:lineRule="auto"/>
    </w:pPr>
    <w:rPr>
      <w:rFonts w:ascii="Times New Roman" w:eastAsia="Times New Roman" w:hAnsi="Times New Roman" w:cs="Times New Roman"/>
      <w:sz w:val="20"/>
      <w:szCs w:val="20"/>
      <w:lang w:val="en-US" w:eastAsia="lt-LT"/>
    </w:rPr>
  </w:style>
  <w:style w:type="paragraph" w:styleId="Heading2">
    <w:name w:val="heading 2"/>
    <w:basedOn w:val="Normal"/>
    <w:next w:val="Normal"/>
    <w:link w:val="Heading2Char"/>
    <w:qFormat/>
    <w:rsid w:val="00F64CE2"/>
    <w:pPr>
      <w:keepNext/>
      <w:jc w:val="center"/>
      <w:outlineLvl w:val="1"/>
    </w:pPr>
    <w:rPr>
      <w:b/>
      <w:caps/>
      <w:sz w:val="24"/>
      <w:lang w:val="lt-LT" w:eastAsia="en-US"/>
    </w:rPr>
  </w:style>
  <w:style w:type="paragraph" w:styleId="Heading3">
    <w:name w:val="heading 3"/>
    <w:basedOn w:val="Normal"/>
    <w:next w:val="Normal"/>
    <w:link w:val="Heading3Char"/>
    <w:uiPriority w:val="9"/>
    <w:semiHidden/>
    <w:unhideWhenUsed/>
    <w:qFormat/>
    <w:rsid w:val="00B307E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64CE2"/>
    <w:rPr>
      <w:rFonts w:ascii="Times New Roman" w:eastAsia="Times New Roman" w:hAnsi="Times New Roman" w:cs="Times New Roman"/>
      <w:b/>
      <w:caps/>
      <w:sz w:val="24"/>
      <w:szCs w:val="20"/>
      <w:lang w:eastAsia="en-US"/>
    </w:rPr>
  </w:style>
  <w:style w:type="paragraph" w:styleId="Header">
    <w:name w:val="header"/>
    <w:basedOn w:val="Normal"/>
    <w:link w:val="HeaderChar"/>
    <w:rsid w:val="00F64CE2"/>
    <w:pPr>
      <w:tabs>
        <w:tab w:val="center" w:pos="4153"/>
        <w:tab w:val="right" w:pos="8306"/>
      </w:tabs>
      <w:ind w:firstLine="720"/>
      <w:jc w:val="both"/>
    </w:pPr>
    <w:rPr>
      <w:sz w:val="24"/>
      <w:lang w:val="lt-LT" w:eastAsia="en-US"/>
    </w:rPr>
  </w:style>
  <w:style w:type="character" w:customStyle="1" w:styleId="HeaderChar">
    <w:name w:val="Header Char"/>
    <w:basedOn w:val="DefaultParagraphFont"/>
    <w:link w:val="Header"/>
    <w:rsid w:val="00F64CE2"/>
    <w:rPr>
      <w:rFonts w:ascii="Times New Roman" w:eastAsia="Times New Roman" w:hAnsi="Times New Roman" w:cs="Times New Roman"/>
      <w:sz w:val="24"/>
      <w:szCs w:val="20"/>
      <w:lang w:eastAsia="en-US"/>
    </w:rPr>
  </w:style>
  <w:style w:type="paragraph" w:customStyle="1" w:styleId="Tekstas">
    <w:name w:val="Tekstas"/>
    <w:basedOn w:val="Normal"/>
    <w:rsid w:val="00F64CE2"/>
    <w:pPr>
      <w:spacing w:before="40" w:after="40"/>
      <w:ind w:right="40" w:firstLine="1247"/>
      <w:jc w:val="both"/>
    </w:pPr>
    <w:rPr>
      <w:sz w:val="24"/>
      <w:szCs w:val="24"/>
      <w:lang w:val="lt-LT" w:eastAsia="en-US"/>
    </w:rPr>
  </w:style>
  <w:style w:type="paragraph" w:customStyle="1" w:styleId="Adresas">
    <w:name w:val="Adresas"/>
    <w:basedOn w:val="Normal"/>
    <w:rsid w:val="00F64CE2"/>
    <w:pPr>
      <w:ind w:right="318"/>
    </w:pPr>
    <w:rPr>
      <w:sz w:val="24"/>
      <w:szCs w:val="24"/>
      <w:lang w:val="lt-LT" w:eastAsia="en-US"/>
    </w:rPr>
  </w:style>
  <w:style w:type="paragraph" w:styleId="BodyTextIndent">
    <w:name w:val="Body Text Indent"/>
    <w:basedOn w:val="Normal"/>
    <w:link w:val="BodyTextIndentChar"/>
    <w:rsid w:val="00F64CE2"/>
    <w:pPr>
      <w:ind w:firstLine="720"/>
      <w:jc w:val="both"/>
    </w:pPr>
    <w:rPr>
      <w:sz w:val="24"/>
      <w:lang w:val="lt-LT" w:eastAsia="en-US"/>
    </w:rPr>
  </w:style>
  <w:style w:type="character" w:customStyle="1" w:styleId="BodyTextIndentChar">
    <w:name w:val="Body Text Indent Char"/>
    <w:basedOn w:val="DefaultParagraphFont"/>
    <w:link w:val="BodyTextIndent"/>
    <w:rsid w:val="00F64CE2"/>
    <w:rPr>
      <w:rFonts w:ascii="Times New Roman" w:eastAsia="Times New Roman" w:hAnsi="Times New Roman" w:cs="Times New Roman"/>
      <w:sz w:val="24"/>
      <w:szCs w:val="20"/>
      <w:lang w:eastAsia="en-US"/>
    </w:rPr>
  </w:style>
  <w:style w:type="paragraph" w:styleId="ListParagraph">
    <w:name w:val="List Paragraph"/>
    <w:basedOn w:val="Normal"/>
    <w:uiPriority w:val="34"/>
    <w:qFormat/>
    <w:rsid w:val="00C002F6"/>
    <w:pPr>
      <w:ind w:left="720"/>
      <w:contextualSpacing/>
    </w:pPr>
  </w:style>
  <w:style w:type="paragraph" w:styleId="PlainText">
    <w:name w:val="Plain Text"/>
    <w:basedOn w:val="Normal"/>
    <w:link w:val="PlainTextChar"/>
    <w:uiPriority w:val="99"/>
    <w:semiHidden/>
    <w:unhideWhenUsed/>
    <w:rsid w:val="00A8233D"/>
    <w:rPr>
      <w:rFonts w:ascii="Consolas" w:hAnsi="Consolas"/>
      <w:sz w:val="21"/>
      <w:szCs w:val="21"/>
    </w:rPr>
  </w:style>
  <w:style w:type="character" w:customStyle="1" w:styleId="PlainTextChar">
    <w:name w:val="Plain Text Char"/>
    <w:basedOn w:val="DefaultParagraphFont"/>
    <w:link w:val="PlainText"/>
    <w:uiPriority w:val="99"/>
    <w:semiHidden/>
    <w:rsid w:val="00A8233D"/>
    <w:rPr>
      <w:rFonts w:ascii="Consolas" w:eastAsia="Times New Roman" w:hAnsi="Consolas" w:cs="Times New Roman"/>
      <w:sz w:val="21"/>
      <w:szCs w:val="21"/>
      <w:lang w:val="en-US" w:eastAsia="lt-LT"/>
    </w:rPr>
  </w:style>
  <w:style w:type="character" w:customStyle="1" w:styleId="dxebaseoffice2010silver">
    <w:name w:val="dxebase_office2010silver"/>
    <w:basedOn w:val="DefaultParagraphFont"/>
    <w:rsid w:val="00DB5023"/>
  </w:style>
  <w:style w:type="paragraph" w:styleId="NormalWeb">
    <w:name w:val="Normal (Web)"/>
    <w:basedOn w:val="Normal"/>
    <w:uiPriority w:val="99"/>
    <w:semiHidden/>
    <w:unhideWhenUsed/>
    <w:rsid w:val="00EB37B9"/>
    <w:pPr>
      <w:spacing w:before="100" w:beforeAutospacing="1" w:after="100" w:afterAutospacing="1"/>
    </w:pPr>
    <w:rPr>
      <w:sz w:val="24"/>
      <w:szCs w:val="24"/>
      <w:lang w:val="lt-LT"/>
    </w:rPr>
  </w:style>
  <w:style w:type="character" w:styleId="Emphasis">
    <w:name w:val="Emphasis"/>
    <w:basedOn w:val="DefaultParagraphFont"/>
    <w:uiPriority w:val="20"/>
    <w:qFormat/>
    <w:rsid w:val="00EB37B9"/>
    <w:rPr>
      <w:i/>
      <w:iCs/>
    </w:rPr>
  </w:style>
  <w:style w:type="paragraph" w:styleId="FootnoteText">
    <w:name w:val="footnote text"/>
    <w:basedOn w:val="Normal"/>
    <w:link w:val="FootnoteTextChar"/>
    <w:uiPriority w:val="99"/>
    <w:unhideWhenUsed/>
    <w:rsid w:val="00453223"/>
  </w:style>
  <w:style w:type="character" w:customStyle="1" w:styleId="FootnoteTextChar">
    <w:name w:val="Footnote Text Char"/>
    <w:basedOn w:val="DefaultParagraphFont"/>
    <w:link w:val="FootnoteText"/>
    <w:uiPriority w:val="99"/>
    <w:rsid w:val="00453223"/>
    <w:rPr>
      <w:rFonts w:ascii="Times New Roman" w:eastAsia="Times New Roman" w:hAnsi="Times New Roman" w:cs="Times New Roman"/>
      <w:sz w:val="20"/>
      <w:szCs w:val="20"/>
      <w:lang w:val="en-US" w:eastAsia="lt-LT"/>
    </w:rPr>
  </w:style>
  <w:style w:type="character" w:styleId="FootnoteReference">
    <w:name w:val="footnote reference"/>
    <w:basedOn w:val="DefaultParagraphFont"/>
    <w:uiPriority w:val="99"/>
    <w:semiHidden/>
    <w:unhideWhenUsed/>
    <w:rsid w:val="00453223"/>
    <w:rPr>
      <w:vertAlign w:val="superscript"/>
    </w:rPr>
  </w:style>
  <w:style w:type="paragraph" w:styleId="BalloonText">
    <w:name w:val="Balloon Text"/>
    <w:basedOn w:val="Normal"/>
    <w:link w:val="BalloonTextChar"/>
    <w:uiPriority w:val="99"/>
    <w:semiHidden/>
    <w:unhideWhenUsed/>
    <w:rsid w:val="007969C0"/>
    <w:rPr>
      <w:rFonts w:ascii="Tahoma" w:hAnsi="Tahoma" w:cs="Tahoma"/>
      <w:sz w:val="16"/>
      <w:szCs w:val="16"/>
    </w:rPr>
  </w:style>
  <w:style w:type="character" w:customStyle="1" w:styleId="BalloonTextChar">
    <w:name w:val="Balloon Text Char"/>
    <w:basedOn w:val="DefaultParagraphFont"/>
    <w:link w:val="BalloonText"/>
    <w:uiPriority w:val="99"/>
    <w:semiHidden/>
    <w:rsid w:val="007969C0"/>
    <w:rPr>
      <w:rFonts w:ascii="Tahoma" w:eastAsia="Times New Roman" w:hAnsi="Tahoma" w:cs="Tahoma"/>
      <w:sz w:val="16"/>
      <w:szCs w:val="16"/>
      <w:lang w:val="en-US" w:eastAsia="lt-LT"/>
    </w:rPr>
  </w:style>
  <w:style w:type="character" w:styleId="CommentReference">
    <w:name w:val="annotation reference"/>
    <w:basedOn w:val="DefaultParagraphFont"/>
    <w:uiPriority w:val="99"/>
    <w:semiHidden/>
    <w:unhideWhenUsed/>
    <w:rsid w:val="0059325E"/>
    <w:rPr>
      <w:sz w:val="16"/>
      <w:szCs w:val="16"/>
    </w:rPr>
  </w:style>
  <w:style w:type="paragraph" w:styleId="CommentText">
    <w:name w:val="annotation text"/>
    <w:basedOn w:val="Normal"/>
    <w:link w:val="CommentTextChar"/>
    <w:uiPriority w:val="99"/>
    <w:semiHidden/>
    <w:unhideWhenUsed/>
    <w:rsid w:val="0059325E"/>
  </w:style>
  <w:style w:type="character" w:customStyle="1" w:styleId="CommentTextChar">
    <w:name w:val="Comment Text Char"/>
    <w:basedOn w:val="DefaultParagraphFont"/>
    <w:link w:val="CommentText"/>
    <w:uiPriority w:val="99"/>
    <w:semiHidden/>
    <w:rsid w:val="0059325E"/>
    <w:rPr>
      <w:rFonts w:ascii="Times New Roman" w:eastAsia="Times New Roman" w:hAnsi="Times New Roman" w:cs="Times New Roman"/>
      <w:sz w:val="20"/>
      <w:szCs w:val="20"/>
      <w:lang w:val="en-US" w:eastAsia="lt-LT"/>
    </w:rPr>
  </w:style>
  <w:style w:type="paragraph" w:styleId="CommentSubject">
    <w:name w:val="annotation subject"/>
    <w:basedOn w:val="CommentText"/>
    <w:next w:val="CommentText"/>
    <w:link w:val="CommentSubjectChar"/>
    <w:uiPriority w:val="99"/>
    <w:semiHidden/>
    <w:unhideWhenUsed/>
    <w:rsid w:val="0059325E"/>
    <w:rPr>
      <w:b/>
      <w:bCs/>
    </w:rPr>
  </w:style>
  <w:style w:type="character" w:customStyle="1" w:styleId="CommentSubjectChar">
    <w:name w:val="Comment Subject Char"/>
    <w:basedOn w:val="CommentTextChar"/>
    <w:link w:val="CommentSubject"/>
    <w:uiPriority w:val="99"/>
    <w:semiHidden/>
    <w:rsid w:val="0059325E"/>
    <w:rPr>
      <w:rFonts w:ascii="Times New Roman" w:eastAsia="Times New Roman" w:hAnsi="Times New Roman" w:cs="Times New Roman"/>
      <w:b/>
      <w:bCs/>
      <w:sz w:val="20"/>
      <w:szCs w:val="20"/>
      <w:lang w:val="en-US" w:eastAsia="lt-LT"/>
    </w:rPr>
  </w:style>
  <w:style w:type="character" w:styleId="Strong">
    <w:name w:val="Strong"/>
    <w:basedOn w:val="DefaultParagraphFont"/>
    <w:uiPriority w:val="22"/>
    <w:qFormat/>
    <w:rsid w:val="002B3F5B"/>
    <w:rPr>
      <w:b/>
      <w:bCs/>
    </w:rPr>
  </w:style>
  <w:style w:type="character" w:customStyle="1" w:styleId="Heading3Char">
    <w:name w:val="Heading 3 Char"/>
    <w:basedOn w:val="DefaultParagraphFont"/>
    <w:link w:val="Heading3"/>
    <w:uiPriority w:val="9"/>
    <w:semiHidden/>
    <w:rsid w:val="00B307E4"/>
    <w:rPr>
      <w:rFonts w:asciiTheme="majorHAnsi" w:eastAsiaTheme="majorEastAsia" w:hAnsiTheme="majorHAnsi" w:cstheme="majorBidi"/>
      <w:b/>
      <w:bCs/>
      <w:color w:val="4F81BD" w:themeColor="accent1"/>
      <w:sz w:val="20"/>
      <w:szCs w:val="20"/>
      <w:lang w:val="en-US" w:eastAsia="lt-LT"/>
    </w:rPr>
  </w:style>
  <w:style w:type="character" w:styleId="Hyperlink">
    <w:name w:val="Hyperlink"/>
    <w:basedOn w:val="DefaultParagraphFont"/>
    <w:uiPriority w:val="99"/>
    <w:unhideWhenUsed/>
    <w:rsid w:val="00241F64"/>
    <w:rPr>
      <w:color w:val="0000FF" w:themeColor="hyperlink"/>
      <w:u w:val="single"/>
    </w:rPr>
  </w:style>
  <w:style w:type="paragraph" w:styleId="Footer">
    <w:name w:val="footer"/>
    <w:basedOn w:val="Normal"/>
    <w:link w:val="FooterChar"/>
    <w:uiPriority w:val="99"/>
    <w:unhideWhenUsed/>
    <w:rsid w:val="00DF60CA"/>
    <w:pPr>
      <w:tabs>
        <w:tab w:val="center" w:pos="4819"/>
        <w:tab w:val="right" w:pos="9638"/>
      </w:tabs>
    </w:pPr>
  </w:style>
  <w:style w:type="character" w:customStyle="1" w:styleId="FooterChar">
    <w:name w:val="Footer Char"/>
    <w:basedOn w:val="DefaultParagraphFont"/>
    <w:link w:val="Footer"/>
    <w:uiPriority w:val="99"/>
    <w:rsid w:val="00DF60CA"/>
    <w:rPr>
      <w:rFonts w:ascii="Times New Roman" w:eastAsia="Times New Roman" w:hAnsi="Times New Roman" w:cs="Times New Roman"/>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075563">
      <w:bodyDiv w:val="1"/>
      <w:marLeft w:val="0"/>
      <w:marRight w:val="0"/>
      <w:marTop w:val="0"/>
      <w:marBottom w:val="0"/>
      <w:divBdr>
        <w:top w:val="none" w:sz="0" w:space="0" w:color="auto"/>
        <w:left w:val="none" w:sz="0" w:space="0" w:color="auto"/>
        <w:bottom w:val="none" w:sz="0" w:space="0" w:color="auto"/>
        <w:right w:val="none" w:sz="0" w:space="0" w:color="auto"/>
      </w:divBdr>
      <w:divsChild>
        <w:div w:id="1229416413">
          <w:marLeft w:val="0"/>
          <w:marRight w:val="0"/>
          <w:marTop w:val="0"/>
          <w:marBottom w:val="0"/>
          <w:divBdr>
            <w:top w:val="none" w:sz="0" w:space="0" w:color="auto"/>
            <w:left w:val="none" w:sz="0" w:space="0" w:color="auto"/>
            <w:bottom w:val="none" w:sz="0" w:space="0" w:color="auto"/>
            <w:right w:val="none" w:sz="0" w:space="0" w:color="auto"/>
          </w:divBdr>
          <w:divsChild>
            <w:div w:id="726609321">
              <w:marLeft w:val="0"/>
              <w:marRight w:val="0"/>
              <w:marTop w:val="0"/>
              <w:marBottom w:val="0"/>
              <w:divBdr>
                <w:top w:val="none" w:sz="0" w:space="0" w:color="auto"/>
                <w:left w:val="none" w:sz="0" w:space="0" w:color="auto"/>
                <w:bottom w:val="none" w:sz="0" w:space="0" w:color="auto"/>
                <w:right w:val="none" w:sz="0" w:space="0" w:color="auto"/>
              </w:divBdr>
              <w:divsChild>
                <w:div w:id="1820031202">
                  <w:marLeft w:val="0"/>
                  <w:marRight w:val="0"/>
                  <w:marTop w:val="0"/>
                  <w:marBottom w:val="0"/>
                  <w:divBdr>
                    <w:top w:val="none" w:sz="0" w:space="0" w:color="auto"/>
                    <w:left w:val="none" w:sz="0" w:space="0" w:color="auto"/>
                    <w:bottom w:val="none" w:sz="0" w:space="0" w:color="auto"/>
                    <w:right w:val="none" w:sz="0" w:space="0" w:color="auto"/>
                  </w:divBdr>
                  <w:divsChild>
                    <w:div w:id="1985770153">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900705">
      <w:bodyDiv w:val="1"/>
      <w:marLeft w:val="0"/>
      <w:marRight w:val="0"/>
      <w:marTop w:val="0"/>
      <w:marBottom w:val="0"/>
      <w:divBdr>
        <w:top w:val="none" w:sz="0" w:space="0" w:color="auto"/>
        <w:left w:val="none" w:sz="0" w:space="0" w:color="auto"/>
        <w:bottom w:val="none" w:sz="0" w:space="0" w:color="auto"/>
        <w:right w:val="none" w:sz="0" w:space="0" w:color="auto"/>
      </w:divBdr>
      <w:divsChild>
        <w:div w:id="1430613635">
          <w:marLeft w:val="0"/>
          <w:marRight w:val="0"/>
          <w:marTop w:val="0"/>
          <w:marBottom w:val="0"/>
          <w:divBdr>
            <w:top w:val="none" w:sz="0" w:space="0" w:color="auto"/>
            <w:left w:val="none" w:sz="0" w:space="0" w:color="auto"/>
            <w:bottom w:val="none" w:sz="0" w:space="0" w:color="auto"/>
            <w:right w:val="none" w:sz="0" w:space="0" w:color="auto"/>
          </w:divBdr>
        </w:div>
      </w:divsChild>
    </w:div>
    <w:div w:id="1316910493">
      <w:bodyDiv w:val="1"/>
      <w:marLeft w:val="0"/>
      <w:marRight w:val="0"/>
      <w:marTop w:val="0"/>
      <w:marBottom w:val="0"/>
      <w:divBdr>
        <w:top w:val="none" w:sz="0" w:space="0" w:color="auto"/>
        <w:left w:val="none" w:sz="0" w:space="0" w:color="auto"/>
        <w:bottom w:val="none" w:sz="0" w:space="0" w:color="auto"/>
        <w:right w:val="none" w:sz="0" w:space="0" w:color="auto"/>
      </w:divBdr>
    </w:div>
    <w:div w:id="1622613176">
      <w:bodyDiv w:val="1"/>
      <w:marLeft w:val="0"/>
      <w:marRight w:val="0"/>
      <w:marTop w:val="0"/>
      <w:marBottom w:val="0"/>
      <w:divBdr>
        <w:top w:val="none" w:sz="0" w:space="0" w:color="auto"/>
        <w:left w:val="none" w:sz="0" w:space="0" w:color="auto"/>
        <w:bottom w:val="none" w:sz="0" w:space="0" w:color="auto"/>
        <w:right w:val="none" w:sz="0" w:space="0" w:color="auto"/>
      </w:divBdr>
    </w:div>
    <w:div w:id="1679960032">
      <w:bodyDiv w:val="1"/>
      <w:marLeft w:val="0"/>
      <w:marRight w:val="0"/>
      <w:marTop w:val="0"/>
      <w:marBottom w:val="0"/>
      <w:divBdr>
        <w:top w:val="none" w:sz="0" w:space="0" w:color="auto"/>
        <w:left w:val="none" w:sz="0" w:space="0" w:color="auto"/>
        <w:bottom w:val="none" w:sz="0" w:space="0" w:color="auto"/>
        <w:right w:val="none" w:sz="0" w:space="0" w:color="auto"/>
      </w:divBdr>
      <w:divsChild>
        <w:div w:id="107355047">
          <w:marLeft w:val="0"/>
          <w:marRight w:val="0"/>
          <w:marTop w:val="0"/>
          <w:marBottom w:val="0"/>
          <w:divBdr>
            <w:top w:val="none" w:sz="0" w:space="0" w:color="auto"/>
            <w:left w:val="none" w:sz="0" w:space="0" w:color="auto"/>
            <w:bottom w:val="none" w:sz="0" w:space="0" w:color="auto"/>
            <w:right w:val="none" w:sz="0" w:space="0" w:color="auto"/>
          </w:divBdr>
        </w:div>
      </w:divsChild>
    </w:div>
    <w:div w:id="205207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D3D3E-3380-43DE-B0F8-ED640EEC5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4838</Words>
  <Characters>2759</Characters>
  <Application>Microsoft Office Word</Application>
  <DocSecurity>4</DocSecurity>
  <Lines>22</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TM</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gintare</dc:creator>
  <cp:lastModifiedBy>Milda Gulbinienė</cp:lastModifiedBy>
  <cp:revision>2</cp:revision>
  <cp:lastPrinted>2017-01-09T10:39:00Z</cp:lastPrinted>
  <dcterms:created xsi:type="dcterms:W3CDTF">2018-07-19T06:13:00Z</dcterms:created>
  <dcterms:modified xsi:type="dcterms:W3CDTF">2018-07-19T06:13:00Z</dcterms:modified>
</cp:coreProperties>
</file>