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7948" w14:textId="32C70AFA" w:rsidR="00C44877" w:rsidRPr="006F7CFD" w:rsidRDefault="001103E3" w:rsidP="002305ED">
      <w:pPr>
        <w:jc w:val="center"/>
        <w:rPr>
          <w:b/>
        </w:rPr>
      </w:pPr>
      <w:r>
        <w:rPr>
          <w:b/>
          <w:bCs/>
          <w:caps/>
        </w:rPr>
        <w:t xml:space="preserve">LIETUVOS RESPUBLIKOS </w:t>
      </w:r>
      <w:r w:rsidRPr="0049204B">
        <w:rPr>
          <w:b/>
          <w:bCs/>
          <w:caps/>
        </w:rPr>
        <w:t>ELEKTROS ENERGETIKOS ĮSTATYMO NR. VIII-1881 3, 6, 7 STRAIPSNIŲ, VIENUOLIKTOJO SKIRSNIO PAVADINIMO IR PRIEDO PAKEITIMO IR ĮSTATYMO PAPILDYMO 73</w:t>
      </w:r>
      <w:r w:rsidRPr="0049204B">
        <w:rPr>
          <w:b/>
          <w:bCs/>
          <w:caps/>
          <w:vertAlign w:val="superscript"/>
        </w:rPr>
        <w:t>1</w:t>
      </w:r>
      <w:r w:rsidRPr="0049204B">
        <w:rPr>
          <w:b/>
          <w:bCs/>
          <w:caps/>
        </w:rPr>
        <w:t xml:space="preserve"> STRAIPSNIU</w:t>
      </w:r>
      <w:r>
        <w:rPr>
          <w:b/>
          <w:bCs/>
          <w:caps/>
        </w:rPr>
        <w:t xml:space="preserve"> </w:t>
      </w:r>
      <w:r w:rsidRPr="003D7E8E">
        <w:rPr>
          <w:b/>
          <w:bCs/>
          <w:caps/>
        </w:rPr>
        <w:t xml:space="preserve">ĮSTATYMO </w:t>
      </w:r>
      <w:r w:rsidR="00D6318B">
        <w:rPr>
          <w:b/>
          <w:bCs/>
          <w:caps/>
        </w:rPr>
        <w:t xml:space="preserve">ir </w:t>
      </w:r>
      <w:r w:rsidR="002305ED" w:rsidRPr="006F7CFD">
        <w:rPr>
          <w:b/>
        </w:rPr>
        <w:t xml:space="preserve">LIETUVOS RESPUBLIKOS GAMTINIŲ DUJŲ ĮSTATYMO NR. VIII-1973 </w:t>
      </w:r>
      <w:r w:rsidR="00CE303A" w:rsidRPr="006F7CFD">
        <w:rPr>
          <w:b/>
        </w:rPr>
        <w:br/>
      </w:r>
      <w:r w:rsidR="002305ED" w:rsidRPr="006F7CFD">
        <w:rPr>
          <w:b/>
        </w:rPr>
        <w:t xml:space="preserve">2, </w:t>
      </w:r>
      <w:r w:rsidR="003D0D50" w:rsidRPr="007C6683">
        <w:rPr>
          <w:b/>
        </w:rPr>
        <w:t xml:space="preserve">7, 9, </w:t>
      </w:r>
      <w:r w:rsidR="002305ED" w:rsidRPr="006F7CFD">
        <w:rPr>
          <w:b/>
        </w:rPr>
        <w:t xml:space="preserve">45, 46, 51, 53 STRAIPSNIŲ </w:t>
      </w:r>
      <w:r w:rsidR="006F7CFD" w:rsidRPr="006F7CFD">
        <w:rPr>
          <w:b/>
        </w:rPr>
        <w:t xml:space="preserve">IR PRIEDO </w:t>
      </w:r>
      <w:r w:rsidR="002305ED" w:rsidRPr="006F7CFD">
        <w:rPr>
          <w:b/>
        </w:rPr>
        <w:t xml:space="preserve">PAKEITIMO </w:t>
      </w:r>
      <w:r w:rsidR="006F7CFD" w:rsidRPr="006F7CFD">
        <w:rPr>
          <w:b/>
        </w:rPr>
        <w:t xml:space="preserve">ĮSTATYMO </w:t>
      </w:r>
      <w:r w:rsidR="002305ED" w:rsidRPr="006F7CFD">
        <w:rPr>
          <w:b/>
        </w:rPr>
        <w:t>PROJEKT</w:t>
      </w:r>
      <w:r w:rsidR="00452BC0">
        <w:rPr>
          <w:b/>
        </w:rPr>
        <w:t>Ų</w:t>
      </w:r>
    </w:p>
    <w:p w14:paraId="202ADADB" w14:textId="72A109AD" w:rsidR="002305ED" w:rsidRPr="006F7CFD" w:rsidRDefault="002305ED" w:rsidP="002305ED">
      <w:pPr>
        <w:jc w:val="center"/>
      </w:pPr>
      <w:r w:rsidRPr="006F7CFD">
        <w:rPr>
          <w:b/>
        </w:rPr>
        <w:t>AIŠKINAMASIS RAŠTAS</w:t>
      </w:r>
    </w:p>
    <w:p w14:paraId="57E19E8A" w14:textId="77777777" w:rsidR="00B57771" w:rsidRPr="006F7CFD" w:rsidRDefault="00B57771" w:rsidP="00226A15">
      <w:pPr>
        <w:ind w:firstLine="720"/>
        <w:jc w:val="both"/>
        <w:rPr>
          <w:b/>
        </w:rPr>
      </w:pPr>
    </w:p>
    <w:p w14:paraId="1AB7B2AF" w14:textId="2EE06173" w:rsidR="00614D51" w:rsidRPr="006F7CFD" w:rsidRDefault="003A0E4C" w:rsidP="002305ED">
      <w:pPr>
        <w:ind w:firstLine="567"/>
        <w:jc w:val="both"/>
        <w:rPr>
          <w:b/>
        </w:rPr>
      </w:pPr>
      <w:r w:rsidRPr="006F7CFD">
        <w:rPr>
          <w:b/>
        </w:rPr>
        <w:t>1. Įstatymo projekto rengimą paskatinusios priežastys, parengto projekto tikslai ir uždaviniai.</w:t>
      </w:r>
    </w:p>
    <w:p w14:paraId="6BC11FAB" w14:textId="6CA3D61C" w:rsidR="00652A68" w:rsidRDefault="00AC045F" w:rsidP="00C31969">
      <w:pPr>
        <w:ind w:firstLine="567"/>
        <w:jc w:val="both"/>
      </w:pPr>
      <w:r w:rsidRPr="00652A68">
        <w:rPr>
          <w:bCs/>
        </w:rPr>
        <w:t xml:space="preserve">Lietuvos Respublikos gamtinių dujų įstatymo Nr. VIII-1973 2, </w:t>
      </w:r>
      <w:r w:rsidR="003D0D50">
        <w:rPr>
          <w:bCs/>
        </w:rPr>
        <w:t xml:space="preserve">7, 9, </w:t>
      </w:r>
      <w:r w:rsidRPr="00652A68">
        <w:rPr>
          <w:bCs/>
        </w:rPr>
        <w:t>45, 46, 51, 53 straipsnių ir priedo pakeitimo į</w:t>
      </w:r>
      <w:r w:rsidR="00C31969" w:rsidRPr="00652A68">
        <w:rPr>
          <w:bCs/>
        </w:rPr>
        <w:t>statymo</w:t>
      </w:r>
      <w:r w:rsidR="00C31969" w:rsidRPr="006F7CFD">
        <w:t xml:space="preserve"> projekto</w:t>
      </w:r>
      <w:r w:rsidR="00080C0C">
        <w:t xml:space="preserve"> (toliau – GDĮ </w:t>
      </w:r>
      <w:r w:rsidR="00FE0A76">
        <w:t>projektas)</w:t>
      </w:r>
      <w:r w:rsidR="00C31969" w:rsidRPr="006F7CFD">
        <w:t xml:space="preserve"> </w:t>
      </w:r>
      <w:r w:rsidR="002B79B8" w:rsidRPr="006F7CFD">
        <w:t>tiksla</w:t>
      </w:r>
      <w:r w:rsidR="00DA12A9" w:rsidRPr="006F7CFD">
        <w:t>i</w:t>
      </w:r>
      <w:r w:rsidR="00652A68">
        <w:t>:</w:t>
      </w:r>
    </w:p>
    <w:p w14:paraId="2FDA029C" w14:textId="31B650B3" w:rsidR="00652A68" w:rsidRDefault="00C31969" w:rsidP="00652A68">
      <w:pPr>
        <w:pStyle w:val="ListParagraph"/>
        <w:numPr>
          <w:ilvl w:val="0"/>
          <w:numId w:val="9"/>
        </w:numPr>
        <w:ind w:left="0" w:firstLine="927"/>
        <w:jc w:val="both"/>
      </w:pPr>
      <w:r w:rsidRPr="006F7CFD">
        <w:t xml:space="preserve">perkelti 2019 m. balandžio 17 d. Europos Parlamento ir Tarybos direktyvą (ES) 2019/692, kuria iš dalies keičiama Direktyva 2009/73/EB dėl gamtinių dujų vidaus rinkos bendrųjų taisyklių (toliau – </w:t>
      </w:r>
      <w:r w:rsidRPr="00652A68">
        <w:t>Direktyva 2019/692</w:t>
      </w:r>
      <w:r w:rsidRPr="006F7CFD">
        <w:t>)</w:t>
      </w:r>
      <w:r w:rsidR="00AC045F">
        <w:t>,</w:t>
      </w:r>
      <w:r w:rsidRPr="006F7CFD">
        <w:t xml:space="preserve"> į nacionalinę teisę</w:t>
      </w:r>
      <w:r w:rsidR="00E7349E">
        <w:t xml:space="preserve">. </w:t>
      </w:r>
    </w:p>
    <w:p w14:paraId="23AEF39C" w14:textId="111E7526" w:rsidR="00C31969" w:rsidRPr="006F7CFD" w:rsidRDefault="00652A68" w:rsidP="00652A68">
      <w:pPr>
        <w:pStyle w:val="ListParagraph"/>
        <w:numPr>
          <w:ilvl w:val="0"/>
          <w:numId w:val="9"/>
        </w:numPr>
        <w:ind w:left="0" w:firstLine="927"/>
        <w:jc w:val="both"/>
      </w:pPr>
      <w:r>
        <w:t>numatyti užduotis</w:t>
      </w:r>
      <w:r w:rsidRPr="00B26881">
        <w:t xml:space="preserve"> </w:t>
      </w:r>
      <w:r w:rsidR="00270B5C">
        <w:t>viešajai įstaigai</w:t>
      </w:r>
      <w:r w:rsidR="00270B5C" w:rsidRPr="006F7CFD">
        <w:t xml:space="preserve"> Lietuvos energetikos agentūra</w:t>
      </w:r>
      <w:r w:rsidR="00270B5C">
        <w:t xml:space="preserve"> (toliau –</w:t>
      </w:r>
      <w:r w:rsidR="004476E2">
        <w:t xml:space="preserve"> A</w:t>
      </w:r>
      <w:r w:rsidR="00270B5C">
        <w:t>gentūra)</w:t>
      </w:r>
      <w:r w:rsidR="00B26881">
        <w:t>,</w:t>
      </w:r>
      <w:r w:rsidR="00452BC0">
        <w:t xml:space="preserve"> </w:t>
      </w:r>
      <w:r w:rsidR="00B26881">
        <w:t>susijusias</w:t>
      </w:r>
      <w:r w:rsidR="00452BC0">
        <w:t xml:space="preserve"> </w:t>
      </w:r>
      <w:r w:rsidR="00B26881">
        <w:t xml:space="preserve">su </w:t>
      </w:r>
      <w:r w:rsidR="00B26881" w:rsidRPr="00B26881">
        <w:t xml:space="preserve"> 2017 m. spalio 25 d. Europos Parlamento ir Tarybos Reglamento (ES) 2017/1938 dėl dujų tiekimo saugumo užtikrinimo priemonių, kuriuo panaikinamas Reglamentas (ES) Nr. 994/2010 (toliau – Reglamentas Nr. 2017/1938)</w:t>
      </w:r>
      <w:r w:rsidR="003D1FDD">
        <w:t>,</w:t>
      </w:r>
      <w:r w:rsidR="00B26881">
        <w:t xml:space="preserve"> įgyvendinimu</w:t>
      </w:r>
      <w:r w:rsidR="00DA12A9" w:rsidRPr="006F7CFD">
        <w:t>.</w:t>
      </w:r>
    </w:p>
    <w:p w14:paraId="1DB33422" w14:textId="545F7CF8" w:rsidR="00273B7D" w:rsidRPr="006F7CFD" w:rsidRDefault="00273B7D" w:rsidP="00D47B89">
      <w:pPr>
        <w:ind w:firstLine="567"/>
        <w:jc w:val="both"/>
        <w:rPr>
          <w:i/>
          <w:iCs/>
        </w:rPr>
      </w:pPr>
      <w:r w:rsidRPr="006F7CFD">
        <w:t>Direktyv</w:t>
      </w:r>
      <w:r w:rsidR="002D55FD">
        <w:t>oje</w:t>
      </w:r>
      <w:r w:rsidRPr="006F7CFD">
        <w:t xml:space="preserve"> 2019/692 </w:t>
      </w:r>
      <w:r w:rsidR="002D55FD" w:rsidRPr="006F7CFD">
        <w:t>praplė</w:t>
      </w:r>
      <w:r w:rsidR="002D55FD">
        <w:t>sta</w:t>
      </w:r>
      <w:r w:rsidR="002D55FD" w:rsidRPr="006F7CFD">
        <w:t xml:space="preserve"> </w:t>
      </w:r>
      <w:r w:rsidR="003070EA" w:rsidRPr="006F7CFD">
        <w:t>sąvok</w:t>
      </w:r>
      <w:r w:rsidR="002D55FD">
        <w:t>a</w:t>
      </w:r>
      <w:r w:rsidR="003070EA" w:rsidRPr="006F7CFD">
        <w:t xml:space="preserve"> </w:t>
      </w:r>
      <w:r w:rsidRPr="006F7CFD">
        <w:t>„jungiam</w:t>
      </w:r>
      <w:r w:rsidR="003070EA">
        <w:t>asis</w:t>
      </w:r>
      <w:r w:rsidRPr="006F7CFD">
        <w:t xml:space="preserve"> vamzdyn</w:t>
      </w:r>
      <w:r w:rsidR="003070EA">
        <w:t>as</w:t>
      </w:r>
      <w:r w:rsidRPr="006F7CFD">
        <w:t>“</w:t>
      </w:r>
      <w:r w:rsidR="002D55FD">
        <w:t>,</w:t>
      </w:r>
      <w:r w:rsidRPr="006F7CFD">
        <w:t xml:space="preserve"> siekiant užtikrinti, kad </w:t>
      </w:r>
      <w:r w:rsidR="00E74318">
        <w:t xml:space="preserve">Europos Sąjungos (toliau – </w:t>
      </w:r>
      <w:r w:rsidRPr="006F7CFD">
        <w:t>ES</w:t>
      </w:r>
      <w:r w:rsidR="00E74318">
        <w:t>)</w:t>
      </w:r>
      <w:r w:rsidRPr="006F7CFD">
        <w:t xml:space="preserve"> </w:t>
      </w:r>
      <w:r w:rsidR="000D4627" w:rsidRPr="006F7CFD">
        <w:t>teisė</w:t>
      </w:r>
      <w:r w:rsidRPr="006F7CFD">
        <w:t xml:space="preserve"> būtų taik</w:t>
      </w:r>
      <w:r w:rsidR="000D4627" w:rsidRPr="006F7CFD">
        <w:t xml:space="preserve">oma </w:t>
      </w:r>
      <w:r w:rsidRPr="006F7CFD">
        <w:t xml:space="preserve">esamoms ir būsimoms valstybių narių dujotiekių jungtims su trečiosiomis šalimis (iki tol buvęs apibrėžimas </w:t>
      </w:r>
      <w:r w:rsidR="000D4627" w:rsidRPr="006F7CFD">
        <w:t>nustatė</w:t>
      </w:r>
      <w:r w:rsidRPr="006F7CFD">
        <w:t xml:space="preserve">, kad ES teisės normos taikomos tik jungtims tarp valstybių narių). Direktyva 2019/692 nustatė, kad ES dujų jungčių su trečiosiomis šalimis veikimui bus taikomos ES taisyklės dėl veiklų atskyrimo, tarifų nustatymo, trečiosios šalies prieigos ir skaidrumo, taip pat sugriežtino išimčių (nuokrypių nuo direktyvos) derinimo su suinteresuotomis šalimis tvarką. Valstybės narės įpareigotos iki 2020 m. vasario 24 d. perkelti Direktyvą 2019/692 į nacionalinę teisę, detalizuoti </w:t>
      </w:r>
      <w:r w:rsidR="003070EA" w:rsidRPr="006F7CFD">
        <w:t xml:space="preserve">sąvoką </w:t>
      </w:r>
      <w:r w:rsidRPr="006F7CFD">
        <w:t>„jungiam</w:t>
      </w:r>
      <w:r w:rsidR="003070EA">
        <w:t>asis</w:t>
      </w:r>
      <w:r w:rsidRPr="006F7CFD">
        <w:t xml:space="preserve"> gamtinių dujų vamzdyn</w:t>
      </w:r>
      <w:r w:rsidR="003070EA">
        <w:t>as</w:t>
      </w:r>
      <w:r w:rsidRPr="006F7CFD">
        <w:t xml:space="preserve">“ ir </w:t>
      </w:r>
      <w:r w:rsidR="005D0848" w:rsidRPr="006F7CFD">
        <w:t xml:space="preserve">šios direktyvos </w:t>
      </w:r>
      <w:r w:rsidRPr="006F7CFD">
        <w:t>išimčių taikymo tvarką.</w:t>
      </w:r>
    </w:p>
    <w:p w14:paraId="643D9147" w14:textId="65B11C0F" w:rsidR="00B44CCE" w:rsidRDefault="00652A68" w:rsidP="00DA12A9">
      <w:pPr>
        <w:ind w:firstLine="567"/>
        <w:jc w:val="both"/>
      </w:pPr>
      <w:r>
        <w:t>R</w:t>
      </w:r>
      <w:r w:rsidR="0052075B" w:rsidRPr="006F7CFD">
        <w:t>eglament</w:t>
      </w:r>
      <w:r w:rsidR="0006560F">
        <w:t>as</w:t>
      </w:r>
      <w:r w:rsidR="0052075B" w:rsidRPr="006F7CFD">
        <w:t xml:space="preserve"> </w:t>
      </w:r>
      <w:r w:rsidR="0006560F">
        <w:t xml:space="preserve">Nr. </w:t>
      </w:r>
      <w:r w:rsidR="0052075B" w:rsidRPr="006F7CFD">
        <w:t xml:space="preserve">2017/1938 </w:t>
      </w:r>
      <w:r w:rsidR="00D47B89" w:rsidRPr="006F7CFD">
        <w:t>iš dalies pakeitė reikalavimus valstybėms narėms dėl regioninio lygmens gamtinių dujų tiekimo sutrikimų rizikos vertinimo, regioninio lygmens prevencinio ir ekstremaliųjų situacijų valdymo planų</w:t>
      </w:r>
      <w:r w:rsidR="0006560F">
        <w:t xml:space="preserve"> rengimo</w:t>
      </w:r>
      <w:r w:rsidR="00D47B89" w:rsidRPr="006F7CFD">
        <w:t xml:space="preserve">. </w:t>
      </w:r>
      <w:r w:rsidR="008C7CDB">
        <w:t xml:space="preserve">GDĮ </w:t>
      </w:r>
      <w:r w:rsidR="00D47B89" w:rsidRPr="006F7CFD">
        <w:t xml:space="preserve">projektu siūloma </w:t>
      </w:r>
      <w:r w:rsidR="00DA12A9" w:rsidRPr="006F7CFD">
        <w:t>koreguoti</w:t>
      </w:r>
      <w:r w:rsidR="00D47B89" w:rsidRPr="006F7CFD">
        <w:t xml:space="preserve"> Gamtinių dujų įstatymą</w:t>
      </w:r>
      <w:r w:rsidR="0020514C" w:rsidRPr="006F7CFD">
        <w:t xml:space="preserve"> (toliau – </w:t>
      </w:r>
      <w:r w:rsidR="0020514C" w:rsidRPr="00652A68">
        <w:t>GDĮ</w:t>
      </w:r>
      <w:r w:rsidR="0020514C" w:rsidRPr="003070EA">
        <w:t>)</w:t>
      </w:r>
      <w:r w:rsidR="003070EA">
        <w:t xml:space="preserve"> ir </w:t>
      </w:r>
      <w:r w:rsidR="00DA12A9" w:rsidRPr="006F7CFD">
        <w:t xml:space="preserve">pavesti </w:t>
      </w:r>
      <w:r w:rsidR="00F3203B">
        <w:t>A</w:t>
      </w:r>
      <w:r w:rsidR="00D47B89" w:rsidRPr="006F7CFD">
        <w:t>gentūrai vykdyti funkcijas</w:t>
      </w:r>
      <w:r w:rsidR="003070EA">
        <w:t xml:space="preserve">, </w:t>
      </w:r>
      <w:r w:rsidR="00D47B89" w:rsidRPr="006F7CFD">
        <w:t>susijusias su Reglamento Nr.</w:t>
      </w:r>
      <w:r w:rsidR="00AB1F9B">
        <w:t> </w:t>
      </w:r>
      <w:r w:rsidR="00D47B89" w:rsidRPr="006F7CFD">
        <w:t xml:space="preserve">2017/1938 </w:t>
      </w:r>
      <w:r w:rsidR="003F5AEA" w:rsidRPr="006F7CFD">
        <w:t>įgyvendinimu</w:t>
      </w:r>
      <w:r w:rsidR="00306DD2" w:rsidRPr="006F7CFD">
        <w:t xml:space="preserve">, vykdant </w:t>
      </w:r>
      <w:r w:rsidR="003F5AEA" w:rsidRPr="006F7CFD">
        <w:t>gamtinių dujų tiekimo sutrikimų rizikos vertinim</w:t>
      </w:r>
      <w:r w:rsidR="00306DD2" w:rsidRPr="006F7CFD">
        <w:t>ą</w:t>
      </w:r>
      <w:r w:rsidR="003F5AEA" w:rsidRPr="006F7CFD">
        <w:t>, prevencini</w:t>
      </w:r>
      <w:r w:rsidR="00306DD2" w:rsidRPr="006F7CFD">
        <w:t>ų</w:t>
      </w:r>
      <w:r w:rsidR="003F5AEA" w:rsidRPr="006F7CFD">
        <w:t xml:space="preserve"> ir ekstremaliųjų situacijų valdymo planų rengim</w:t>
      </w:r>
      <w:r w:rsidR="00D47B89" w:rsidRPr="006F7CFD">
        <w:t>ą ir derinimą su Energetikos ministerija</w:t>
      </w:r>
      <w:r w:rsidR="005D0848" w:rsidRPr="006F7CFD">
        <w:t>.</w:t>
      </w:r>
    </w:p>
    <w:p w14:paraId="3615713E" w14:textId="043FFFA5" w:rsidR="00885BE2" w:rsidRDefault="00885BE2" w:rsidP="00885BE2">
      <w:pPr>
        <w:ind w:firstLine="567"/>
        <w:jc w:val="both"/>
        <w:rPr>
          <w:rFonts w:eastAsia="Calibri"/>
        </w:rPr>
      </w:pPr>
      <w:r w:rsidRPr="00652A68">
        <w:rPr>
          <w:bCs/>
        </w:rPr>
        <w:t xml:space="preserve">Lietuvos Respublikos </w:t>
      </w:r>
      <w:r>
        <w:rPr>
          <w:bCs/>
        </w:rPr>
        <w:t>elektros energetikos</w:t>
      </w:r>
      <w:r w:rsidRPr="00652A68">
        <w:rPr>
          <w:bCs/>
        </w:rPr>
        <w:t xml:space="preserve"> įstatymo Nr. </w:t>
      </w:r>
      <w:r>
        <w:rPr>
          <w:bCs/>
          <w:szCs w:val="22"/>
        </w:rPr>
        <w:t>VIII</w:t>
      </w:r>
      <w:r w:rsidRPr="00334E3C">
        <w:rPr>
          <w:bCs/>
          <w:szCs w:val="22"/>
        </w:rPr>
        <w:t>-1881 3, 6</w:t>
      </w:r>
      <w:r>
        <w:rPr>
          <w:bCs/>
          <w:szCs w:val="22"/>
        </w:rPr>
        <w:t xml:space="preserve">, </w:t>
      </w:r>
      <w:r w:rsidRPr="00334E3C">
        <w:rPr>
          <w:bCs/>
          <w:szCs w:val="22"/>
        </w:rPr>
        <w:t xml:space="preserve">7 straipsnių, vienuoliktojo skirsnio pavadinimo ir priedo pakeitimo </w:t>
      </w:r>
      <w:r>
        <w:rPr>
          <w:bCs/>
          <w:szCs w:val="22"/>
        </w:rPr>
        <w:t>ir Įstatymo</w:t>
      </w:r>
      <w:r w:rsidRPr="00334E3C">
        <w:rPr>
          <w:bCs/>
          <w:szCs w:val="22"/>
        </w:rPr>
        <w:t xml:space="preserve"> papildymo 73</w:t>
      </w:r>
      <w:r w:rsidRPr="00334E3C">
        <w:rPr>
          <w:bCs/>
          <w:szCs w:val="22"/>
          <w:vertAlign w:val="superscript"/>
        </w:rPr>
        <w:t xml:space="preserve">1 </w:t>
      </w:r>
      <w:r>
        <w:rPr>
          <w:bCs/>
          <w:szCs w:val="22"/>
        </w:rPr>
        <w:t xml:space="preserve">straipsniu </w:t>
      </w:r>
      <w:r w:rsidRPr="00652A68">
        <w:rPr>
          <w:bCs/>
        </w:rPr>
        <w:t>įstatymo</w:t>
      </w:r>
      <w:r w:rsidRPr="006F7CFD">
        <w:t xml:space="preserve"> projekto</w:t>
      </w:r>
      <w:r>
        <w:t xml:space="preserve"> (toliau – </w:t>
      </w:r>
      <w:r w:rsidR="00EA1CD7">
        <w:t>EEĮ</w:t>
      </w:r>
      <w:r>
        <w:t xml:space="preserve"> projektas)</w:t>
      </w:r>
      <w:r w:rsidRPr="006F7CFD">
        <w:t xml:space="preserve"> </w:t>
      </w:r>
      <w:r>
        <w:t xml:space="preserve">pagrindinis tikslas, įgyvendinant 2019 m. birželio 5 d. Europos Parlamento ir Tarybos reglamentą (ES) 2019/941 dėl pasirengimo valdyti riziką elektros energetikos sektoriuje, kuriuo panaikinama Direktyva 2005/89/EB (toliau – Reglamentas 2019/941), Lietuvos Respublikos elektros energetikos įstatyme (toliau – </w:t>
      </w:r>
      <w:r w:rsidR="00EA1CD7">
        <w:t>EEĮ</w:t>
      </w:r>
      <w:r>
        <w:t xml:space="preserve">) įtvirtinti pagrindinius </w:t>
      </w:r>
      <w:r>
        <w:rPr>
          <w:bCs/>
        </w:rPr>
        <w:t xml:space="preserve">elektros energetikos sektoriaus krizių prevencijos, </w:t>
      </w:r>
      <w:r w:rsidRPr="00626624">
        <w:rPr>
          <w:bCs/>
        </w:rPr>
        <w:t>pasiruošimo</w:t>
      </w:r>
      <w:r>
        <w:rPr>
          <w:bCs/>
        </w:rPr>
        <w:t xml:space="preserve"> šioms krizėms</w:t>
      </w:r>
      <w:r w:rsidRPr="00626624">
        <w:rPr>
          <w:bCs/>
        </w:rPr>
        <w:t xml:space="preserve"> ir </w:t>
      </w:r>
      <w:r>
        <w:rPr>
          <w:bCs/>
        </w:rPr>
        <w:t xml:space="preserve">jų </w:t>
      </w:r>
      <w:r w:rsidRPr="00626624">
        <w:rPr>
          <w:bCs/>
        </w:rPr>
        <w:t xml:space="preserve">valdymo </w:t>
      </w:r>
      <w:r>
        <w:rPr>
          <w:bCs/>
        </w:rPr>
        <w:t xml:space="preserve">teisinius pagrindus ir nustatyti atitinkamų funkcijų </w:t>
      </w:r>
      <w:r>
        <w:rPr>
          <w:rFonts w:eastAsia="Calibri"/>
        </w:rPr>
        <w:t>elektros energijos</w:t>
      </w:r>
      <w:r w:rsidRPr="000C4F83">
        <w:rPr>
          <w:rFonts w:eastAsia="Calibri"/>
        </w:rPr>
        <w:t xml:space="preserve"> tiekimo saugumo užtikrinim</w:t>
      </w:r>
      <w:r>
        <w:rPr>
          <w:rFonts w:eastAsia="Calibri"/>
        </w:rPr>
        <w:t xml:space="preserve">o procese pasidalijimą tarp atsakingų institucijų. </w:t>
      </w:r>
    </w:p>
    <w:p w14:paraId="411492BE" w14:textId="6FA61A22" w:rsidR="00306DD2" w:rsidRPr="006F7CFD" w:rsidRDefault="00885BE2" w:rsidP="00885BE2">
      <w:pPr>
        <w:ind w:firstLine="567"/>
        <w:jc w:val="both"/>
        <w:rPr>
          <w:i/>
          <w:iCs/>
        </w:rPr>
      </w:pPr>
      <w:r w:rsidRPr="00A92242">
        <w:rPr>
          <w:rFonts w:eastAsia="Calibri"/>
        </w:rPr>
        <w:t>Įgyvendin</w:t>
      </w:r>
      <w:r>
        <w:rPr>
          <w:rFonts w:eastAsia="Calibri"/>
        </w:rPr>
        <w:t xml:space="preserve">dama </w:t>
      </w:r>
      <w:r w:rsidRPr="00A92242">
        <w:rPr>
          <w:rFonts w:eastAsia="Calibri"/>
        </w:rPr>
        <w:t xml:space="preserve">Reglamentą 2019/941, </w:t>
      </w:r>
      <w:r w:rsidRPr="007C6683">
        <w:rPr>
          <w:rFonts w:eastAsia="Calibri"/>
        </w:rPr>
        <w:t>Europos elektros perdavimo sistemos operatori</w:t>
      </w:r>
      <w:r>
        <w:rPr>
          <w:rFonts w:eastAsia="Calibri"/>
        </w:rPr>
        <w:t xml:space="preserve">ų asociacija </w:t>
      </w:r>
      <w:r w:rsidRPr="007C6683">
        <w:rPr>
          <w:rFonts w:eastAsia="Calibri"/>
        </w:rPr>
        <w:t xml:space="preserve">(angl. </w:t>
      </w:r>
      <w:proofErr w:type="spellStart"/>
      <w:r w:rsidRPr="007C6683">
        <w:rPr>
          <w:rFonts w:eastAsia="Calibri"/>
          <w:i/>
          <w:iCs/>
        </w:rPr>
        <w:t>The</w:t>
      </w:r>
      <w:proofErr w:type="spellEnd"/>
      <w:r w:rsidRPr="007C6683">
        <w:rPr>
          <w:rFonts w:eastAsia="Calibri"/>
          <w:i/>
          <w:iCs/>
        </w:rPr>
        <w:t xml:space="preserve"> </w:t>
      </w:r>
      <w:proofErr w:type="spellStart"/>
      <w:r w:rsidRPr="007C6683">
        <w:rPr>
          <w:rFonts w:eastAsia="Calibri"/>
          <w:i/>
          <w:iCs/>
        </w:rPr>
        <w:t>European</w:t>
      </w:r>
      <w:proofErr w:type="spellEnd"/>
      <w:r w:rsidRPr="007C6683">
        <w:rPr>
          <w:rFonts w:eastAsia="Calibri"/>
          <w:i/>
          <w:iCs/>
        </w:rPr>
        <w:t xml:space="preserve"> Network </w:t>
      </w:r>
      <w:proofErr w:type="spellStart"/>
      <w:r w:rsidRPr="007C6683">
        <w:rPr>
          <w:rFonts w:eastAsia="Calibri"/>
          <w:i/>
          <w:iCs/>
        </w:rPr>
        <w:t>of</w:t>
      </w:r>
      <w:proofErr w:type="spellEnd"/>
      <w:r w:rsidRPr="007C6683">
        <w:rPr>
          <w:rFonts w:eastAsia="Calibri"/>
          <w:i/>
          <w:iCs/>
        </w:rPr>
        <w:t xml:space="preserve"> </w:t>
      </w:r>
      <w:proofErr w:type="spellStart"/>
      <w:r w:rsidRPr="007C6683">
        <w:rPr>
          <w:rFonts w:eastAsia="Calibri"/>
          <w:i/>
          <w:iCs/>
        </w:rPr>
        <w:t>Transmission</w:t>
      </w:r>
      <w:proofErr w:type="spellEnd"/>
      <w:r w:rsidRPr="007C6683">
        <w:rPr>
          <w:rFonts w:eastAsia="Calibri"/>
          <w:i/>
          <w:iCs/>
        </w:rPr>
        <w:t xml:space="preserve"> System </w:t>
      </w:r>
      <w:proofErr w:type="spellStart"/>
      <w:r w:rsidRPr="007C6683">
        <w:rPr>
          <w:rFonts w:eastAsia="Calibri"/>
          <w:i/>
          <w:iCs/>
        </w:rPr>
        <w:t>Operators</w:t>
      </w:r>
      <w:proofErr w:type="spellEnd"/>
      <w:r w:rsidRPr="007C6683">
        <w:rPr>
          <w:rFonts w:eastAsia="Calibri"/>
          <w:i/>
          <w:iCs/>
        </w:rPr>
        <w:t xml:space="preserve"> </w:t>
      </w:r>
      <w:proofErr w:type="spellStart"/>
      <w:r w:rsidRPr="007C6683">
        <w:rPr>
          <w:rFonts w:eastAsia="Calibri"/>
          <w:i/>
          <w:iCs/>
        </w:rPr>
        <w:t>for</w:t>
      </w:r>
      <w:proofErr w:type="spellEnd"/>
      <w:r w:rsidRPr="007C6683">
        <w:rPr>
          <w:rFonts w:eastAsia="Calibri"/>
          <w:i/>
          <w:iCs/>
        </w:rPr>
        <w:t xml:space="preserve"> </w:t>
      </w:r>
      <w:proofErr w:type="spellStart"/>
      <w:r w:rsidRPr="007C6683">
        <w:rPr>
          <w:rFonts w:eastAsia="Calibri"/>
          <w:i/>
          <w:iCs/>
        </w:rPr>
        <w:t>Electricity</w:t>
      </w:r>
      <w:proofErr w:type="spellEnd"/>
      <w:r w:rsidRPr="007C6683">
        <w:rPr>
          <w:rFonts w:eastAsia="Calibri"/>
        </w:rPr>
        <w:t>)</w:t>
      </w:r>
      <w:r w:rsidRPr="00A92242">
        <w:rPr>
          <w:rFonts w:eastAsia="Calibri"/>
        </w:rPr>
        <w:t xml:space="preserve"> iki </w:t>
      </w:r>
      <w:r>
        <w:rPr>
          <w:rFonts w:eastAsia="Calibri"/>
        </w:rPr>
        <w:br/>
      </w:r>
      <w:r w:rsidRPr="00A92242">
        <w:rPr>
          <w:rFonts w:eastAsia="Calibri"/>
        </w:rPr>
        <w:t xml:space="preserve">2020 m. vidurio privalo </w:t>
      </w:r>
      <w:r>
        <w:rPr>
          <w:rFonts w:eastAsia="Calibri"/>
        </w:rPr>
        <w:t>identifikuoti</w:t>
      </w:r>
      <w:r w:rsidRPr="00A92242">
        <w:rPr>
          <w:rFonts w:eastAsia="Calibri"/>
        </w:rPr>
        <w:t xml:space="preserve"> regioninius elektros energetikos sektoriaus krizės scenarijus, kurių pagrindu valstybės narės iki 2021 m. sausio 5 d. turi </w:t>
      </w:r>
      <w:r>
        <w:rPr>
          <w:rFonts w:eastAsia="Calibri"/>
        </w:rPr>
        <w:t>identifikuoti</w:t>
      </w:r>
      <w:r w:rsidRPr="00A92242">
        <w:rPr>
          <w:rFonts w:eastAsia="Calibri"/>
        </w:rPr>
        <w:t xml:space="preserve"> savo šalies </w:t>
      </w:r>
      <w:r>
        <w:rPr>
          <w:rFonts w:eastAsia="Calibri"/>
        </w:rPr>
        <w:t xml:space="preserve">nacionalinius </w:t>
      </w:r>
      <w:r w:rsidRPr="00A92242">
        <w:rPr>
          <w:rFonts w:eastAsia="Calibri"/>
        </w:rPr>
        <w:t>elektros energetikos sektoriaus krizės scenarijus. Šių scenarijų pagrindu Lietuva iki 2022</w:t>
      </w:r>
      <w:r>
        <w:rPr>
          <w:rFonts w:eastAsia="Calibri"/>
        </w:rPr>
        <w:t xml:space="preserve"> m.</w:t>
      </w:r>
      <w:r w:rsidRPr="00A92242">
        <w:rPr>
          <w:rFonts w:eastAsia="Calibri"/>
        </w:rPr>
        <w:t xml:space="preserve"> sausio 5 d. privalo parengti ir patvirtinti </w:t>
      </w:r>
      <w:r>
        <w:rPr>
          <w:rFonts w:eastAsia="Calibri"/>
        </w:rPr>
        <w:t>P</w:t>
      </w:r>
      <w:r w:rsidRPr="00A92242">
        <w:rPr>
          <w:rFonts w:eastAsia="Calibri"/>
        </w:rPr>
        <w:t xml:space="preserve">asirengimo valdyti riziką elektros energetikos sektoriuje planą. Pažymėtina, kad šiuo metu galiojantis Įstatymas nereguliuoja klausimų, susijusių su pasiruošimu krizėms elektros energetikos sektoriuje, jų valdymu, todėl, įvertinus šių teisinių santykių svarbą ir reikšmę nacionaliniu mastu bei siekiant laiku ir sklandžiai įgyvendinti Reglamentą 2019/941, yra </w:t>
      </w:r>
      <w:r w:rsidRPr="00A92242">
        <w:rPr>
          <w:rFonts w:eastAsia="Calibri"/>
        </w:rPr>
        <w:lastRenderedPageBreak/>
        <w:t>svarbu pagrindines šio teisės akto nuostatas, susijusias su tam tikrų funkcijų vykdymu, perkelti į Lietuvos nacionalinę teisę, atitinkamai jas padali</w:t>
      </w:r>
      <w:r>
        <w:rPr>
          <w:rFonts w:eastAsia="Calibri"/>
        </w:rPr>
        <w:t>j</w:t>
      </w:r>
      <w:r w:rsidRPr="00A92242">
        <w:rPr>
          <w:rFonts w:eastAsia="Calibri"/>
        </w:rPr>
        <w:t>ant atsakingoms institucijoms.</w:t>
      </w:r>
      <w:r w:rsidR="00306DD2" w:rsidRPr="006F7CFD">
        <w:t xml:space="preserve"> </w:t>
      </w:r>
    </w:p>
    <w:p w14:paraId="1A8C8884" w14:textId="77777777" w:rsidR="005023FC" w:rsidRPr="006F7CFD" w:rsidRDefault="005023FC" w:rsidP="00306DD2">
      <w:pPr>
        <w:ind w:firstLine="567"/>
        <w:jc w:val="both"/>
      </w:pPr>
    </w:p>
    <w:p w14:paraId="7E967A3E" w14:textId="77777777" w:rsidR="003A0E4C" w:rsidRPr="006F7CFD" w:rsidRDefault="003A0E4C" w:rsidP="002305ED">
      <w:pPr>
        <w:ind w:firstLine="567"/>
        <w:jc w:val="both"/>
        <w:rPr>
          <w:b/>
        </w:rPr>
      </w:pPr>
      <w:r w:rsidRPr="006F7CFD">
        <w:rPr>
          <w:b/>
        </w:rPr>
        <w:t>2. Įstatymo projekto iniciatoriai (institucija, asmenys ar piliečių įgalioti atstovai) ir rengėjai.</w:t>
      </w:r>
    </w:p>
    <w:p w14:paraId="6DDC8964" w14:textId="0DD6D636" w:rsidR="003A0E4C" w:rsidRPr="006F7CFD" w:rsidRDefault="003A0E4C" w:rsidP="006D4374">
      <w:pPr>
        <w:pStyle w:val="Style20"/>
        <w:tabs>
          <w:tab w:val="left" w:pos="709"/>
        </w:tabs>
        <w:ind w:firstLine="567"/>
        <w:jc w:val="both"/>
        <w:rPr>
          <w:rStyle w:val="FontStyle36"/>
          <w:sz w:val="24"/>
          <w:szCs w:val="24"/>
        </w:rPr>
      </w:pPr>
      <w:r w:rsidRPr="006F7CFD">
        <w:rPr>
          <w:rStyle w:val="FontStyle36"/>
          <w:sz w:val="24"/>
          <w:szCs w:val="24"/>
        </w:rPr>
        <w:t>Įstatym</w:t>
      </w:r>
      <w:r w:rsidR="00266E55">
        <w:rPr>
          <w:rStyle w:val="FontStyle36"/>
          <w:sz w:val="24"/>
          <w:szCs w:val="24"/>
        </w:rPr>
        <w:t>ų</w:t>
      </w:r>
      <w:r w:rsidRPr="006F7CFD">
        <w:rPr>
          <w:rStyle w:val="FontStyle36"/>
          <w:sz w:val="24"/>
          <w:szCs w:val="24"/>
        </w:rPr>
        <w:t xml:space="preserve"> </w:t>
      </w:r>
      <w:r w:rsidR="00266E55" w:rsidRPr="006F7CFD">
        <w:rPr>
          <w:rStyle w:val="FontStyle36"/>
          <w:sz w:val="24"/>
          <w:szCs w:val="24"/>
        </w:rPr>
        <w:t>projekt</w:t>
      </w:r>
      <w:r w:rsidR="00266E55">
        <w:rPr>
          <w:rStyle w:val="FontStyle36"/>
          <w:sz w:val="24"/>
          <w:szCs w:val="24"/>
        </w:rPr>
        <w:t>us</w:t>
      </w:r>
      <w:r w:rsidR="00266E55" w:rsidRPr="006F7CFD">
        <w:rPr>
          <w:rStyle w:val="FontStyle36"/>
          <w:sz w:val="24"/>
          <w:szCs w:val="24"/>
        </w:rPr>
        <w:t xml:space="preserve"> </w:t>
      </w:r>
      <w:r w:rsidRPr="006F7CFD">
        <w:rPr>
          <w:rStyle w:val="FontStyle36"/>
          <w:sz w:val="24"/>
          <w:szCs w:val="24"/>
        </w:rPr>
        <w:t>parengė Energetikos ministerijos</w:t>
      </w:r>
      <w:r w:rsidR="00D4567E" w:rsidRPr="006F7CFD">
        <w:rPr>
          <w:rStyle w:val="FontStyle36"/>
          <w:sz w:val="24"/>
          <w:szCs w:val="24"/>
        </w:rPr>
        <w:t xml:space="preserve"> </w:t>
      </w:r>
      <w:r w:rsidR="0020514C" w:rsidRPr="006F7CFD">
        <w:t xml:space="preserve">Energetinio saugumo grupė (grupės vadovas Dainius Bražiūnas, tel. </w:t>
      </w:r>
      <w:r w:rsidR="000A7E27">
        <w:t>(</w:t>
      </w:r>
      <w:r w:rsidR="0020514C" w:rsidRPr="006F7CFD">
        <w:t>8 5</w:t>
      </w:r>
      <w:r w:rsidR="000A7E27">
        <w:t xml:space="preserve">) </w:t>
      </w:r>
      <w:r w:rsidR="0020514C" w:rsidRPr="006F7CFD">
        <w:t>203</w:t>
      </w:r>
      <w:r w:rsidR="000A7E27">
        <w:t xml:space="preserve"> </w:t>
      </w:r>
      <w:r w:rsidR="0020514C" w:rsidRPr="006F7CFD">
        <w:t>4471</w:t>
      </w:r>
      <w:r w:rsidR="000A7E27">
        <w:t>,</w:t>
      </w:r>
      <w:r w:rsidR="0020514C" w:rsidRPr="006F7CFD">
        <w:t xml:space="preserve"> </w:t>
      </w:r>
      <w:proofErr w:type="spellStart"/>
      <w:r w:rsidR="0020514C" w:rsidRPr="006F7CFD">
        <w:t>papild</w:t>
      </w:r>
      <w:proofErr w:type="spellEnd"/>
      <w:r w:rsidR="0020514C" w:rsidRPr="006F7CFD">
        <w:t xml:space="preserve">. 1, el. p. </w:t>
      </w:r>
      <w:hyperlink r:id="rId11" w:history="1">
        <w:r w:rsidR="0020514C" w:rsidRPr="006F7CFD">
          <w:rPr>
            <w:rStyle w:val="Hyperlink"/>
          </w:rPr>
          <w:t>dainius.braziunas@enmin.lt</w:t>
        </w:r>
      </w:hyperlink>
      <w:r w:rsidR="0020514C" w:rsidRPr="006F7CFD">
        <w:t xml:space="preserve">, tiesioginė rengėja – Gabija Talačkaitė, tel. </w:t>
      </w:r>
      <w:r w:rsidR="000A7E27">
        <w:t>(</w:t>
      </w:r>
      <w:r w:rsidR="0020514C" w:rsidRPr="006F7CFD">
        <w:t>8 5</w:t>
      </w:r>
      <w:r w:rsidR="000A7E27">
        <w:t xml:space="preserve">) </w:t>
      </w:r>
      <w:r w:rsidR="0020514C" w:rsidRPr="006F7CFD">
        <w:t>203</w:t>
      </w:r>
      <w:r w:rsidR="000A7E27">
        <w:t xml:space="preserve"> </w:t>
      </w:r>
      <w:r w:rsidR="0020514C" w:rsidRPr="006F7CFD">
        <w:t>4471</w:t>
      </w:r>
      <w:r w:rsidR="000A7E27">
        <w:t>,</w:t>
      </w:r>
      <w:r w:rsidR="0020514C" w:rsidRPr="006F7CFD">
        <w:t xml:space="preserve"> </w:t>
      </w:r>
      <w:proofErr w:type="spellStart"/>
      <w:r w:rsidR="0020514C" w:rsidRPr="006F7CFD">
        <w:t>papild</w:t>
      </w:r>
      <w:proofErr w:type="spellEnd"/>
      <w:r w:rsidR="0020514C" w:rsidRPr="006F7CFD">
        <w:t>. 3</w:t>
      </w:r>
      <w:r w:rsidR="000A7E27">
        <w:t>,</w:t>
      </w:r>
      <w:r w:rsidR="0020514C" w:rsidRPr="006F7CFD">
        <w:t xml:space="preserve"> el. p. </w:t>
      </w:r>
      <w:hyperlink r:id="rId12" w:history="1">
        <w:r w:rsidR="0020514C" w:rsidRPr="006F7CFD">
          <w:rPr>
            <w:rStyle w:val="Hyperlink"/>
          </w:rPr>
          <w:t>gabija.talackaite@enmin.lt</w:t>
        </w:r>
      </w:hyperlink>
      <w:r w:rsidR="002431D4">
        <w:rPr>
          <w:rStyle w:val="Hyperlink"/>
        </w:rPr>
        <w:t xml:space="preserve">, </w:t>
      </w:r>
      <w:r w:rsidR="00976D46" w:rsidRPr="006F7CFD">
        <w:t>tiesioginė rengėja –</w:t>
      </w:r>
      <w:r w:rsidR="00976D46">
        <w:t xml:space="preserve"> vyriausioji specialistė Sandra Romienė</w:t>
      </w:r>
      <w:r w:rsidR="00976D46" w:rsidRPr="006F7CFD">
        <w:t xml:space="preserve">, tel. </w:t>
      </w:r>
      <w:r w:rsidR="00976D46">
        <w:t>(</w:t>
      </w:r>
      <w:r w:rsidR="00976D46" w:rsidRPr="006F7CFD">
        <w:t>8 5</w:t>
      </w:r>
      <w:r w:rsidR="00976D46">
        <w:t xml:space="preserve">) </w:t>
      </w:r>
      <w:r w:rsidR="00976D46" w:rsidRPr="006F7CFD">
        <w:t>203</w:t>
      </w:r>
      <w:r w:rsidR="00976D46">
        <w:t xml:space="preserve"> </w:t>
      </w:r>
      <w:r w:rsidR="00976D46" w:rsidRPr="006F7CFD">
        <w:t>4471</w:t>
      </w:r>
      <w:r w:rsidR="00976D46">
        <w:t>,</w:t>
      </w:r>
      <w:r w:rsidR="00976D46" w:rsidRPr="006F7CFD">
        <w:t xml:space="preserve"> </w:t>
      </w:r>
      <w:proofErr w:type="spellStart"/>
      <w:r w:rsidR="00976D46" w:rsidRPr="006F7CFD">
        <w:t>papild</w:t>
      </w:r>
      <w:proofErr w:type="spellEnd"/>
      <w:r w:rsidR="00976D46" w:rsidRPr="006F7CFD">
        <w:t xml:space="preserve">. </w:t>
      </w:r>
      <w:r w:rsidR="00976D46">
        <w:t>2,</w:t>
      </w:r>
      <w:r w:rsidR="00976D46" w:rsidRPr="006F7CFD">
        <w:t xml:space="preserve"> el. p. </w:t>
      </w:r>
      <w:hyperlink r:id="rId13" w:history="1">
        <w:r w:rsidR="00976D46" w:rsidRPr="00DB6F76">
          <w:rPr>
            <w:rStyle w:val="Hyperlink"/>
          </w:rPr>
          <w:t>sandra.romiene@enmin.lt</w:t>
        </w:r>
      </w:hyperlink>
      <w:r w:rsidR="0020514C" w:rsidRPr="006F7CFD">
        <w:t xml:space="preserve">) ir </w:t>
      </w:r>
      <w:r w:rsidR="00D4567E" w:rsidRPr="006F7CFD">
        <w:rPr>
          <w:rStyle w:val="FontStyle36"/>
          <w:sz w:val="24"/>
          <w:szCs w:val="24"/>
        </w:rPr>
        <w:t xml:space="preserve">Energetikos konkurencingumo grupė </w:t>
      </w:r>
      <w:r w:rsidR="002305ED" w:rsidRPr="006F7CFD">
        <w:rPr>
          <w:rStyle w:val="FontStyle36"/>
          <w:sz w:val="24"/>
          <w:szCs w:val="24"/>
        </w:rPr>
        <w:t>(tiesioginis rengėjas –</w:t>
      </w:r>
      <w:r w:rsidR="00D4567E" w:rsidRPr="006F7CFD">
        <w:rPr>
          <w:rStyle w:val="FontStyle36"/>
          <w:sz w:val="24"/>
          <w:szCs w:val="24"/>
        </w:rPr>
        <w:t xml:space="preserve"> Karolis Švaikauskas</w:t>
      </w:r>
      <w:r w:rsidR="00DB2445" w:rsidRPr="006F7CFD">
        <w:rPr>
          <w:rStyle w:val="FontStyle36"/>
          <w:sz w:val="24"/>
          <w:szCs w:val="24"/>
        </w:rPr>
        <w:t xml:space="preserve">, tel. </w:t>
      </w:r>
      <w:r w:rsidR="000A7E27">
        <w:rPr>
          <w:rStyle w:val="FontStyle36"/>
          <w:sz w:val="24"/>
          <w:szCs w:val="24"/>
        </w:rPr>
        <w:t>(</w:t>
      </w:r>
      <w:r w:rsidR="003D3037" w:rsidRPr="006F7CFD">
        <w:rPr>
          <w:rStyle w:val="FontStyle36"/>
          <w:sz w:val="24"/>
          <w:szCs w:val="24"/>
        </w:rPr>
        <w:t>8 5</w:t>
      </w:r>
      <w:r w:rsidR="000A7E27">
        <w:rPr>
          <w:rStyle w:val="FontStyle36"/>
          <w:sz w:val="24"/>
          <w:szCs w:val="24"/>
        </w:rPr>
        <w:t xml:space="preserve">) </w:t>
      </w:r>
      <w:r w:rsidR="003D3037" w:rsidRPr="006F7CFD">
        <w:rPr>
          <w:rStyle w:val="FontStyle36"/>
          <w:sz w:val="24"/>
          <w:szCs w:val="24"/>
        </w:rPr>
        <w:t>203</w:t>
      </w:r>
      <w:r w:rsidR="000A7E27">
        <w:rPr>
          <w:rStyle w:val="FontStyle36"/>
          <w:sz w:val="24"/>
          <w:szCs w:val="24"/>
        </w:rPr>
        <w:t xml:space="preserve"> </w:t>
      </w:r>
      <w:r w:rsidR="003D3037" w:rsidRPr="006F7CFD">
        <w:rPr>
          <w:rStyle w:val="FontStyle36"/>
          <w:sz w:val="24"/>
          <w:szCs w:val="24"/>
        </w:rPr>
        <w:t>447</w:t>
      </w:r>
      <w:r w:rsidR="00222C5D" w:rsidRPr="006F7CFD">
        <w:rPr>
          <w:rStyle w:val="FontStyle36"/>
          <w:sz w:val="24"/>
          <w:szCs w:val="24"/>
        </w:rPr>
        <w:t>4</w:t>
      </w:r>
      <w:r w:rsidR="000A7E27">
        <w:rPr>
          <w:rStyle w:val="FontStyle36"/>
          <w:sz w:val="24"/>
          <w:szCs w:val="24"/>
        </w:rPr>
        <w:t>,</w:t>
      </w:r>
      <w:r w:rsidR="0040358E" w:rsidRPr="006F7CFD">
        <w:rPr>
          <w:rStyle w:val="FontStyle36"/>
          <w:sz w:val="24"/>
          <w:szCs w:val="24"/>
        </w:rPr>
        <w:t xml:space="preserve"> </w:t>
      </w:r>
      <w:proofErr w:type="spellStart"/>
      <w:r w:rsidR="0040358E" w:rsidRPr="006F7CFD">
        <w:rPr>
          <w:rStyle w:val="FontStyle36"/>
          <w:sz w:val="24"/>
          <w:szCs w:val="24"/>
        </w:rPr>
        <w:t>papild</w:t>
      </w:r>
      <w:proofErr w:type="spellEnd"/>
      <w:r w:rsidR="0040358E" w:rsidRPr="006F7CFD">
        <w:rPr>
          <w:rStyle w:val="FontStyle36"/>
          <w:sz w:val="24"/>
          <w:szCs w:val="24"/>
        </w:rPr>
        <w:t>. 1</w:t>
      </w:r>
      <w:r w:rsidR="003D3037" w:rsidRPr="006F7CFD">
        <w:rPr>
          <w:rStyle w:val="FontStyle36"/>
          <w:sz w:val="24"/>
          <w:szCs w:val="24"/>
        </w:rPr>
        <w:t xml:space="preserve">, el. p. </w:t>
      </w:r>
      <w:hyperlink r:id="rId14" w:history="1">
        <w:r w:rsidR="003D3037" w:rsidRPr="006F7CFD">
          <w:rPr>
            <w:rStyle w:val="Hyperlink"/>
          </w:rPr>
          <w:t>karolis.svaikauskas@enmin.lt</w:t>
        </w:r>
      </w:hyperlink>
      <w:r w:rsidR="005C245B" w:rsidRPr="006F7CFD">
        <w:rPr>
          <w:rStyle w:val="FontStyle36"/>
          <w:sz w:val="24"/>
          <w:szCs w:val="24"/>
        </w:rPr>
        <w:t>)</w:t>
      </w:r>
      <w:r w:rsidR="0020514C" w:rsidRPr="006F7CFD">
        <w:rPr>
          <w:rStyle w:val="FontStyle36"/>
          <w:sz w:val="24"/>
          <w:szCs w:val="24"/>
        </w:rPr>
        <w:t>.</w:t>
      </w:r>
      <w:r w:rsidR="00DA6F35" w:rsidRPr="006F7CFD">
        <w:rPr>
          <w:rStyle w:val="FontStyle36"/>
          <w:sz w:val="24"/>
          <w:szCs w:val="24"/>
        </w:rPr>
        <w:t xml:space="preserve"> </w:t>
      </w:r>
    </w:p>
    <w:p w14:paraId="408FBEAF" w14:textId="77777777" w:rsidR="003A0E4C" w:rsidRPr="006F7CFD" w:rsidRDefault="003A0E4C" w:rsidP="006D4374">
      <w:pPr>
        <w:ind w:firstLine="567"/>
        <w:rPr>
          <w:b/>
        </w:rPr>
      </w:pPr>
    </w:p>
    <w:p w14:paraId="374E09C9" w14:textId="5FA11235" w:rsidR="0050453D" w:rsidRPr="006F7CFD" w:rsidRDefault="003A0E4C" w:rsidP="00511BA7">
      <w:pPr>
        <w:pStyle w:val="Style11"/>
        <w:tabs>
          <w:tab w:val="left" w:pos="240"/>
          <w:tab w:val="left" w:pos="993"/>
        </w:tabs>
        <w:ind w:firstLine="567"/>
        <w:rPr>
          <w:b/>
          <w:bCs/>
        </w:rPr>
      </w:pPr>
      <w:r w:rsidRPr="006F7CFD">
        <w:rPr>
          <w:b/>
          <w:bCs/>
        </w:rPr>
        <w:t>3. Kaip šiuo metu yra reguliuojami įstatymo projekte aptarti teisiniai santykiai.</w:t>
      </w:r>
    </w:p>
    <w:p w14:paraId="378091E4" w14:textId="03DE70F4" w:rsidR="00B6357B" w:rsidRPr="006F7CFD" w:rsidRDefault="00226A15" w:rsidP="00273FAE">
      <w:pPr>
        <w:ind w:firstLine="567"/>
        <w:jc w:val="both"/>
      </w:pPr>
      <w:r w:rsidRPr="006F7CFD">
        <w:t xml:space="preserve">Šiuo metu </w:t>
      </w:r>
      <w:r w:rsidR="0020514C" w:rsidRPr="006F7CFD">
        <w:t>GDĮ</w:t>
      </w:r>
      <w:r w:rsidR="001C2966" w:rsidRPr="006F7CFD">
        <w:t xml:space="preserve"> 45 straipsnio 1 dalyje numatyta, kad </w:t>
      </w:r>
      <w:r w:rsidR="00BD0339" w:rsidRPr="006F7CFD">
        <w:t>u</w:t>
      </w:r>
      <w:r w:rsidR="0065645B" w:rsidRPr="006F7CFD">
        <w:t xml:space="preserve">ž gamtinių dujų tiekimo saugumo užtikrinimą pagal savo kompetenciją bendrai atsako gamtinių dujų įmonės, nebuitiniai vartotojai, Vyriausybė, Energetikos ministerija ir Valstybinė energetikos </w:t>
      </w:r>
      <w:r w:rsidR="00BD0339" w:rsidRPr="006F7CFD">
        <w:t xml:space="preserve">reguliavimo </w:t>
      </w:r>
      <w:r w:rsidR="003D1FDD">
        <w:t>t</w:t>
      </w:r>
      <w:r w:rsidR="0065645B" w:rsidRPr="006F7CFD">
        <w:t xml:space="preserve">aryba </w:t>
      </w:r>
      <w:r w:rsidR="003D1FDD">
        <w:t xml:space="preserve">(toliau – Taryba) </w:t>
      </w:r>
      <w:r w:rsidR="0065645B" w:rsidRPr="006F7CFD">
        <w:t>atlikdami užduotis, susijusias su gamtinių dujų tiekimo saugumą užtikrinančių priemonių įgyvendinimu</w:t>
      </w:r>
      <w:r w:rsidR="00BD0339" w:rsidRPr="006F7CFD">
        <w:t xml:space="preserve">. </w:t>
      </w:r>
      <w:r w:rsidR="0020514C" w:rsidRPr="006F7CFD">
        <w:t>GDĮ</w:t>
      </w:r>
      <w:r w:rsidR="00BD0339" w:rsidRPr="006F7CFD">
        <w:t xml:space="preserve"> </w:t>
      </w:r>
      <w:r w:rsidR="00C8769C" w:rsidRPr="006F7CFD">
        <w:t xml:space="preserve">45 straipsnio 4 dalyje numatyta, kad Energetikos ministerija </w:t>
      </w:r>
      <w:r w:rsidR="00C17D61" w:rsidRPr="006F7CFD">
        <w:t>užtikrina</w:t>
      </w:r>
      <w:r w:rsidR="00DF105C" w:rsidRPr="006F7CFD">
        <w:t xml:space="preserve"> gamtinių dujų tiekimo sutrikimų rizikos vertinimo atlikimą; nacionalinio lygmens prevencinio ir ekstremaliųjų situacijų valdymo planų rengimą; regioninio lygmens gamtinių dujų tiekimo sutrikimų rizikos vertinimo atlikimą ir regioninio lygmens prevencinio ir ekstremaliųjų situacijų valdymo planų rengim</w:t>
      </w:r>
      <w:r w:rsidR="00736BED" w:rsidRPr="006F7CFD">
        <w:t xml:space="preserve">ą. </w:t>
      </w:r>
      <w:r w:rsidR="0009568A">
        <w:t xml:space="preserve">GDĮ 45 straipsnio </w:t>
      </w:r>
      <w:r w:rsidR="005152B8">
        <w:t xml:space="preserve">6 dalyje numatyta, kad </w:t>
      </w:r>
      <w:r w:rsidR="002954AE" w:rsidRPr="002954AE">
        <w:t xml:space="preserve">gamtinių dujų įmonės, nebuitiniai vartotojai, Vyriausybė, Energetikos ministerija, Taryba </w:t>
      </w:r>
      <w:r w:rsidR="003021E8" w:rsidRPr="003021E8">
        <w:t xml:space="preserve">tarpusavyje bendradarbiauja </w:t>
      </w:r>
      <w:r w:rsidR="00C37BBD" w:rsidRPr="003021E8">
        <w:t>reng</w:t>
      </w:r>
      <w:r w:rsidR="00C37BBD">
        <w:t>dami</w:t>
      </w:r>
      <w:r w:rsidR="00C37BBD" w:rsidRPr="003021E8">
        <w:t xml:space="preserve"> </w:t>
      </w:r>
      <w:r w:rsidR="003021E8" w:rsidRPr="003021E8">
        <w:t>gamtinių dujų tiekimo sutrikimų rizikos vertinimą</w:t>
      </w:r>
      <w:r w:rsidR="0076433C">
        <w:t xml:space="preserve"> ir</w:t>
      </w:r>
      <w:r w:rsidR="003021E8" w:rsidRPr="003021E8">
        <w:t xml:space="preserve"> nacionalinio ir regioninio lygmens prevencinių ir ekstremaliųjų situacijų valdymo planus</w:t>
      </w:r>
      <w:r w:rsidR="00282676">
        <w:t>.</w:t>
      </w:r>
      <w:r w:rsidR="003021E8" w:rsidRPr="003021E8">
        <w:t xml:space="preserve"> </w:t>
      </w:r>
      <w:r w:rsidR="0020514C" w:rsidRPr="006F7CFD">
        <w:t xml:space="preserve">GDĮ </w:t>
      </w:r>
      <w:r w:rsidR="00736BED" w:rsidRPr="006F7CFD">
        <w:t xml:space="preserve">46 straipsnio </w:t>
      </w:r>
      <w:r w:rsidR="00AB3159" w:rsidRPr="006F7CFD">
        <w:t xml:space="preserve">6 dalyje numatyta, kad </w:t>
      </w:r>
      <w:r w:rsidR="00691A03" w:rsidRPr="006F7CFD">
        <w:t xml:space="preserve">Energetikos ministerija teikia informaciją apie gamtinių dujų saugumo užtikrinimo priemones Europos Komisijai ir kitoms </w:t>
      </w:r>
      <w:r w:rsidR="0020514C" w:rsidRPr="006F7CFD">
        <w:t>ES</w:t>
      </w:r>
      <w:r w:rsidR="00691A03" w:rsidRPr="006F7CFD">
        <w:t xml:space="preserve"> valstybėms narėms </w:t>
      </w:r>
      <w:r w:rsidR="006F7C65">
        <w:t>ir</w:t>
      </w:r>
      <w:r w:rsidR="006F7C65" w:rsidRPr="006F7CFD">
        <w:t xml:space="preserve"> </w:t>
      </w:r>
      <w:r w:rsidR="00691A03" w:rsidRPr="006F7CFD">
        <w:t>kiekvienais metais ne vėliau kaip iki liepos 31 dienos parengia ir paskelbia apibendrintą gamtinių dujų tiekimo saugumo stebėsenos ataskaitą ir pateikia ją Europos Komisijai</w:t>
      </w:r>
      <w:r w:rsidR="0020514C" w:rsidRPr="006F7CFD">
        <w:t>.</w:t>
      </w:r>
      <w:r w:rsidR="007B5C69" w:rsidRPr="006F7CFD">
        <w:t xml:space="preserve"> </w:t>
      </w:r>
      <w:r w:rsidR="0020514C" w:rsidRPr="006F7CFD">
        <w:t xml:space="preserve">GDĮ </w:t>
      </w:r>
      <w:r w:rsidR="007B5C69" w:rsidRPr="006F7CFD">
        <w:t>46 s</w:t>
      </w:r>
      <w:r w:rsidR="00D12115" w:rsidRPr="006F7CFD">
        <w:t>traipsni</w:t>
      </w:r>
      <w:r w:rsidR="00667DCA" w:rsidRPr="006F7CFD">
        <w:t>o 7 dalis</w:t>
      </w:r>
      <w:r w:rsidR="00D12115" w:rsidRPr="006F7CFD">
        <w:t xml:space="preserve"> </w:t>
      </w:r>
      <w:r w:rsidR="00667DCA" w:rsidRPr="006F7CFD">
        <w:t xml:space="preserve">numato, kad Energetikos ministerija rengia ir viešai ministerijos interneto svetainėje paskelbia prevencinius ir ekstremaliųjų situacijų valdymo planus ir užtikrina nuolatinę jų įgyvendinimo stebėseną. Apie parengtus prevencinius ir ekstremaliųjų situacijų valdymo planus ir jų atnaujinimus Energetikos ministerija nedelsdama praneša Europos Komisijai. Vyriausybei paskelbus ekstremaliąją situaciją gamtinių dujų sektoriuje, gamtinių dujų įmonės, Vyriausybė, Energetikos ministerija, Taryba imasi iš anksto nustatytų veiksmų, apibūdintų ekstremaliųjų situacijų valdymo plane, ir nedelsdamos apie tai praneša Europos Komisijai ir kitoms valstybėms narėms. Paskelbus ekstremaliąją situaciją gamtinių dujų sektoriuje, Vyriausybė su prašymu kreipiasi į Europos Komisiją ir Europos Komisijai atlikus patikrinimus gali būti paskelbta regioninio lygmens arba </w:t>
      </w:r>
      <w:r w:rsidR="0020514C" w:rsidRPr="006F7CFD">
        <w:t>ES</w:t>
      </w:r>
      <w:r w:rsidR="00667DCA" w:rsidRPr="006F7CFD">
        <w:t xml:space="preserve"> lygmens ekstremalioji situacija gamtinių dujų sektoriuje.</w:t>
      </w:r>
    </w:p>
    <w:p w14:paraId="5C287534" w14:textId="13C5415F" w:rsidR="00F51F8B" w:rsidRPr="006F7CFD" w:rsidRDefault="00F51F8B" w:rsidP="00F51F8B">
      <w:pPr>
        <w:ind w:firstLine="567"/>
        <w:jc w:val="both"/>
      </w:pPr>
      <w:r w:rsidRPr="006F7CFD">
        <w:t xml:space="preserve">GDĮ 2 straipsnio 44 dalis nustato, kad „jungiamasis vamzdynas“ tai valstybių narių sienas kertantis ar tarp valstybių narių nutiestas gamtinių dujų perdavimo vamzdynas, kurio paskirtis – sujungti tų valstybių narių nacionalines gamtinių dujų perdavimo sistemas. </w:t>
      </w:r>
    </w:p>
    <w:p w14:paraId="02A9CEB2" w14:textId="03DB9BA3" w:rsidR="00F51F8B" w:rsidRDefault="00F51F8B" w:rsidP="00F51F8B">
      <w:pPr>
        <w:ind w:firstLine="567"/>
        <w:jc w:val="both"/>
      </w:pPr>
      <w:r w:rsidRPr="006F7CFD">
        <w:t>GDĮ 51 straipsnio 4 dalis nustato su Direktyvos 2009/73/EB įgyvendinimu susijusių tarptautinių ginčų tarp valstybių narių sprendimo tvarką. GDĮ 53 straipsnis nustato procedūr</w:t>
      </w:r>
      <w:r w:rsidR="002C58BF" w:rsidRPr="006F7CFD">
        <w:t>ą</w:t>
      </w:r>
      <w:r w:rsidR="006D586C">
        <w:t>,</w:t>
      </w:r>
      <w:r w:rsidR="002C58BF" w:rsidRPr="006F7CFD">
        <w:t xml:space="preserve"> pagal kurią Seimas galėtų suteikti išimtį naujai infrastruktūrai netaikyti GDĮ ir Direktyvos 2009/73/EB nuostatų</w:t>
      </w:r>
      <w:r w:rsidR="006D586C">
        <w:t>,</w:t>
      </w:r>
      <w:r w:rsidR="002C58BF" w:rsidRPr="006F7CFD">
        <w:t xml:space="preserve"> susijusių su veiklų atskyrimo, trečiosios šalies prieigos reikalavimais.</w:t>
      </w:r>
      <w:r w:rsidRPr="006F7CFD">
        <w:t xml:space="preserve"> Direktyvos 2019/692 įgyvendinimo kontekste svarbu pažymėti, kad Lietuvos Respublika</w:t>
      </w:r>
      <w:r w:rsidR="003D1FDD">
        <w:t>,</w:t>
      </w:r>
      <w:r w:rsidRPr="006F7CFD">
        <w:t xml:space="preserve"> </w:t>
      </w:r>
      <w:r w:rsidR="006D586C">
        <w:t xml:space="preserve">įgyvendindama </w:t>
      </w:r>
      <w:r w:rsidRPr="006F7CFD">
        <w:t>Direktyv</w:t>
      </w:r>
      <w:r w:rsidR="006D586C">
        <w:t>ą</w:t>
      </w:r>
      <w:r w:rsidRPr="006F7CFD">
        <w:t xml:space="preserve"> 2009/73/EB</w:t>
      </w:r>
      <w:r w:rsidR="003D1FDD">
        <w:t>,</w:t>
      </w:r>
      <w:r w:rsidRPr="006F7CFD">
        <w:t xml:space="preserve"> netaikė išimčių Lietuvos teritorijoje esančiai gamtinių dujų infrastruktūrai, Lietuva </w:t>
      </w:r>
      <w:r w:rsidR="006D586C">
        <w:t>visa</w:t>
      </w:r>
      <w:r w:rsidR="006D586C" w:rsidRPr="006F7CFD">
        <w:t xml:space="preserve"> </w:t>
      </w:r>
      <w:r w:rsidRPr="006F7CFD">
        <w:t xml:space="preserve">apimtimi įgyvendino vadinamąjį </w:t>
      </w:r>
      <w:r w:rsidRPr="006F7CFD">
        <w:rPr>
          <w:i/>
          <w:iCs/>
        </w:rPr>
        <w:t>ES trečiąjį energetikos paketą</w:t>
      </w:r>
      <w:r w:rsidRPr="006F7CFD">
        <w:t xml:space="preserve"> gamtinių dujų srityje.</w:t>
      </w:r>
    </w:p>
    <w:p w14:paraId="1AEE7E87" w14:textId="63D938EC" w:rsidR="00CC4EE0" w:rsidRDefault="00CC4EE0" w:rsidP="00F51F8B">
      <w:pPr>
        <w:ind w:firstLine="567"/>
        <w:jc w:val="both"/>
      </w:pPr>
      <w:r w:rsidRPr="00CC4EE0">
        <w:t xml:space="preserve">Direktyvos 2009/73/EB 41 straipsnio 8 dalis </w:t>
      </w:r>
      <w:r w:rsidR="00311366">
        <w:t xml:space="preserve">nustato, kad </w:t>
      </w:r>
      <w:r w:rsidRPr="00CC4EE0">
        <w:t>reguliavimo perdavimo sistemos ir skirstomųjų tinklų operatoriams būtų suteiktos tinkamos paskatos trumpalaikiu ir ilgalaikiu laikotarpiu dėl jų atliekamų investicijų.</w:t>
      </w:r>
    </w:p>
    <w:p w14:paraId="1F69A7B4" w14:textId="2EA52A47" w:rsidR="003E55C3" w:rsidRDefault="003E55C3" w:rsidP="00F51F8B">
      <w:pPr>
        <w:ind w:firstLine="567"/>
        <w:jc w:val="both"/>
      </w:pPr>
      <w:bookmarkStart w:id="0" w:name="_Hlk35875639"/>
      <w:r w:rsidRPr="003E55C3">
        <w:t>2014 m. kovo 26 d. Komisijos reglamento (ES) Nr. 312/2014, kuriuo nustatomas dujų perdavimo tinklų balansavimo kodeksas, 20 straipsnio 1 dalyje</w:t>
      </w:r>
      <w:bookmarkEnd w:id="0"/>
      <w:r w:rsidRPr="003E55C3">
        <w:t xml:space="preserve"> įtvirtinta, kad: „Perdavimo sistemos </w:t>
      </w:r>
      <w:r w:rsidRPr="003E55C3">
        <w:lastRenderedPageBreak/>
        <w:t xml:space="preserve">operatorius pateikia paros disbalanso mokesčio apskaičiavimo metodiką, kuri bus taikoma jo balansavimo zonoje, nacionalinei reguliavimo institucijai tvirtinti.“ Atkreiptinas dėmesys, kad pagal </w:t>
      </w:r>
      <w:r w:rsidR="00E45426">
        <w:t xml:space="preserve">šį reglamentą </w:t>
      </w:r>
      <w:r w:rsidRPr="003E55C3">
        <w:t>balansavimo kainos (disbalanso užmokesčiai) yra pagal kainodarą apskaičiuojami rinka grįsti dydžiai, o ne konkretūs fiksuoti dydžiai</w:t>
      </w:r>
      <w:r w:rsidR="008842DA">
        <w:t xml:space="preserve"> (reguliatorius nenustat</w:t>
      </w:r>
      <w:r w:rsidR="0080033B">
        <w:t>inėja</w:t>
      </w:r>
      <w:r w:rsidR="008842DA">
        <w:t xml:space="preserve"> </w:t>
      </w:r>
      <w:r w:rsidR="004741E5">
        <w:t>gamtinių dujų s</w:t>
      </w:r>
      <w:r w:rsidR="00706E2E">
        <w:t>istem</w:t>
      </w:r>
      <w:r w:rsidR="0080033B">
        <w:t xml:space="preserve">os </w:t>
      </w:r>
      <w:r w:rsidR="008842DA">
        <w:t>balansavimo kain</w:t>
      </w:r>
      <w:r w:rsidR="0080033B">
        <w:t>os</w:t>
      </w:r>
      <w:r w:rsidR="008842DA">
        <w:t>)</w:t>
      </w:r>
      <w:r w:rsidRPr="003E55C3">
        <w:t xml:space="preserve">. Taip pat </w:t>
      </w:r>
      <w:r w:rsidR="00E45426">
        <w:t>šiame reglamente</w:t>
      </w:r>
      <w:r w:rsidRPr="003E55C3">
        <w:t xml:space="preserve"> įtvirtinta pareiga patvirtinti disbalanso mokesčio apskaičiavimo metodiką, bet ne konkretų dydį. Pagal Gamtinių dujų įstatymo 7 straipsnio 2 dalies </w:t>
      </w:r>
      <w:r w:rsidR="005D4676">
        <w:br/>
      </w:r>
      <w:r w:rsidRPr="003E55C3">
        <w:t xml:space="preserve">6 punktą, </w:t>
      </w:r>
      <w:r w:rsidR="001C0E9B">
        <w:t>Taryba</w:t>
      </w:r>
      <w:r w:rsidRPr="003E55C3">
        <w:t xml:space="preserve"> turi pareigą nustatyti metodikas, pagal kurias apskaičiuojamos ar nustatomos sąlygos, susijusios su prijungimu ir prieiga prie perdavimo ir skirstymo sistemų, saugyklų ir SGD sistemos, balansavimo paslaugų teikimu, prieiga prie tarpvalstybinių perdavimo jungčių.</w:t>
      </w:r>
    </w:p>
    <w:p w14:paraId="21AB54FB" w14:textId="22E52F4E" w:rsidR="00314149" w:rsidRDefault="009B6D6F" w:rsidP="009B6D6F">
      <w:pPr>
        <w:ind w:firstLine="567"/>
        <w:jc w:val="both"/>
      </w:pPr>
      <w:r w:rsidRPr="006F7CFD">
        <w:t>Šiuo metu</w:t>
      </w:r>
      <w:r>
        <w:t xml:space="preserve"> </w:t>
      </w:r>
      <w:r w:rsidR="00A5741A">
        <w:t>EEĮ</w:t>
      </w:r>
      <w:r>
        <w:t xml:space="preserve"> projekte aptarti teisiniai santykiai </w:t>
      </w:r>
      <w:r w:rsidR="00E54B6E">
        <w:t>EEĮ</w:t>
      </w:r>
      <w:r>
        <w:t xml:space="preserve"> nėra sureguliuoti.</w:t>
      </w:r>
    </w:p>
    <w:p w14:paraId="1F6B29C2" w14:textId="77777777" w:rsidR="00F51F8B" w:rsidRPr="006F7CFD" w:rsidRDefault="00F51F8B" w:rsidP="00511BA7">
      <w:pPr>
        <w:pStyle w:val="Style29"/>
        <w:tabs>
          <w:tab w:val="left" w:pos="360"/>
        </w:tabs>
        <w:ind w:firstLine="567"/>
        <w:rPr>
          <w:b/>
          <w:bCs/>
        </w:rPr>
      </w:pPr>
    </w:p>
    <w:p w14:paraId="6158AAE9" w14:textId="71A699E7" w:rsidR="00B22BE8" w:rsidRPr="006F7CFD" w:rsidRDefault="003A0E4C" w:rsidP="00511BA7">
      <w:pPr>
        <w:pStyle w:val="Style29"/>
        <w:tabs>
          <w:tab w:val="left" w:pos="360"/>
        </w:tabs>
        <w:ind w:firstLine="567"/>
        <w:rPr>
          <w:b/>
          <w:bCs/>
        </w:rPr>
      </w:pPr>
      <w:r w:rsidRPr="006F7CFD">
        <w:rPr>
          <w:b/>
          <w:bCs/>
        </w:rPr>
        <w:t>4. Kokios siūlomos naujos teisinio reguliavimo nuostatos ir kokių teigiamų rezultatų laukiama.</w:t>
      </w:r>
    </w:p>
    <w:p w14:paraId="067B9C17" w14:textId="613B5686" w:rsidR="00361294" w:rsidRPr="006F7CFD" w:rsidRDefault="0020514C" w:rsidP="0024636F">
      <w:pPr>
        <w:pStyle w:val="Style29"/>
        <w:tabs>
          <w:tab w:val="left" w:pos="360"/>
        </w:tabs>
        <w:ind w:firstLine="567"/>
      </w:pPr>
      <w:r w:rsidRPr="006F7CFD">
        <w:t xml:space="preserve">GDĮ </w:t>
      </w:r>
      <w:r w:rsidR="00EC60CE" w:rsidRPr="006F7CFD">
        <w:t>45 straipsn</w:t>
      </w:r>
      <w:r w:rsidR="009A2B2A" w:rsidRPr="006F7CFD">
        <w:t>io 1</w:t>
      </w:r>
      <w:r w:rsidR="006D586C">
        <w:t xml:space="preserve"> </w:t>
      </w:r>
      <w:r w:rsidR="009A2B2A" w:rsidRPr="006F7CFD">
        <w:t>dalyje</w:t>
      </w:r>
      <w:r w:rsidR="00EC60CE" w:rsidRPr="006F7CFD">
        <w:t xml:space="preserve"> </w:t>
      </w:r>
      <w:r w:rsidR="00E35BFD" w:rsidRPr="006F7CFD">
        <w:t>siūloma numatyti</w:t>
      </w:r>
      <w:r w:rsidR="00EC60CE" w:rsidRPr="006F7CFD">
        <w:t xml:space="preserve">, kad tarp kitų </w:t>
      </w:r>
      <w:r w:rsidR="00E35BFD" w:rsidRPr="006F7CFD">
        <w:t>subjektų</w:t>
      </w:r>
      <w:r w:rsidR="00EC60CE" w:rsidRPr="006F7CFD">
        <w:t>, ats</w:t>
      </w:r>
      <w:r w:rsidR="000E6040" w:rsidRPr="006F7CFD">
        <w:t>akingų už gamtinių dujų tiekimo</w:t>
      </w:r>
      <w:r w:rsidR="009A2B2A" w:rsidRPr="006F7CFD">
        <w:t xml:space="preserve"> saugumo</w:t>
      </w:r>
      <w:r w:rsidR="000E6040" w:rsidRPr="006F7CFD">
        <w:t xml:space="preserve"> užtikrinimą</w:t>
      </w:r>
      <w:r w:rsidR="006D586C">
        <w:t>,</w:t>
      </w:r>
      <w:r w:rsidR="000E6040" w:rsidRPr="006F7CFD">
        <w:t xml:space="preserve"> </w:t>
      </w:r>
      <w:r w:rsidR="00E35BFD" w:rsidRPr="006F7CFD">
        <w:t xml:space="preserve">būtų </w:t>
      </w:r>
      <w:r w:rsidR="006B1FD8" w:rsidRPr="006F7CFD">
        <w:t>atsakinga ir</w:t>
      </w:r>
      <w:r w:rsidR="00C12487">
        <w:t xml:space="preserve"> </w:t>
      </w:r>
      <w:r w:rsidR="00E263C2">
        <w:t>A</w:t>
      </w:r>
      <w:r w:rsidR="006B1FD8" w:rsidRPr="006F7CFD">
        <w:t>gentūra</w:t>
      </w:r>
      <w:r w:rsidR="00471EEF">
        <w:t xml:space="preserve"> </w:t>
      </w:r>
      <w:r w:rsidR="006B1FD8" w:rsidRPr="006F7CFD">
        <w:t>taip įtvirtinant nau</w:t>
      </w:r>
      <w:r w:rsidR="000D4AB5" w:rsidRPr="006F7CFD">
        <w:t>ją funkciją</w:t>
      </w:r>
      <w:r w:rsidR="006841BB" w:rsidRPr="006841BB">
        <w:t xml:space="preserve"> – </w:t>
      </w:r>
      <w:r w:rsidR="00E8459F" w:rsidRPr="006F7CFD">
        <w:t xml:space="preserve">prisidėti prie </w:t>
      </w:r>
      <w:r w:rsidR="00CF4202" w:rsidRPr="006F7CFD">
        <w:t>gamtinių dujų tiekimo saugumo užtikrinimo atliekant</w:t>
      </w:r>
      <w:r w:rsidR="000D4AB5" w:rsidRPr="006F7CFD">
        <w:t xml:space="preserve"> gamtinių dujų tiekimo sutrikimų rizikos vertinimą </w:t>
      </w:r>
      <w:r w:rsidR="00E61143" w:rsidRPr="006F7CFD">
        <w:t xml:space="preserve">bei </w:t>
      </w:r>
      <w:r w:rsidR="000D4AB5" w:rsidRPr="006F7CFD">
        <w:t xml:space="preserve">prevencinio ir ekstremaliųjų situacijų valdymo planų </w:t>
      </w:r>
      <w:r w:rsidR="00E61143" w:rsidRPr="006F7CFD">
        <w:t>parengimą</w:t>
      </w:r>
      <w:r w:rsidR="0024636F">
        <w:t>.</w:t>
      </w:r>
      <w:r w:rsidR="0024636F" w:rsidRPr="006F7CFD">
        <w:t xml:space="preserve"> </w:t>
      </w:r>
    </w:p>
    <w:p w14:paraId="67C1BB12" w14:textId="209100FF" w:rsidR="009570D1" w:rsidRPr="006F7CFD" w:rsidRDefault="00C171EF" w:rsidP="001240C3">
      <w:pPr>
        <w:pStyle w:val="Style29"/>
        <w:tabs>
          <w:tab w:val="left" w:pos="360"/>
        </w:tabs>
        <w:ind w:firstLine="567"/>
      </w:pPr>
      <w:r w:rsidRPr="006F7CFD">
        <w:t>Kadangi Reglamente Nr. 2017/1938</w:t>
      </w:r>
      <w:r w:rsidR="00BF3E8A" w:rsidRPr="006F7CFD">
        <w:t xml:space="preserve"> nėra</w:t>
      </w:r>
      <w:r w:rsidRPr="006F7CFD">
        <w:t xml:space="preserve"> </w:t>
      </w:r>
      <w:r w:rsidR="00EB61B8" w:rsidRPr="006F7CFD">
        <w:t xml:space="preserve">numatytos pareigos, buvusios </w:t>
      </w:r>
      <w:r w:rsidR="00652A68">
        <w:br/>
      </w:r>
      <w:r w:rsidR="00EB61B8" w:rsidRPr="006F7CFD">
        <w:t xml:space="preserve">Reglamente </w:t>
      </w:r>
      <w:r w:rsidR="00AF795E" w:rsidRPr="006F7CFD">
        <w:t>Nr. 994/2010</w:t>
      </w:r>
      <w:r w:rsidR="006D586C">
        <w:t>,</w:t>
      </w:r>
      <w:r w:rsidR="00AF795E" w:rsidRPr="006F7CFD">
        <w:t xml:space="preserve"> rengti regioninio lygmens </w:t>
      </w:r>
      <w:r w:rsidR="001F00ED" w:rsidRPr="006F7CFD">
        <w:t xml:space="preserve">gamtinių dujų tiekimo sutrikimų rizikos vertinimą ir regioninio lygmens </w:t>
      </w:r>
      <w:r w:rsidR="00523366" w:rsidRPr="006F7CFD">
        <w:t xml:space="preserve">prevencinio ir ekstremaliųjų situacijų </w:t>
      </w:r>
      <w:r w:rsidR="00254C5B" w:rsidRPr="006F7CFD">
        <w:t xml:space="preserve">valdymo planus, siūloma </w:t>
      </w:r>
      <w:r w:rsidR="006D586C">
        <w:t xml:space="preserve">pripažinti netekusiais galios </w:t>
      </w:r>
      <w:r w:rsidR="00254C5B" w:rsidRPr="006F7CFD">
        <w:t xml:space="preserve">45 straipsnio </w:t>
      </w:r>
      <w:r w:rsidR="00795805" w:rsidRPr="006F7CFD">
        <w:t>4 dalies 3 ir 4 punkt</w:t>
      </w:r>
      <w:r w:rsidR="006D586C">
        <w:t>us</w:t>
      </w:r>
      <w:r w:rsidR="00466F11" w:rsidRPr="006F7CFD">
        <w:t>.</w:t>
      </w:r>
      <w:r w:rsidR="00693ACA">
        <w:t xml:space="preserve"> Pažymėtina, kad į nacionalinio </w:t>
      </w:r>
      <w:r w:rsidR="003D1FDD">
        <w:t xml:space="preserve">lygmens </w:t>
      </w:r>
      <w:r w:rsidR="00693ACA">
        <w:t>planus integruoti regioniniai skyriai</w:t>
      </w:r>
      <w:r w:rsidR="0097594B">
        <w:t>,</w:t>
      </w:r>
      <w:r w:rsidR="003C083D">
        <w:t xml:space="preserve"> kadangi reikalavimo atskirai rengti regioninius planus nėra,</w:t>
      </w:r>
      <w:r w:rsidR="0097594B">
        <w:t xml:space="preserve"> todėl</w:t>
      </w:r>
      <w:r w:rsidR="00EF1824">
        <w:t>,</w:t>
      </w:r>
      <w:r w:rsidR="00E344D5">
        <w:t xml:space="preserve"> siekiant</w:t>
      </w:r>
      <w:r w:rsidR="0097594B">
        <w:t xml:space="preserve"> </w:t>
      </w:r>
      <w:r w:rsidR="00E0252F">
        <w:t>aiškumo</w:t>
      </w:r>
      <w:r w:rsidR="00E344D5">
        <w:t>,</w:t>
      </w:r>
      <w:r w:rsidR="00E0252F">
        <w:t xml:space="preserve"> siūloma keisti </w:t>
      </w:r>
      <w:r w:rsidR="00393C73">
        <w:t xml:space="preserve">45 straipsnio </w:t>
      </w:r>
      <w:r w:rsidR="00214D2C">
        <w:t xml:space="preserve">4 dalies 2 punktą ir </w:t>
      </w:r>
      <w:r w:rsidR="00E0252F">
        <w:t xml:space="preserve">45 straipsnio 6 </w:t>
      </w:r>
      <w:r w:rsidR="006B50DE">
        <w:t>dalį</w:t>
      </w:r>
      <w:r w:rsidR="00536BEF">
        <w:t>,</w:t>
      </w:r>
      <w:r w:rsidR="006B50DE">
        <w:t xml:space="preserve"> </w:t>
      </w:r>
      <w:r w:rsidR="002453DB">
        <w:t xml:space="preserve">išbraukiant atskirai minimus </w:t>
      </w:r>
      <w:r w:rsidR="00A3537F">
        <w:t>regioninius planus</w:t>
      </w:r>
      <w:r w:rsidR="00693ACA">
        <w:t>.</w:t>
      </w:r>
    </w:p>
    <w:p w14:paraId="060F993B" w14:textId="55DB7F9C" w:rsidR="00E6641F" w:rsidRDefault="0020514C" w:rsidP="00484D57">
      <w:pPr>
        <w:pStyle w:val="Style29"/>
        <w:tabs>
          <w:tab w:val="left" w:pos="360"/>
        </w:tabs>
        <w:ind w:firstLine="567"/>
        <w:rPr>
          <w:rFonts w:eastAsia="Calibri"/>
          <w:lang w:eastAsia="en-US"/>
        </w:rPr>
      </w:pPr>
      <w:r w:rsidRPr="006F7CFD">
        <w:t>GDĮ</w:t>
      </w:r>
      <w:r w:rsidR="008A1087" w:rsidRPr="006F7CFD">
        <w:t xml:space="preserve"> 46 straipsnio 6 dal</w:t>
      </w:r>
      <w:r w:rsidR="00CD4EED">
        <w:t>ies</w:t>
      </w:r>
      <w:r w:rsidR="00457EE2">
        <w:t xml:space="preserve">, </w:t>
      </w:r>
      <w:r w:rsidR="00DA79A1" w:rsidRPr="006F7CFD">
        <w:t xml:space="preserve">siūloma </w:t>
      </w:r>
      <w:r w:rsidR="00CD4EED">
        <w:t>atsisakyti</w:t>
      </w:r>
      <w:r w:rsidR="00DA79A1" w:rsidRPr="006F7CFD">
        <w:t xml:space="preserve">, </w:t>
      </w:r>
      <w:r w:rsidR="004B334A">
        <w:t xml:space="preserve">vadovaujantis </w:t>
      </w:r>
      <w:r w:rsidR="00CD4EED">
        <w:t xml:space="preserve">tuo, kad </w:t>
      </w:r>
      <w:r w:rsidR="008B4D04">
        <w:t xml:space="preserve">Europos Parlamento ir Tarybos reglamentu </w:t>
      </w:r>
      <w:r w:rsidR="007860FB">
        <w:t>(ES) 2018/1999</w:t>
      </w:r>
      <w:r w:rsidR="008B4D04">
        <w:t xml:space="preserve"> </w:t>
      </w:r>
      <w:r w:rsidR="007860FB">
        <w:t xml:space="preserve">dėl energetikos sąjungos ir klimato politikos veiksmų valdymo, kuriuo iš dalies keičiami Europos Parlamento ir Tarybos reglamentai (EB) Nr. 663/2009 ir (EB) Nr. </w:t>
      </w:r>
      <w:r w:rsidR="00457EE2">
        <w:t> </w:t>
      </w:r>
      <w:r w:rsidR="007860FB">
        <w:t xml:space="preserve">715/2009, Europos Parlamento ir Tarybos direktyvos 94/22/EB, 98/70/EB, 2009/31/EB, 2009/73/EB, 2010/31/ES, 2012/27/ES ir 2013/30/ES, Tarybos direktyvos 2009/119/EB ir (ES) 2015/652 ir panaikinamas Europos Parlamento ir Tarybos reglamentas (ES) Nr. 525/2013 </w:t>
      </w:r>
      <w:r w:rsidR="006B6091">
        <w:t xml:space="preserve">buvo panaikintas </w:t>
      </w:r>
      <w:r w:rsidR="00E142EE">
        <w:t>d</w:t>
      </w:r>
      <w:r w:rsidR="00964B76">
        <w:t>irektyvo</w:t>
      </w:r>
      <w:r w:rsidR="00E142EE">
        <w:t>s</w:t>
      </w:r>
      <w:r w:rsidR="00964B76">
        <w:t xml:space="preserve"> dėl gamtinių dujų vidaus rinkos bendrųjų taisyklių, panaikinan</w:t>
      </w:r>
      <w:r w:rsidR="008302D8">
        <w:t xml:space="preserve">čios </w:t>
      </w:r>
      <w:r w:rsidR="00964B76">
        <w:t>Direktyvą 2003/55/EB</w:t>
      </w:r>
      <w:r w:rsidR="00DD2859">
        <w:t>,</w:t>
      </w:r>
      <w:r w:rsidR="00964B76">
        <w:t xml:space="preserve"> 5 straipsn</w:t>
      </w:r>
      <w:r w:rsidR="006B6091">
        <w:t xml:space="preserve">is, numatęs </w:t>
      </w:r>
      <w:r w:rsidR="002316C2" w:rsidRPr="002316C2">
        <w:t>reng</w:t>
      </w:r>
      <w:r w:rsidR="002316C2">
        <w:t xml:space="preserve">ti </w:t>
      </w:r>
      <w:r w:rsidR="002316C2" w:rsidRPr="002316C2">
        <w:t>ir skelb</w:t>
      </w:r>
      <w:r w:rsidR="002316C2">
        <w:t>ti</w:t>
      </w:r>
      <w:r w:rsidR="002316C2" w:rsidRPr="002316C2">
        <w:t xml:space="preserve"> apibendrintą gamtinių dujų tiekimo saugumo stebėsenos ataskaitą ir teik</w:t>
      </w:r>
      <w:r w:rsidR="004A67C2">
        <w:t>ti</w:t>
      </w:r>
      <w:r w:rsidR="002316C2" w:rsidRPr="002316C2">
        <w:t xml:space="preserve"> ją Europos Komisijai</w:t>
      </w:r>
      <w:r w:rsidR="009747A2" w:rsidRPr="006F7CFD">
        <w:t xml:space="preserve">. </w:t>
      </w:r>
      <w:r w:rsidR="00F50100">
        <w:t xml:space="preserve">Vietoj to, siekiant </w:t>
      </w:r>
      <w:r w:rsidR="00F54BD3">
        <w:t>teisinio aiškumo</w:t>
      </w:r>
      <w:r w:rsidR="00CF3F28">
        <w:t xml:space="preserve"> ir siekiant </w:t>
      </w:r>
      <w:r w:rsidR="00BD75C6">
        <w:t xml:space="preserve">atskirti </w:t>
      </w:r>
      <w:r w:rsidR="00852BD4">
        <w:t>Agentūros ir Energetikos ministerijos funkcijas,</w:t>
      </w:r>
      <w:r w:rsidR="00CF3F28">
        <w:t xml:space="preserve"> </w:t>
      </w:r>
      <w:r w:rsidR="004603C1" w:rsidRPr="004603C1">
        <w:t xml:space="preserve">prevencinio ir ekstremaliųjų situacijų valdymo planų </w:t>
      </w:r>
      <w:r w:rsidR="00E41BFB">
        <w:t>rengimo atžvilgiu,</w:t>
      </w:r>
      <w:r w:rsidR="00852BD4">
        <w:t xml:space="preserve"> </w:t>
      </w:r>
      <w:r w:rsidR="00B728FE">
        <w:t>GDĮ</w:t>
      </w:r>
      <w:r w:rsidR="00BC7D6D">
        <w:t xml:space="preserve"> </w:t>
      </w:r>
      <w:r w:rsidR="00751564" w:rsidRPr="006F7CFD">
        <w:t xml:space="preserve">46 straipsnio </w:t>
      </w:r>
      <w:r w:rsidR="00484D57">
        <w:t>6</w:t>
      </w:r>
      <w:r w:rsidR="00751564" w:rsidRPr="006F7CFD">
        <w:t xml:space="preserve"> dalyje siūloma numatyti, kad </w:t>
      </w:r>
      <w:r w:rsidR="00E263C2">
        <w:t>A</w:t>
      </w:r>
      <w:r w:rsidR="005D102F" w:rsidRPr="006F7CFD">
        <w:rPr>
          <w:rFonts w:eastAsia="Calibri"/>
          <w:lang w:eastAsia="en-US"/>
        </w:rPr>
        <w:t xml:space="preserve">gentūra, vadovaudamasi Reglamente </w:t>
      </w:r>
      <w:r w:rsidR="006D586C">
        <w:rPr>
          <w:rFonts w:eastAsia="Calibri"/>
          <w:lang w:eastAsia="en-US"/>
        </w:rPr>
        <w:t>Nr.</w:t>
      </w:r>
      <w:r w:rsidR="005D102F" w:rsidRPr="006F7CFD">
        <w:rPr>
          <w:rFonts w:eastAsia="Calibri"/>
          <w:lang w:eastAsia="en-US"/>
        </w:rPr>
        <w:t xml:space="preserve"> 2017/1938 nustatytais principais</w:t>
      </w:r>
      <w:r w:rsidR="006841BB">
        <w:rPr>
          <w:rFonts w:eastAsia="Calibri"/>
          <w:lang w:eastAsia="en-US"/>
        </w:rPr>
        <w:t>,</w:t>
      </w:r>
      <w:r w:rsidR="005D102F" w:rsidRPr="006F7CFD">
        <w:rPr>
          <w:rFonts w:eastAsia="Calibri"/>
          <w:lang w:eastAsia="en-US"/>
        </w:rPr>
        <w:t xml:space="preserve"> rengia prevencinius ir ekstremaliųjų situacijų valdymo plan</w:t>
      </w:r>
      <w:r w:rsidR="00C0426D">
        <w:rPr>
          <w:rFonts w:eastAsia="Calibri"/>
          <w:lang w:eastAsia="en-US"/>
        </w:rPr>
        <w:t>us</w:t>
      </w:r>
      <w:r w:rsidR="005D102F" w:rsidRPr="006F7CFD">
        <w:rPr>
          <w:rFonts w:eastAsia="Calibri"/>
          <w:lang w:eastAsia="en-US"/>
        </w:rPr>
        <w:t>, kuriuos</w:t>
      </w:r>
      <w:r w:rsidR="00D33BEC">
        <w:rPr>
          <w:rFonts w:eastAsia="Calibri"/>
          <w:lang w:eastAsia="en-US"/>
        </w:rPr>
        <w:t xml:space="preserve"> </w:t>
      </w:r>
      <w:r w:rsidR="004D1F75">
        <w:rPr>
          <w:rFonts w:eastAsia="Calibri"/>
          <w:lang w:eastAsia="en-US"/>
        </w:rPr>
        <w:t xml:space="preserve">teikia tvirtinti </w:t>
      </w:r>
      <w:r w:rsidR="005D102F" w:rsidRPr="006F7CFD">
        <w:rPr>
          <w:rFonts w:eastAsia="Calibri"/>
          <w:lang w:eastAsia="en-US"/>
        </w:rPr>
        <w:t>Energetikos</w:t>
      </w:r>
      <w:r w:rsidR="00685BC7">
        <w:rPr>
          <w:rFonts w:eastAsia="Calibri"/>
          <w:lang w:eastAsia="en-US"/>
        </w:rPr>
        <w:t xml:space="preserve"> </w:t>
      </w:r>
      <w:r w:rsidR="005D102F" w:rsidRPr="006F7CFD">
        <w:rPr>
          <w:rFonts w:eastAsia="Calibri"/>
          <w:lang w:eastAsia="en-US"/>
        </w:rPr>
        <w:t>minist</w:t>
      </w:r>
      <w:r w:rsidR="004D1F75">
        <w:rPr>
          <w:rFonts w:eastAsia="Calibri"/>
          <w:lang w:eastAsia="en-US"/>
        </w:rPr>
        <w:t xml:space="preserve">erijai. </w:t>
      </w:r>
      <w:r w:rsidR="00E51640">
        <w:rPr>
          <w:rFonts w:eastAsia="Calibri"/>
          <w:lang w:eastAsia="en-US"/>
        </w:rPr>
        <w:t>GDĮ 46</w:t>
      </w:r>
      <w:r w:rsidR="004D3CDE">
        <w:rPr>
          <w:rFonts w:eastAsia="Calibri"/>
          <w:lang w:eastAsia="en-US"/>
        </w:rPr>
        <w:t> </w:t>
      </w:r>
      <w:r w:rsidR="00E51640">
        <w:rPr>
          <w:rFonts w:eastAsia="Calibri"/>
          <w:lang w:eastAsia="en-US"/>
        </w:rPr>
        <w:t xml:space="preserve">straipsnio 7 dalyje </w:t>
      </w:r>
      <w:r w:rsidR="00E41BFB">
        <w:rPr>
          <w:rFonts w:eastAsia="Calibri"/>
          <w:lang w:eastAsia="en-US"/>
        </w:rPr>
        <w:t xml:space="preserve">siūlome numatyti tik Energetikos ministerijos funkcijas </w:t>
      </w:r>
      <w:r w:rsidR="00D91EA8">
        <w:rPr>
          <w:rFonts w:eastAsia="Calibri"/>
          <w:lang w:eastAsia="en-US"/>
        </w:rPr>
        <w:t xml:space="preserve">– </w:t>
      </w:r>
      <w:r w:rsidR="00241431">
        <w:rPr>
          <w:rFonts w:eastAsia="Calibri"/>
          <w:lang w:eastAsia="en-US"/>
        </w:rPr>
        <w:t xml:space="preserve">siūlome nurodyti, kad </w:t>
      </w:r>
      <w:r w:rsidR="008918A6">
        <w:rPr>
          <w:rFonts w:eastAsia="Calibri"/>
          <w:lang w:eastAsia="en-US"/>
        </w:rPr>
        <w:t>e</w:t>
      </w:r>
      <w:r w:rsidR="001978C2">
        <w:rPr>
          <w:rFonts w:eastAsia="Calibri"/>
          <w:lang w:eastAsia="en-US"/>
        </w:rPr>
        <w:t xml:space="preserve">nergetikos ministras </w:t>
      </w:r>
      <w:r w:rsidR="00B728FE">
        <w:rPr>
          <w:rFonts w:eastAsia="Calibri"/>
          <w:lang w:eastAsia="en-US"/>
        </w:rPr>
        <w:t xml:space="preserve">tvirtina šiuos planus, kurie </w:t>
      </w:r>
      <w:r w:rsidR="005D102F" w:rsidRPr="006F7CFD">
        <w:rPr>
          <w:rFonts w:eastAsia="Calibri"/>
          <w:lang w:eastAsia="en-US"/>
        </w:rPr>
        <w:t>viešai skelbia</w:t>
      </w:r>
      <w:r w:rsidR="0093426A">
        <w:rPr>
          <w:rFonts w:eastAsia="Calibri"/>
          <w:lang w:eastAsia="en-US"/>
        </w:rPr>
        <w:t>mi</w:t>
      </w:r>
      <w:r w:rsidR="005D102F" w:rsidRPr="006F7CFD">
        <w:rPr>
          <w:rFonts w:eastAsia="Calibri"/>
          <w:lang w:eastAsia="en-US"/>
        </w:rPr>
        <w:t xml:space="preserve"> </w:t>
      </w:r>
      <w:r w:rsidR="00C0426D">
        <w:rPr>
          <w:rFonts w:eastAsia="Calibri"/>
          <w:lang w:eastAsia="en-US"/>
        </w:rPr>
        <w:t xml:space="preserve">Energetikos </w:t>
      </w:r>
      <w:r w:rsidR="005D102F" w:rsidRPr="006F7CFD">
        <w:rPr>
          <w:rFonts w:eastAsia="Calibri"/>
          <w:lang w:eastAsia="en-US"/>
        </w:rPr>
        <w:t xml:space="preserve">ministerijos interneto svetainėje. </w:t>
      </w:r>
    </w:p>
    <w:p w14:paraId="6DB49C55" w14:textId="13A4E3DA" w:rsidR="009747A2" w:rsidRPr="006F7CFD" w:rsidRDefault="00E6641F" w:rsidP="00484D57">
      <w:pPr>
        <w:pStyle w:val="Style29"/>
        <w:tabs>
          <w:tab w:val="left" w:pos="360"/>
        </w:tabs>
        <w:ind w:firstLine="567"/>
      </w:pPr>
      <w:r>
        <w:rPr>
          <w:rFonts w:eastAsia="Calibri"/>
          <w:lang w:eastAsia="en-US"/>
        </w:rPr>
        <w:t>S</w:t>
      </w:r>
      <w:r w:rsidR="0034715E" w:rsidRPr="006F7CFD">
        <w:rPr>
          <w:rFonts w:eastAsia="Calibri"/>
          <w:lang w:eastAsia="en-US"/>
        </w:rPr>
        <w:t xml:space="preserve">iūlymu </w:t>
      </w:r>
      <w:r w:rsidR="00D91EA8" w:rsidRPr="00D91EA8">
        <w:rPr>
          <w:rFonts w:eastAsia="Calibri"/>
          <w:lang w:eastAsia="en-US"/>
        </w:rPr>
        <w:t>gamtinių dujų tiekimo sutrikimų rizikos vertinimą</w:t>
      </w:r>
      <w:r w:rsidR="00131AF1">
        <w:rPr>
          <w:rFonts w:eastAsia="Calibri"/>
          <w:lang w:eastAsia="en-US"/>
        </w:rPr>
        <w:t>,</w:t>
      </w:r>
      <w:r w:rsidR="00131AF1" w:rsidRPr="00131AF1">
        <w:t xml:space="preserve"> </w:t>
      </w:r>
      <w:r w:rsidR="00131AF1" w:rsidRPr="00131AF1">
        <w:rPr>
          <w:rFonts w:eastAsia="Calibri"/>
          <w:lang w:eastAsia="en-US"/>
        </w:rPr>
        <w:t>prevencinio ir ekstremaliųjų situacijų valdymo</w:t>
      </w:r>
      <w:r w:rsidR="00D91EA8" w:rsidRPr="00D91EA8">
        <w:rPr>
          <w:rFonts w:eastAsia="Calibri"/>
          <w:lang w:eastAsia="en-US"/>
        </w:rPr>
        <w:t xml:space="preserve"> </w:t>
      </w:r>
      <w:r w:rsidR="00131AF1">
        <w:rPr>
          <w:rFonts w:eastAsia="Calibri"/>
          <w:lang w:eastAsia="en-US"/>
        </w:rPr>
        <w:t xml:space="preserve">planų </w:t>
      </w:r>
      <w:r w:rsidR="00424E50">
        <w:rPr>
          <w:rFonts w:eastAsia="Calibri"/>
          <w:lang w:eastAsia="en-US"/>
        </w:rPr>
        <w:t xml:space="preserve">parengimą </w:t>
      </w:r>
      <w:r w:rsidR="00B728FE">
        <w:rPr>
          <w:rFonts w:eastAsia="Calibri"/>
          <w:lang w:eastAsia="en-US"/>
        </w:rPr>
        <w:t xml:space="preserve">ir jų atnaujinimą </w:t>
      </w:r>
      <w:r w:rsidR="0034715E" w:rsidRPr="006F7CFD">
        <w:rPr>
          <w:rFonts w:eastAsia="Calibri"/>
          <w:lang w:eastAsia="en-US"/>
        </w:rPr>
        <w:t xml:space="preserve">siekiama perduoti </w:t>
      </w:r>
      <w:r w:rsidR="00E263C2">
        <w:rPr>
          <w:rFonts w:eastAsia="Calibri"/>
          <w:lang w:eastAsia="en-US"/>
        </w:rPr>
        <w:t>A</w:t>
      </w:r>
      <w:r w:rsidR="001606DF" w:rsidRPr="006F7CFD">
        <w:rPr>
          <w:rFonts w:eastAsia="Calibri"/>
          <w:lang w:eastAsia="en-US"/>
        </w:rPr>
        <w:t>gentūrai</w:t>
      </w:r>
      <w:r w:rsidR="00424E50">
        <w:rPr>
          <w:rFonts w:eastAsia="Calibri"/>
          <w:lang w:eastAsia="en-US"/>
        </w:rPr>
        <w:t xml:space="preserve">, atsisakant </w:t>
      </w:r>
      <w:r w:rsidR="001606DF" w:rsidRPr="006F7CFD">
        <w:rPr>
          <w:rFonts w:eastAsia="Calibri"/>
          <w:lang w:eastAsia="en-US"/>
        </w:rPr>
        <w:t xml:space="preserve">Energetikos ministerijai </w:t>
      </w:r>
      <w:r w:rsidR="00424E50" w:rsidRPr="006F7CFD">
        <w:rPr>
          <w:rFonts w:eastAsia="Calibri"/>
          <w:lang w:eastAsia="en-US"/>
        </w:rPr>
        <w:t>nebūding</w:t>
      </w:r>
      <w:r w:rsidR="00424E50">
        <w:rPr>
          <w:rFonts w:eastAsia="Calibri"/>
          <w:lang w:eastAsia="en-US"/>
        </w:rPr>
        <w:t>os</w:t>
      </w:r>
      <w:r w:rsidR="00424E50" w:rsidRPr="006F7CFD">
        <w:rPr>
          <w:rFonts w:eastAsia="Calibri"/>
          <w:lang w:eastAsia="en-US"/>
        </w:rPr>
        <w:t xml:space="preserve"> </w:t>
      </w:r>
      <w:r w:rsidR="001606DF" w:rsidRPr="006F7CFD">
        <w:rPr>
          <w:rFonts w:eastAsia="Calibri"/>
          <w:lang w:eastAsia="en-US"/>
        </w:rPr>
        <w:t>funkcij</w:t>
      </w:r>
      <w:r w:rsidR="00424E50">
        <w:rPr>
          <w:rFonts w:eastAsia="Calibri"/>
          <w:lang w:eastAsia="en-US"/>
        </w:rPr>
        <w:t>os</w:t>
      </w:r>
      <w:r w:rsidR="001606DF" w:rsidRPr="006F7CFD">
        <w:rPr>
          <w:rFonts w:eastAsia="Calibri"/>
          <w:lang w:eastAsia="en-US"/>
        </w:rPr>
        <w:t xml:space="preserve">. </w:t>
      </w:r>
      <w:r w:rsidR="00380763" w:rsidRPr="006F7CFD">
        <w:rPr>
          <w:rFonts w:eastAsia="Calibri"/>
          <w:lang w:eastAsia="en-US"/>
        </w:rPr>
        <w:t xml:space="preserve">Taip pat atsižvelgiant į </w:t>
      </w:r>
      <w:r w:rsidR="004E3EAD" w:rsidRPr="006F7CFD">
        <w:rPr>
          <w:rFonts w:eastAsia="Calibri"/>
          <w:lang w:eastAsia="en-US"/>
        </w:rPr>
        <w:t xml:space="preserve">Reglamente Nr. 2017/1938 numatytą reglamentavimą, kad </w:t>
      </w:r>
      <w:r w:rsidR="00A23800" w:rsidRPr="006F7CFD">
        <w:rPr>
          <w:rFonts w:eastAsia="Calibri"/>
          <w:lang w:eastAsia="en-US"/>
        </w:rPr>
        <w:t xml:space="preserve">koordinuojanti institucija ekstremaliosios padėties metu gali kreiptis </w:t>
      </w:r>
      <w:r w:rsidR="00F959A7" w:rsidRPr="006F7CFD">
        <w:rPr>
          <w:rFonts w:eastAsia="Calibri"/>
          <w:lang w:eastAsia="en-US"/>
        </w:rPr>
        <w:t xml:space="preserve">su prašymu paskelbti ekstremalią situaciją regioniniu arba </w:t>
      </w:r>
      <w:r w:rsidR="003D1FDD">
        <w:rPr>
          <w:rFonts w:eastAsia="Calibri"/>
          <w:lang w:eastAsia="en-US"/>
        </w:rPr>
        <w:t>ES</w:t>
      </w:r>
      <w:r w:rsidR="00F959A7" w:rsidRPr="006F7CFD">
        <w:rPr>
          <w:rFonts w:eastAsia="Calibri"/>
          <w:lang w:eastAsia="en-US"/>
        </w:rPr>
        <w:t xml:space="preserve"> mastu,</w:t>
      </w:r>
      <w:r w:rsidR="00AE7134" w:rsidRPr="006F7CFD">
        <w:rPr>
          <w:rFonts w:eastAsia="Calibri"/>
          <w:lang w:eastAsia="en-US"/>
        </w:rPr>
        <w:t xml:space="preserve"> vietoj</w:t>
      </w:r>
      <w:r w:rsidR="00987EAC">
        <w:rPr>
          <w:rFonts w:eastAsia="Calibri"/>
          <w:lang w:eastAsia="en-US"/>
        </w:rPr>
        <w:t xml:space="preserve">e </w:t>
      </w:r>
      <w:r w:rsidR="00AE7134" w:rsidRPr="006F7CFD">
        <w:rPr>
          <w:rFonts w:eastAsia="Calibri"/>
          <w:lang w:eastAsia="en-US"/>
        </w:rPr>
        <w:t xml:space="preserve">Vyriausybės </w:t>
      </w:r>
      <w:r w:rsidR="0033354F" w:rsidRPr="006F7CFD">
        <w:rPr>
          <w:rFonts w:eastAsia="Calibri"/>
          <w:lang w:eastAsia="en-US"/>
        </w:rPr>
        <w:t>įrašoma Energetikos ministerija, kuri ir yra koordinuojanti instituci</w:t>
      </w:r>
      <w:r w:rsidR="00062859" w:rsidRPr="006F7CFD">
        <w:rPr>
          <w:rFonts w:eastAsia="Calibri"/>
          <w:lang w:eastAsia="en-US"/>
        </w:rPr>
        <w:t>ja, kaip tai apibrėžta Reglamente Nr.</w:t>
      </w:r>
      <w:r w:rsidR="001F038C">
        <w:rPr>
          <w:rFonts w:eastAsia="Calibri"/>
          <w:lang w:eastAsia="en-US"/>
        </w:rPr>
        <w:t> </w:t>
      </w:r>
      <w:r w:rsidR="00062859" w:rsidRPr="006F7CFD">
        <w:rPr>
          <w:rFonts w:eastAsia="Calibri"/>
          <w:lang w:eastAsia="en-US"/>
        </w:rPr>
        <w:t>2017/1938</w:t>
      </w:r>
      <w:r w:rsidR="003A0A5E">
        <w:rPr>
          <w:rFonts w:eastAsia="Calibri"/>
          <w:lang w:eastAsia="en-US"/>
        </w:rPr>
        <w:t>.</w:t>
      </w:r>
    </w:p>
    <w:p w14:paraId="5491350C" w14:textId="6E7D88D6" w:rsidR="00A039F2" w:rsidRDefault="00421CE2" w:rsidP="00050C89">
      <w:pPr>
        <w:pStyle w:val="Style29"/>
        <w:widowControl/>
        <w:tabs>
          <w:tab w:val="left" w:pos="360"/>
        </w:tabs>
        <w:spacing w:line="240" w:lineRule="auto"/>
        <w:ind w:firstLine="567"/>
      </w:pPr>
      <w:r w:rsidRPr="006F7CFD">
        <w:t xml:space="preserve">GDĮ 2 straipsnio 44 dalies </w:t>
      </w:r>
      <w:r w:rsidR="0062776D" w:rsidRPr="006F7CFD">
        <w:t xml:space="preserve">sąvoką </w:t>
      </w:r>
      <w:r w:rsidRPr="006F7CFD">
        <w:t>„jungiam</w:t>
      </w:r>
      <w:r w:rsidR="0062776D">
        <w:t>asis gamtinių dujų</w:t>
      </w:r>
      <w:r w:rsidRPr="006F7CFD">
        <w:t xml:space="preserve"> vamzdyn</w:t>
      </w:r>
      <w:r w:rsidR="0062776D">
        <w:t>as</w:t>
      </w:r>
      <w:r w:rsidRPr="006F7CFD">
        <w:t>“ siūloma išplėsti, kad ši sąvoka apimtų ir jungtis su trečiosiomis šalimis. GDĮ 51 ir 53 straipsni</w:t>
      </w:r>
      <w:r w:rsidR="0062776D">
        <w:t>ų</w:t>
      </w:r>
      <w:r w:rsidRPr="006F7CFD">
        <w:t xml:space="preserve"> pakeitimais papildoma išimčių dėl Direktyvos 2019/692 taikymo </w:t>
      </w:r>
      <w:r w:rsidR="0062776D">
        <w:t>ir</w:t>
      </w:r>
      <w:r w:rsidR="0062776D" w:rsidRPr="006F7CFD">
        <w:t xml:space="preserve"> </w:t>
      </w:r>
      <w:r w:rsidRPr="006F7CFD">
        <w:t>su tuo susijusių tarptautinių ginčų sprendimo tvarka.</w:t>
      </w:r>
    </w:p>
    <w:p w14:paraId="796471EC" w14:textId="66F7ED4B" w:rsidR="00B62471" w:rsidRDefault="00C44B80" w:rsidP="00050C89">
      <w:pPr>
        <w:pStyle w:val="Style29"/>
        <w:widowControl/>
        <w:tabs>
          <w:tab w:val="left" w:pos="360"/>
        </w:tabs>
        <w:spacing w:line="240" w:lineRule="auto"/>
        <w:ind w:firstLine="567"/>
      </w:pPr>
      <w:r>
        <w:t xml:space="preserve">Atsižvelgiant į </w:t>
      </w:r>
      <w:r w:rsidR="000336F7" w:rsidRPr="000336F7">
        <w:t>Direktyvos 2009/73/EB 41 straipsnio 8 dali</w:t>
      </w:r>
      <w:r>
        <w:t>es nuostatas</w:t>
      </w:r>
      <w:r w:rsidR="006C2F75">
        <w:t>,</w:t>
      </w:r>
      <w:r>
        <w:t xml:space="preserve"> siūloma nustatyti, kad</w:t>
      </w:r>
      <w:r w:rsidR="002D6E5A">
        <w:t xml:space="preserve"> </w:t>
      </w:r>
      <w:r w:rsidR="000336F7" w:rsidRPr="000336F7">
        <w:t xml:space="preserve">perdavimo sistemos ir skirstomųjų tinklų operatoriams </w:t>
      </w:r>
      <w:r w:rsidR="007000FC">
        <w:t>Taryba</w:t>
      </w:r>
      <w:r w:rsidR="002D6E5A">
        <w:t xml:space="preserve"> </w:t>
      </w:r>
      <w:r w:rsidR="000336F7" w:rsidRPr="000336F7">
        <w:t>suteik</w:t>
      </w:r>
      <w:r>
        <w:t>ia</w:t>
      </w:r>
      <w:r w:rsidR="000336F7" w:rsidRPr="000336F7">
        <w:t xml:space="preserve"> tinkam</w:t>
      </w:r>
      <w:r>
        <w:t>a</w:t>
      </w:r>
      <w:r w:rsidR="000336F7" w:rsidRPr="000336F7">
        <w:t>s paskat</w:t>
      </w:r>
      <w:r>
        <w:t>as</w:t>
      </w:r>
      <w:r w:rsidR="000336F7" w:rsidRPr="000336F7">
        <w:t xml:space="preserve"> trumpalaikiu ir ilgalaikiu laikotarpiu dėl jų atliekamų investicijų</w:t>
      </w:r>
      <w:r w:rsidR="000C7BED">
        <w:t xml:space="preserve"> (</w:t>
      </w:r>
      <w:r w:rsidR="00A56AAF">
        <w:t xml:space="preserve">GDĮ </w:t>
      </w:r>
      <w:r w:rsidR="00A56AAF" w:rsidRPr="00A56AAF">
        <w:t>9 straipsnio 4 dal</w:t>
      </w:r>
      <w:r w:rsidR="00A56AAF">
        <w:t xml:space="preserve">is papildoma </w:t>
      </w:r>
      <w:r w:rsidR="00A56AAF" w:rsidRPr="00A56AAF">
        <w:lastRenderedPageBreak/>
        <w:t>4 punktu</w:t>
      </w:r>
      <w:r w:rsidR="00A56AAF">
        <w:t>)</w:t>
      </w:r>
      <w:r w:rsidR="000336F7" w:rsidRPr="000336F7">
        <w:t>.</w:t>
      </w:r>
      <w:r w:rsidR="00B62471" w:rsidRPr="00B62471">
        <w:t xml:space="preserve"> </w:t>
      </w:r>
      <w:r w:rsidR="0009143B">
        <w:t xml:space="preserve">Analogiškas skatinamasis reguliavimas nustatytas </w:t>
      </w:r>
      <w:r w:rsidR="001E6613">
        <w:t xml:space="preserve">EEĮ </w:t>
      </w:r>
      <w:r w:rsidR="007B19CF" w:rsidRPr="007B19CF">
        <w:t>69 straipsnio 4 dalyje</w:t>
      </w:r>
      <w:r w:rsidR="007B19CF">
        <w:t xml:space="preserve">. </w:t>
      </w:r>
      <w:r w:rsidR="007F5815">
        <w:t>Numatoma, kad</w:t>
      </w:r>
      <w:r w:rsidR="00AE02A2">
        <w:t xml:space="preserve"> </w:t>
      </w:r>
      <w:r w:rsidR="005B6A28">
        <w:t xml:space="preserve">šis </w:t>
      </w:r>
      <w:r w:rsidR="00AE02A2">
        <w:t>skatinamasis reguliavimas</w:t>
      </w:r>
      <w:r w:rsidR="007F5815">
        <w:t xml:space="preserve"> turės teigiamą </w:t>
      </w:r>
      <w:r w:rsidR="00541FE0" w:rsidRPr="00541FE0">
        <w:t>poveik</w:t>
      </w:r>
      <w:r w:rsidR="007F5815">
        <w:t>į</w:t>
      </w:r>
      <w:r w:rsidR="00541FE0" w:rsidRPr="00541FE0">
        <w:t xml:space="preserve"> reguliuojamoms </w:t>
      </w:r>
      <w:r w:rsidR="007F5815">
        <w:t xml:space="preserve">gamtinių dujų </w:t>
      </w:r>
      <w:r w:rsidR="00541FE0" w:rsidRPr="00541FE0">
        <w:t>kainoms</w:t>
      </w:r>
      <w:r w:rsidR="006F622A">
        <w:t xml:space="preserve">, </w:t>
      </w:r>
      <w:r w:rsidR="00477B2C">
        <w:t xml:space="preserve">skatins </w:t>
      </w:r>
      <w:r w:rsidR="006F622A" w:rsidRPr="006F622A">
        <w:t>perdavimo sistemos ir skirstomųjų tinklų operatorių veiklos sąnaudų sumažėjimą dėl efektyvumo priemonių diegimo, įskaitant sutaupymą dėl gamtinių dujų perdavimo ar skirstymo paslaugų teikimo ar investicijų į tinklus sąnaudų sumažėjimo bei optimalaus tinklo eksploatavimo</w:t>
      </w:r>
      <w:r w:rsidR="00477B2C">
        <w:t>.</w:t>
      </w:r>
      <w:r w:rsidR="00A516E9">
        <w:t xml:space="preserve"> </w:t>
      </w:r>
    </w:p>
    <w:p w14:paraId="60F7779F" w14:textId="028A5A05" w:rsidR="000336F7" w:rsidRDefault="00B62471" w:rsidP="00050C89">
      <w:pPr>
        <w:pStyle w:val="Style29"/>
        <w:widowControl/>
        <w:tabs>
          <w:tab w:val="left" w:pos="360"/>
        </w:tabs>
        <w:spacing w:line="240" w:lineRule="auto"/>
        <w:ind w:firstLine="567"/>
      </w:pPr>
      <w:r w:rsidRPr="00071879">
        <w:t>Atsižvelgiant į 3 punkte minėtas 2014 m. kovo 26 d. Komisijos reglamento (ES) Nr. 312/2014, kuriuo nustatomas dujų perdavimo tinklų balansavimo kodeksas, 20 straipsnio 1 dalies nuostatas, siūloma patikslinti, kad reguliatorius nenustatinėja gamtinių dujų sistemos balansavimo kainos</w:t>
      </w:r>
      <w:r w:rsidR="00071879" w:rsidRPr="00071879">
        <w:t xml:space="preserve"> (siūlomi GDĮ  7 ir 9 straipsni</w:t>
      </w:r>
      <w:r w:rsidR="00FC7619">
        <w:t>ų</w:t>
      </w:r>
      <w:r w:rsidR="00071879" w:rsidRPr="00071879">
        <w:t xml:space="preserve"> pakeitimai).</w:t>
      </w:r>
    </w:p>
    <w:p w14:paraId="76AA937C" w14:textId="2AF61C1E" w:rsidR="005023FC" w:rsidRPr="00071879" w:rsidRDefault="005023FC" w:rsidP="00050C89">
      <w:pPr>
        <w:pStyle w:val="Style29"/>
        <w:widowControl/>
        <w:tabs>
          <w:tab w:val="left" w:pos="360"/>
        </w:tabs>
        <w:spacing w:line="240" w:lineRule="auto"/>
        <w:ind w:firstLine="567"/>
      </w:pPr>
      <w:r w:rsidRPr="005023FC">
        <w:t xml:space="preserve">Atsižvelgiant į tai, kad galiojančio GDĮ 2 straipsnio 3 dalyje nurodytas 2009 m. liepos 13 d. Europos Parlamento ir Tarybos reglamentas (EB) Nr. 713/2009 yra netekęs galios, o Energetikos reguliavimo institucijų bendradarbiavimo agentūros pavadinimas atnaujintas ir ji vadinama </w:t>
      </w:r>
      <w:r w:rsidR="00041A23">
        <w:t>E</w:t>
      </w:r>
      <w:r w:rsidR="004D705D">
        <w:t xml:space="preserve">nergetikos </w:t>
      </w:r>
      <w:r w:rsidR="00041A23">
        <w:t>S</w:t>
      </w:r>
      <w:r w:rsidR="004D705D">
        <w:t>ąjungos</w:t>
      </w:r>
      <w:r w:rsidR="00041A23">
        <w:t xml:space="preserve"> </w:t>
      </w:r>
      <w:r w:rsidRPr="005023FC">
        <w:t xml:space="preserve">energetikos reguliavimo institucijų bendradarbiavimo agentūra, siūloma tikslinti </w:t>
      </w:r>
      <w:r w:rsidR="00041A23">
        <w:t>GDĮ</w:t>
      </w:r>
      <w:r w:rsidR="004D705D">
        <w:t xml:space="preserve"> </w:t>
      </w:r>
      <w:r>
        <w:t>p</w:t>
      </w:r>
      <w:r w:rsidRPr="005023FC">
        <w:t>rojektu keičiamo Įstatymo 2 straipsnio 3 dalį.</w:t>
      </w:r>
    </w:p>
    <w:p w14:paraId="5B4476F3" w14:textId="104759C6" w:rsidR="001A5743" w:rsidRDefault="00987EAC" w:rsidP="001A5743">
      <w:pPr>
        <w:ind w:firstLine="567"/>
        <w:jc w:val="both"/>
        <w:rPr>
          <w:rFonts w:eastAsia="Calibri"/>
        </w:rPr>
      </w:pPr>
      <w:r>
        <w:rPr>
          <w:bCs/>
        </w:rPr>
        <w:t xml:space="preserve">EEĮ </w:t>
      </w:r>
      <w:r w:rsidR="001A5743">
        <w:rPr>
          <w:bCs/>
        </w:rPr>
        <w:t>projekte yra nustatyta elektros energetikos sektoriuje veikiančių dalyvių –</w:t>
      </w:r>
      <w:r w:rsidR="001A5743">
        <w:rPr>
          <w:rFonts w:eastAsia="Calibri"/>
        </w:rPr>
        <w:t>Vyriausybė</w:t>
      </w:r>
      <w:r w:rsidR="00F23B78">
        <w:rPr>
          <w:rFonts w:eastAsia="Calibri"/>
        </w:rPr>
        <w:t>s</w:t>
      </w:r>
      <w:r w:rsidR="001A5743" w:rsidRPr="000C4F83">
        <w:rPr>
          <w:rFonts w:eastAsia="Calibri"/>
        </w:rPr>
        <w:t xml:space="preserve">, </w:t>
      </w:r>
      <w:r w:rsidR="00F23B78">
        <w:rPr>
          <w:rFonts w:eastAsia="Calibri"/>
        </w:rPr>
        <w:t>E</w:t>
      </w:r>
      <w:r w:rsidR="001A5743" w:rsidRPr="000C4F83">
        <w:rPr>
          <w:rFonts w:eastAsia="Calibri"/>
        </w:rPr>
        <w:t>nergetikos ministerij</w:t>
      </w:r>
      <w:r w:rsidR="001A5743">
        <w:rPr>
          <w:rFonts w:eastAsia="Calibri"/>
        </w:rPr>
        <w:t>os</w:t>
      </w:r>
      <w:r w:rsidR="00F23B78">
        <w:rPr>
          <w:rFonts w:eastAsia="Calibri"/>
        </w:rPr>
        <w:t xml:space="preserve">, </w:t>
      </w:r>
      <w:r w:rsidR="00036982">
        <w:rPr>
          <w:rFonts w:eastAsia="Calibri"/>
        </w:rPr>
        <w:t>Taryb</w:t>
      </w:r>
      <w:r w:rsidR="007A6212">
        <w:rPr>
          <w:rFonts w:eastAsia="Calibri"/>
        </w:rPr>
        <w:t>os</w:t>
      </w:r>
      <w:r w:rsidR="001A5743" w:rsidRPr="000C4F83">
        <w:rPr>
          <w:rFonts w:eastAsia="Calibri"/>
        </w:rPr>
        <w:t>,</w:t>
      </w:r>
      <w:r w:rsidR="001A5743" w:rsidRPr="006535A5">
        <w:rPr>
          <w:rFonts w:eastAsia="Calibri"/>
        </w:rPr>
        <w:t xml:space="preserve"> </w:t>
      </w:r>
      <w:r w:rsidR="001A5743" w:rsidRPr="00A92242">
        <w:rPr>
          <w:rFonts w:eastAsia="Calibri"/>
        </w:rPr>
        <w:t>Agentūr</w:t>
      </w:r>
      <w:r w:rsidR="007A6212">
        <w:rPr>
          <w:rFonts w:eastAsia="Calibri"/>
        </w:rPr>
        <w:t>os</w:t>
      </w:r>
      <w:r w:rsidR="001A5743">
        <w:rPr>
          <w:rFonts w:eastAsia="Calibri"/>
        </w:rPr>
        <w:t>,</w:t>
      </w:r>
      <w:r w:rsidR="001A5743" w:rsidRPr="00103DC7">
        <w:rPr>
          <w:rFonts w:eastAsia="Calibri"/>
        </w:rPr>
        <w:t xml:space="preserve"> </w:t>
      </w:r>
      <w:r w:rsidR="001A5743">
        <w:rPr>
          <w:rFonts w:eastAsia="Calibri"/>
        </w:rPr>
        <w:t>elektros energetikos</w:t>
      </w:r>
      <w:r w:rsidR="001A5743" w:rsidRPr="000C4F83">
        <w:rPr>
          <w:rFonts w:eastAsia="Calibri"/>
        </w:rPr>
        <w:t xml:space="preserve"> įmon</w:t>
      </w:r>
      <w:r w:rsidR="001A5743">
        <w:rPr>
          <w:rFonts w:eastAsia="Calibri"/>
        </w:rPr>
        <w:t>ių ir</w:t>
      </w:r>
      <w:r w:rsidR="001A5743" w:rsidRPr="000C4F83">
        <w:rPr>
          <w:rFonts w:eastAsia="Calibri"/>
        </w:rPr>
        <w:t xml:space="preserve"> </w:t>
      </w:r>
      <w:bookmarkStart w:id="1" w:name="_Hlk34983700"/>
      <w:r w:rsidR="001A5743">
        <w:rPr>
          <w:rFonts w:eastAsia="Calibri"/>
          <w:lang w:eastAsia="en-US"/>
        </w:rPr>
        <w:t>vartotojų</w:t>
      </w:r>
      <w:r w:rsidR="001A5743" w:rsidRPr="001C46A8">
        <w:rPr>
          <w:rFonts w:eastAsia="Calibri"/>
          <w:lang w:eastAsia="en-US"/>
        </w:rPr>
        <w:t>, kurių įrenginiai yra prijungti prie perdavimo tinklų</w:t>
      </w:r>
      <w:bookmarkEnd w:id="1"/>
      <w:r w:rsidR="001A5743" w:rsidRPr="000C4F83">
        <w:rPr>
          <w:rFonts w:eastAsia="Calibri"/>
        </w:rPr>
        <w:t>,</w:t>
      </w:r>
      <w:r w:rsidR="001A5743">
        <w:rPr>
          <w:rFonts w:eastAsia="Calibri"/>
        </w:rPr>
        <w:t xml:space="preserve"> </w:t>
      </w:r>
      <w:r w:rsidR="001A5743" w:rsidRPr="00A92242">
        <w:rPr>
          <w:rFonts w:eastAsia="Calibri"/>
        </w:rPr>
        <w:t>atsakomybė</w:t>
      </w:r>
      <w:r w:rsidR="001A5743">
        <w:rPr>
          <w:rFonts w:eastAsia="Calibri"/>
        </w:rPr>
        <w:t xml:space="preserve"> ir bendradarbiavimo pareiga elektros energijos</w:t>
      </w:r>
      <w:r w:rsidR="001A5743" w:rsidRPr="000C4F83">
        <w:rPr>
          <w:rFonts w:eastAsia="Calibri"/>
        </w:rPr>
        <w:t xml:space="preserve"> tiekimo saugumo užtikrinim</w:t>
      </w:r>
      <w:r w:rsidR="001A5743">
        <w:rPr>
          <w:rFonts w:eastAsia="Calibri"/>
        </w:rPr>
        <w:t>o procese taip, kaip tai numatyta R</w:t>
      </w:r>
      <w:r w:rsidR="001A5743">
        <w:t xml:space="preserve">eglamente 2019/941. Siekiant nustatyti funkcijų </w:t>
      </w:r>
      <w:r w:rsidR="001A5743">
        <w:rPr>
          <w:rFonts w:eastAsia="Calibri"/>
        </w:rPr>
        <w:t>elektros energijos</w:t>
      </w:r>
      <w:r w:rsidR="001A5743" w:rsidRPr="000C4F83">
        <w:rPr>
          <w:rFonts w:eastAsia="Calibri"/>
        </w:rPr>
        <w:t xml:space="preserve"> tiekimo saugumo užtikrinim</w:t>
      </w:r>
      <w:r w:rsidR="001A5743">
        <w:rPr>
          <w:rFonts w:eastAsia="Calibri"/>
        </w:rPr>
        <w:t xml:space="preserve">o procese pasidalijimą, </w:t>
      </w:r>
      <w:r w:rsidR="00036982">
        <w:rPr>
          <w:rFonts w:eastAsia="Calibri"/>
        </w:rPr>
        <w:t>EEĮ</w:t>
      </w:r>
      <w:r w:rsidR="001A5743">
        <w:rPr>
          <w:rFonts w:eastAsia="Calibri"/>
        </w:rPr>
        <w:t xml:space="preserve"> projektu Vyriausybei nustatoma pareiga pa</w:t>
      </w:r>
      <w:r w:rsidR="001A5743" w:rsidRPr="00A06B36">
        <w:rPr>
          <w:rFonts w:eastAsia="Calibri"/>
        </w:rPr>
        <w:t>tvirtin</w:t>
      </w:r>
      <w:r w:rsidR="001A5743">
        <w:rPr>
          <w:rFonts w:eastAsia="Calibri"/>
        </w:rPr>
        <w:t>ti</w:t>
      </w:r>
      <w:r w:rsidR="001A5743" w:rsidRPr="00A06B36">
        <w:rPr>
          <w:rFonts w:eastAsia="Calibri"/>
        </w:rPr>
        <w:t xml:space="preserve"> </w:t>
      </w:r>
      <w:r w:rsidR="001A5743">
        <w:t>elektros energijos tiekimo saugumo užtikrinimo priemonių aprašą</w:t>
      </w:r>
      <w:r w:rsidR="001A5743">
        <w:rPr>
          <w:rFonts w:eastAsia="Calibri"/>
        </w:rPr>
        <w:t>, Agentūrai – pareiga identifikuoti nacionalinius elektros energetikos sektoriaus krizės scenarijus ir parengti Pasirengimo valdyti riziką elektros energetikos sektoriuje</w:t>
      </w:r>
      <w:r w:rsidR="001A5743" w:rsidRPr="00B95896">
        <w:rPr>
          <w:rFonts w:eastAsia="Calibri"/>
        </w:rPr>
        <w:t xml:space="preserve"> </w:t>
      </w:r>
      <w:r w:rsidR="001A5743">
        <w:rPr>
          <w:rFonts w:eastAsia="Calibri"/>
        </w:rPr>
        <w:t xml:space="preserve">planą, Energetikos ministerijai – pareiga tvirtinti ir savo interneto svetainėje skelbti Pasirengimo valdyti riziką elektros energetikos sektoriuje planą. Siekiant tinkamai pasiruošti Įstatymo įgyvendinimui paskutiniuoju Įstatymo projekto straipsniu nustatoma Vyriausybės pareiga iki 2020 m. spalio 1 d. patvirtinti </w:t>
      </w:r>
      <w:r w:rsidR="001A5743">
        <w:t>elektros energijos tiekimo saugumo užtikrinimo priemonių aprašą</w:t>
      </w:r>
      <w:r w:rsidR="001A5743">
        <w:rPr>
          <w:rFonts w:eastAsia="Calibri"/>
        </w:rPr>
        <w:t>. Data pasirinkta įvertinus tai, kad tuo metu pagal Reglamente 2019/941 nustatytus terminus jau turėtų būti identifikuoti regioniniai elektros energetikos sektoriaus krizės scenarijai, kurių pagrindu bus identifikuojami nacionaliniai elektros energetikos sektoriaus krizės scenarijai. Šių scenarijų identifikavimo klausimai bus aptariami minėtame Vyriausybės tvirtinamame apraše. Taip pat jame bus nustatytas P</w:t>
      </w:r>
      <w:r w:rsidR="001A5743" w:rsidRPr="00114F93">
        <w:rPr>
          <w:rFonts w:eastAsia="Calibri"/>
        </w:rPr>
        <w:t>asirengimo valdyti riziką elektros energetikos sektoriuje plano rengimo proces</w:t>
      </w:r>
      <w:r w:rsidR="001A5743">
        <w:rPr>
          <w:rFonts w:eastAsia="Calibri"/>
        </w:rPr>
        <w:t>as</w:t>
      </w:r>
      <w:r w:rsidR="001A5743" w:rsidRPr="00114F93">
        <w:rPr>
          <w:rFonts w:eastAsia="Calibri"/>
        </w:rPr>
        <w:t>, išankstinio perspėjimo apie gresiančias elektros energetikos sektoriaus krizes ir krizės elektros energetikos sektoriuje paskelbimo sistem</w:t>
      </w:r>
      <w:r w:rsidR="001A5743">
        <w:rPr>
          <w:rFonts w:eastAsia="Calibri"/>
        </w:rPr>
        <w:t>a</w:t>
      </w:r>
      <w:r w:rsidR="001A5743" w:rsidRPr="00114F93">
        <w:rPr>
          <w:rFonts w:eastAsia="Calibri"/>
        </w:rPr>
        <w:t xml:space="preserve"> </w:t>
      </w:r>
      <w:r w:rsidR="001A5743">
        <w:rPr>
          <w:rFonts w:eastAsia="Calibri"/>
        </w:rPr>
        <w:t>bei</w:t>
      </w:r>
      <w:r w:rsidR="001A5743" w:rsidRPr="00114F93">
        <w:rPr>
          <w:rFonts w:eastAsia="Calibri"/>
        </w:rPr>
        <w:t xml:space="preserve"> kit</w:t>
      </w:r>
      <w:r w:rsidR="001A5743">
        <w:rPr>
          <w:rFonts w:eastAsia="Calibri"/>
        </w:rPr>
        <w:t>i</w:t>
      </w:r>
      <w:r w:rsidR="001A5743" w:rsidRPr="00114F93">
        <w:rPr>
          <w:rFonts w:eastAsia="Calibri"/>
        </w:rPr>
        <w:t xml:space="preserve"> elektros energetikos sektoriaus krizių valdymo aspekt</w:t>
      </w:r>
      <w:r w:rsidR="001A5743">
        <w:rPr>
          <w:rFonts w:eastAsia="Calibri"/>
        </w:rPr>
        <w:t>ai</w:t>
      </w:r>
      <w:r w:rsidR="001A5743" w:rsidRPr="00114F93">
        <w:rPr>
          <w:rFonts w:eastAsia="Calibri"/>
        </w:rPr>
        <w:t>.</w:t>
      </w:r>
      <w:r w:rsidR="001A5743">
        <w:rPr>
          <w:rFonts w:eastAsia="Calibri"/>
        </w:rPr>
        <w:t xml:space="preserve"> Kompetentinga institucija, atsakinga už R</w:t>
      </w:r>
      <w:r w:rsidR="001A5743">
        <w:t xml:space="preserve">eglamente 2019/941 nustatytų </w:t>
      </w:r>
      <w:r w:rsidR="001A5743" w:rsidRPr="000C4F83">
        <w:rPr>
          <w:rFonts w:eastAsia="Calibri"/>
        </w:rPr>
        <w:t>elektros energijos tiekimo saugumą užtikrinanči</w:t>
      </w:r>
      <w:r w:rsidR="001A5743">
        <w:rPr>
          <w:rFonts w:eastAsia="Calibri"/>
        </w:rPr>
        <w:t>ų</w:t>
      </w:r>
      <w:r w:rsidR="001A5743" w:rsidRPr="000C4F83">
        <w:rPr>
          <w:rFonts w:eastAsia="Calibri"/>
        </w:rPr>
        <w:t xml:space="preserve"> priemon</w:t>
      </w:r>
      <w:r w:rsidR="001A5743">
        <w:rPr>
          <w:rFonts w:eastAsia="Calibri"/>
        </w:rPr>
        <w:t>ių įgyvendinimą, paskiriama Energetikos ministerija, kuriai nustatomos ir kitos iš R</w:t>
      </w:r>
      <w:r w:rsidR="001A5743">
        <w:t>eglamento 2019/941 jai kylančios funkcijos –</w:t>
      </w:r>
      <w:r w:rsidR="001A5743">
        <w:rPr>
          <w:rFonts w:eastAsia="Calibri"/>
        </w:rPr>
        <w:t xml:space="preserve"> </w:t>
      </w:r>
      <w:r w:rsidR="001A5743" w:rsidRPr="007C78D5">
        <w:rPr>
          <w:rFonts w:eastAsia="Calibri"/>
        </w:rPr>
        <w:t>informacij</w:t>
      </w:r>
      <w:r w:rsidR="001A5743">
        <w:rPr>
          <w:rFonts w:eastAsia="Calibri"/>
        </w:rPr>
        <w:t>os</w:t>
      </w:r>
      <w:r w:rsidR="001A5743" w:rsidRPr="007C78D5">
        <w:rPr>
          <w:rFonts w:eastAsia="Calibri"/>
        </w:rPr>
        <w:t xml:space="preserve"> apie </w:t>
      </w:r>
      <w:bookmarkStart w:id="2" w:name="_Hlk34399998"/>
      <w:r w:rsidR="001A5743" w:rsidRPr="007C78D5">
        <w:rPr>
          <w:rFonts w:eastAsia="Calibri"/>
        </w:rPr>
        <w:t>elektros energijos tiekimo saugumo užtikrinimo</w:t>
      </w:r>
      <w:bookmarkEnd w:id="2"/>
      <w:r w:rsidR="001A5743" w:rsidRPr="007C78D5">
        <w:rPr>
          <w:rFonts w:eastAsia="Calibri"/>
        </w:rPr>
        <w:t xml:space="preserve"> priemones </w:t>
      </w:r>
      <w:r w:rsidR="001A5743">
        <w:rPr>
          <w:rFonts w:eastAsia="Calibri"/>
        </w:rPr>
        <w:t xml:space="preserve">teikimas </w:t>
      </w:r>
      <w:r w:rsidR="001A5743" w:rsidRPr="007C78D5">
        <w:rPr>
          <w:rFonts w:eastAsia="Calibri"/>
        </w:rPr>
        <w:t>Europos Komisijai ir valstybėms narėms</w:t>
      </w:r>
      <w:r w:rsidR="001A5743">
        <w:rPr>
          <w:rFonts w:eastAsia="Calibri"/>
        </w:rPr>
        <w:t>, gresiančios ar prasidėjusios elektros energetikos sektoriaus krizės paskelbimas, regioninių (</w:t>
      </w:r>
      <w:r w:rsidR="001A5743" w:rsidRPr="008C751F">
        <w:rPr>
          <w:rFonts w:eastAsia="Calibri"/>
        </w:rPr>
        <w:t>tiesiogiai sujungtų</w:t>
      </w:r>
      <w:r w:rsidR="001A5743">
        <w:rPr>
          <w:rFonts w:eastAsia="Calibri"/>
        </w:rPr>
        <w:t>) valstybių narių kompetentingų institucijų ir Europos Komisijos informavimas apie šias krizes.</w:t>
      </w:r>
    </w:p>
    <w:p w14:paraId="4364F535" w14:textId="3FFBD9F8" w:rsidR="00421CE2" w:rsidRDefault="001A5743" w:rsidP="001A5743">
      <w:pPr>
        <w:pStyle w:val="Style29"/>
        <w:widowControl/>
        <w:tabs>
          <w:tab w:val="left" w:pos="360"/>
        </w:tabs>
        <w:spacing w:line="240" w:lineRule="auto"/>
        <w:ind w:firstLine="567"/>
        <w:rPr>
          <w:rFonts w:eastAsia="Calibri"/>
        </w:rPr>
      </w:pPr>
      <w:r>
        <w:rPr>
          <w:rFonts w:eastAsia="Calibri"/>
        </w:rPr>
        <w:t xml:space="preserve">Nustačius šią efektyvią bendradarbiavimo </w:t>
      </w:r>
      <w:r w:rsidRPr="007C78D5">
        <w:rPr>
          <w:rFonts w:eastAsia="Calibri"/>
        </w:rPr>
        <w:t>elektros energijos tiekimo saugumo užtikrinimo</w:t>
      </w:r>
      <w:r>
        <w:rPr>
          <w:rFonts w:eastAsia="Calibri"/>
        </w:rPr>
        <w:t xml:space="preserve"> procese schemą, bus tinkamai pasiruošta tolimesniam Reglamento 2019/941 įgyvendinimui, suponuojančiam sąlygas skaidriai ir efektyviai užkirsti kelią krizėms elektros energetikos sektoriuje, pasiruošimui joms ir jų valdymui nacionaliniu ir regioniniu lygmenimis.</w:t>
      </w:r>
    </w:p>
    <w:p w14:paraId="3BE5E512" w14:textId="77777777" w:rsidR="001A5743" w:rsidRPr="006F7CFD" w:rsidRDefault="001A5743" w:rsidP="001A5743">
      <w:pPr>
        <w:pStyle w:val="Style29"/>
        <w:widowControl/>
        <w:tabs>
          <w:tab w:val="left" w:pos="360"/>
        </w:tabs>
        <w:spacing w:line="240" w:lineRule="auto"/>
        <w:ind w:firstLine="567"/>
        <w:rPr>
          <w:b/>
          <w:bCs/>
        </w:rPr>
      </w:pPr>
    </w:p>
    <w:p w14:paraId="4DD09309" w14:textId="61ACE327" w:rsidR="003A0E4C" w:rsidRPr="006F7CFD" w:rsidRDefault="003A0E4C" w:rsidP="00050C89">
      <w:pPr>
        <w:pStyle w:val="Style29"/>
        <w:widowControl/>
        <w:tabs>
          <w:tab w:val="left" w:pos="360"/>
        </w:tabs>
        <w:spacing w:line="240" w:lineRule="auto"/>
        <w:ind w:firstLine="567"/>
        <w:rPr>
          <w:b/>
          <w:bCs/>
        </w:rPr>
      </w:pPr>
      <w:r w:rsidRPr="006F7CFD">
        <w:rPr>
          <w:b/>
          <w:bCs/>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00A039F2" w:rsidRPr="006F7CFD">
        <w:rPr>
          <w:b/>
          <w:bCs/>
        </w:rPr>
        <w:t>.</w:t>
      </w:r>
    </w:p>
    <w:p w14:paraId="55A5A9B1" w14:textId="2C11F5A7" w:rsidR="003A0E4C" w:rsidRPr="006F7CFD" w:rsidRDefault="003A0E4C" w:rsidP="00050C89">
      <w:pPr>
        <w:pStyle w:val="Style29"/>
        <w:widowControl/>
        <w:tabs>
          <w:tab w:val="left" w:pos="360"/>
        </w:tabs>
        <w:spacing w:line="240" w:lineRule="auto"/>
        <w:ind w:firstLine="567"/>
        <w:rPr>
          <w:bCs/>
        </w:rPr>
      </w:pPr>
      <w:r w:rsidRPr="006F7CFD">
        <w:rPr>
          <w:bCs/>
        </w:rPr>
        <w:t>Priėmus Įstatym</w:t>
      </w:r>
      <w:r w:rsidR="00036982">
        <w:rPr>
          <w:bCs/>
        </w:rPr>
        <w:t>ų</w:t>
      </w:r>
      <w:r w:rsidRPr="006F7CFD">
        <w:rPr>
          <w:bCs/>
        </w:rPr>
        <w:t xml:space="preserve"> projekt</w:t>
      </w:r>
      <w:r w:rsidR="00036982">
        <w:rPr>
          <w:bCs/>
        </w:rPr>
        <w:t>us</w:t>
      </w:r>
      <w:r w:rsidRPr="006F7CFD">
        <w:rPr>
          <w:bCs/>
        </w:rPr>
        <w:t xml:space="preserve"> neigiamų pasekmių nenumatoma.</w:t>
      </w:r>
      <w:r w:rsidR="00FE5010" w:rsidRPr="006F7CFD">
        <w:rPr>
          <w:bCs/>
        </w:rPr>
        <w:t xml:space="preserve"> </w:t>
      </w:r>
    </w:p>
    <w:p w14:paraId="4F6BDAF1" w14:textId="77777777" w:rsidR="003A0E4C" w:rsidRPr="006F7CFD" w:rsidRDefault="003A0E4C" w:rsidP="00050C89">
      <w:pPr>
        <w:pStyle w:val="Style29"/>
        <w:widowControl/>
        <w:tabs>
          <w:tab w:val="left" w:pos="360"/>
        </w:tabs>
        <w:spacing w:line="240" w:lineRule="auto"/>
        <w:ind w:firstLine="567"/>
        <w:rPr>
          <w:bCs/>
        </w:rPr>
      </w:pPr>
    </w:p>
    <w:p w14:paraId="77BB421D" w14:textId="77777777" w:rsidR="003A0E4C" w:rsidRPr="006F7CFD" w:rsidRDefault="003A0E4C" w:rsidP="00050C89">
      <w:pPr>
        <w:pStyle w:val="Style29"/>
        <w:widowControl/>
        <w:tabs>
          <w:tab w:val="left" w:pos="360"/>
        </w:tabs>
        <w:spacing w:line="240" w:lineRule="auto"/>
        <w:ind w:firstLine="567"/>
      </w:pPr>
      <w:r w:rsidRPr="006F7CFD">
        <w:rPr>
          <w:b/>
        </w:rPr>
        <w:t>6. Kokią įtaką priimtas įstatymas turės kriminogeninei situacijai, korupcijai.</w:t>
      </w:r>
    </w:p>
    <w:p w14:paraId="65E44852" w14:textId="5898DF0B" w:rsidR="003A0E4C" w:rsidRPr="006F7CFD" w:rsidRDefault="00226A15" w:rsidP="00050C89">
      <w:pPr>
        <w:pStyle w:val="Style11"/>
        <w:widowControl/>
        <w:tabs>
          <w:tab w:val="left" w:pos="360"/>
        </w:tabs>
        <w:spacing w:line="240" w:lineRule="auto"/>
        <w:ind w:firstLine="567"/>
        <w:jc w:val="left"/>
        <w:rPr>
          <w:rStyle w:val="FontStyle36"/>
          <w:sz w:val="24"/>
          <w:szCs w:val="24"/>
        </w:rPr>
      </w:pPr>
      <w:r w:rsidRPr="006F7CFD">
        <w:rPr>
          <w:rStyle w:val="FontStyle36"/>
          <w:sz w:val="24"/>
          <w:szCs w:val="24"/>
        </w:rPr>
        <w:t>Priimt</w:t>
      </w:r>
      <w:r w:rsidR="00536AD8">
        <w:rPr>
          <w:rStyle w:val="FontStyle36"/>
          <w:sz w:val="24"/>
          <w:szCs w:val="24"/>
        </w:rPr>
        <w:t>i</w:t>
      </w:r>
      <w:r w:rsidRPr="006F7CFD">
        <w:rPr>
          <w:rStyle w:val="FontStyle36"/>
          <w:sz w:val="24"/>
          <w:szCs w:val="24"/>
        </w:rPr>
        <w:t xml:space="preserve"> įstatyma</w:t>
      </w:r>
      <w:r w:rsidR="004B6762">
        <w:rPr>
          <w:rStyle w:val="FontStyle36"/>
          <w:sz w:val="24"/>
          <w:szCs w:val="24"/>
        </w:rPr>
        <w:t>i</w:t>
      </w:r>
      <w:r w:rsidRPr="006F7CFD">
        <w:rPr>
          <w:rStyle w:val="FontStyle36"/>
          <w:sz w:val="24"/>
          <w:szCs w:val="24"/>
        </w:rPr>
        <w:t xml:space="preserve"> neturės neigiamos įtakos kriminogeninei situacijai ir korupcijai.</w:t>
      </w:r>
    </w:p>
    <w:p w14:paraId="01B76050" w14:textId="77777777" w:rsidR="003A0E4C" w:rsidRPr="006F7CFD" w:rsidRDefault="003A0E4C" w:rsidP="00050C89">
      <w:pPr>
        <w:pStyle w:val="Style11"/>
        <w:widowControl/>
        <w:tabs>
          <w:tab w:val="left" w:pos="360"/>
        </w:tabs>
        <w:spacing w:line="240" w:lineRule="auto"/>
        <w:ind w:firstLine="567"/>
        <w:jc w:val="left"/>
        <w:rPr>
          <w:rStyle w:val="FontStyle36"/>
          <w:sz w:val="24"/>
          <w:szCs w:val="24"/>
        </w:rPr>
      </w:pPr>
    </w:p>
    <w:p w14:paraId="72F68D77" w14:textId="77777777" w:rsidR="003A0E4C" w:rsidRPr="006F7CFD" w:rsidRDefault="003A0E4C" w:rsidP="00050C89">
      <w:pPr>
        <w:pStyle w:val="Style11"/>
        <w:widowControl/>
        <w:tabs>
          <w:tab w:val="left" w:pos="360"/>
          <w:tab w:val="left" w:pos="709"/>
        </w:tabs>
        <w:spacing w:line="240" w:lineRule="auto"/>
        <w:ind w:firstLine="567"/>
        <w:jc w:val="left"/>
      </w:pPr>
      <w:r w:rsidRPr="006F7CFD">
        <w:rPr>
          <w:b/>
        </w:rPr>
        <w:t>7. Kaip įstatymo įgyvendinimas atsilieps verslo sąlygoms ir jo plėtrai.</w:t>
      </w:r>
    </w:p>
    <w:p w14:paraId="779DF51B" w14:textId="567D1F78" w:rsidR="003A0E4C" w:rsidRPr="006F7CFD" w:rsidRDefault="005D0F26" w:rsidP="00050C89">
      <w:pPr>
        <w:pStyle w:val="Style29"/>
        <w:widowControl/>
        <w:tabs>
          <w:tab w:val="left" w:pos="360"/>
        </w:tabs>
        <w:spacing w:line="240" w:lineRule="auto"/>
        <w:ind w:firstLine="567"/>
        <w:rPr>
          <w:bCs/>
        </w:rPr>
      </w:pPr>
      <w:r w:rsidRPr="006F7CFD">
        <w:t>Verslo sąlygoms ir jo plėtrai numatomi pakeitimai įtakos neturės.</w:t>
      </w:r>
    </w:p>
    <w:p w14:paraId="01D10CB7" w14:textId="77777777" w:rsidR="003A0E4C" w:rsidRPr="006F7CFD" w:rsidRDefault="003A0E4C" w:rsidP="00050C89">
      <w:pPr>
        <w:pStyle w:val="Style29"/>
        <w:widowControl/>
        <w:tabs>
          <w:tab w:val="left" w:pos="360"/>
        </w:tabs>
        <w:spacing w:line="240" w:lineRule="auto"/>
        <w:ind w:firstLine="567"/>
        <w:rPr>
          <w:bCs/>
        </w:rPr>
      </w:pPr>
    </w:p>
    <w:p w14:paraId="4BE17E5A" w14:textId="77777777" w:rsidR="003A0E4C" w:rsidRPr="006F7CFD" w:rsidRDefault="003A0E4C" w:rsidP="00050C89">
      <w:pPr>
        <w:pStyle w:val="Style29"/>
        <w:widowControl/>
        <w:tabs>
          <w:tab w:val="left" w:pos="360"/>
          <w:tab w:val="left" w:pos="709"/>
        </w:tabs>
        <w:spacing w:line="240" w:lineRule="auto"/>
        <w:ind w:firstLine="567"/>
        <w:rPr>
          <w:bCs/>
        </w:rPr>
      </w:pPr>
      <w:r w:rsidRPr="006F7CFD">
        <w:rPr>
          <w:b/>
        </w:rPr>
        <w:t>8. Įstatymo inkorporavimas į teisinę sistemą, kokius teisės aktus būtina priimti, kokius galiojančius teisės aktus reikia pakeisti ar pripažinti netekusiais galios.</w:t>
      </w:r>
    </w:p>
    <w:p w14:paraId="24B9338B" w14:textId="7D74EE6F" w:rsidR="00195352" w:rsidRPr="006F7CFD" w:rsidRDefault="00195352" w:rsidP="00050C89">
      <w:pPr>
        <w:pStyle w:val="Style13"/>
        <w:widowControl/>
        <w:tabs>
          <w:tab w:val="left" w:pos="360"/>
        </w:tabs>
        <w:spacing w:line="240" w:lineRule="auto"/>
        <w:ind w:firstLine="567"/>
      </w:pPr>
      <w:r w:rsidRPr="006F7CFD">
        <w:t>Priėmus įstatym</w:t>
      </w:r>
      <w:r w:rsidR="004B6762">
        <w:t>ų</w:t>
      </w:r>
      <w:r w:rsidRPr="006F7CFD">
        <w:t xml:space="preserve"> projekt</w:t>
      </w:r>
      <w:r w:rsidR="004B6762">
        <w:t>us</w:t>
      </w:r>
      <w:r w:rsidRPr="006F7CFD">
        <w:t xml:space="preserve">, </w:t>
      </w:r>
      <w:r w:rsidR="00E57E47" w:rsidRPr="006F7CFD">
        <w:t xml:space="preserve">teisės aktų </w:t>
      </w:r>
      <w:r w:rsidR="003B5462" w:rsidRPr="006F7CFD">
        <w:t xml:space="preserve">keitimas </w:t>
      </w:r>
      <w:r w:rsidR="00E57E47" w:rsidRPr="006F7CFD">
        <w:t>nenumatomas.</w:t>
      </w:r>
    </w:p>
    <w:p w14:paraId="6FFB14BD" w14:textId="77777777" w:rsidR="00195352" w:rsidRPr="006F7CFD" w:rsidRDefault="00195352" w:rsidP="00050C89">
      <w:pPr>
        <w:pStyle w:val="Style13"/>
        <w:widowControl/>
        <w:tabs>
          <w:tab w:val="left" w:pos="360"/>
        </w:tabs>
        <w:spacing w:line="240" w:lineRule="auto"/>
        <w:ind w:firstLine="567"/>
        <w:rPr>
          <w:b/>
        </w:rPr>
      </w:pPr>
    </w:p>
    <w:p w14:paraId="0E578E2D" w14:textId="77777777" w:rsidR="003A0E4C" w:rsidRPr="006F7CFD" w:rsidRDefault="003A0E4C" w:rsidP="00050C89">
      <w:pPr>
        <w:pStyle w:val="Style13"/>
        <w:widowControl/>
        <w:tabs>
          <w:tab w:val="left" w:pos="360"/>
        </w:tabs>
        <w:spacing w:line="240" w:lineRule="auto"/>
        <w:ind w:firstLine="567"/>
        <w:rPr>
          <w:b/>
        </w:rPr>
      </w:pPr>
      <w:r w:rsidRPr="006F7CFD">
        <w:rPr>
          <w:b/>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FF5FD08" w14:textId="7BC8A370" w:rsidR="003A0E4C" w:rsidRPr="006F7CFD" w:rsidRDefault="003A0E4C" w:rsidP="00050C89">
      <w:pPr>
        <w:pStyle w:val="Style13"/>
        <w:widowControl/>
        <w:tabs>
          <w:tab w:val="left" w:pos="360"/>
        </w:tabs>
        <w:spacing w:line="240" w:lineRule="auto"/>
        <w:ind w:firstLine="567"/>
      </w:pPr>
      <w:r w:rsidRPr="006F7CFD">
        <w:t>Įstatym</w:t>
      </w:r>
      <w:r w:rsidR="00511EC9">
        <w:t>ų</w:t>
      </w:r>
      <w:r w:rsidRPr="006F7CFD">
        <w:t xml:space="preserve"> projekta</w:t>
      </w:r>
      <w:r w:rsidR="00511EC9">
        <w:t>i</w:t>
      </w:r>
      <w:r w:rsidRPr="006F7CFD">
        <w:t xml:space="preserve"> parengt</w:t>
      </w:r>
      <w:r w:rsidR="00511EC9">
        <w:t>i</w:t>
      </w:r>
      <w:r w:rsidRPr="006F7CFD">
        <w:t xml:space="preserve"> laikantis </w:t>
      </w:r>
      <w:r w:rsidR="004B3E1C" w:rsidRPr="006F7CFD">
        <w:t>V</w:t>
      </w:r>
      <w:r w:rsidRPr="006F7CFD">
        <w:t>alstybinės kalbos</w:t>
      </w:r>
      <w:r w:rsidR="004B3E1C" w:rsidRPr="006F7CFD">
        <w:t xml:space="preserve"> įstatymo</w:t>
      </w:r>
      <w:r w:rsidRPr="006F7CFD">
        <w:t>, Teisėkūros pagrindų</w:t>
      </w:r>
      <w:r w:rsidR="004B3E1C" w:rsidRPr="006F7CFD">
        <w:t xml:space="preserve"> įstatymo</w:t>
      </w:r>
      <w:r w:rsidR="00E83281" w:rsidRPr="006F7CFD">
        <w:t xml:space="preserve">, </w:t>
      </w:r>
      <w:r w:rsidRPr="006F7CFD">
        <w:t>Terminų banko įstatym</w:t>
      </w:r>
      <w:r w:rsidR="00E83281" w:rsidRPr="006F7CFD">
        <w:t xml:space="preserve">o </w:t>
      </w:r>
      <w:r w:rsidRPr="006F7CFD">
        <w:t>ir kitų teisės norminių aktų</w:t>
      </w:r>
      <w:r w:rsidR="00E83281" w:rsidRPr="006F7CFD">
        <w:t xml:space="preserve"> reikalavimų</w:t>
      </w:r>
      <w:r w:rsidRPr="006F7CFD">
        <w:t>.</w:t>
      </w:r>
      <w:r w:rsidR="006F7CFD">
        <w:t xml:space="preserve"> Keičiam</w:t>
      </w:r>
      <w:r w:rsidR="00766B8B">
        <w:t>ų</w:t>
      </w:r>
      <w:r w:rsidR="006F7CFD">
        <w:t xml:space="preserve"> </w:t>
      </w:r>
      <w:r w:rsidR="00B070AB">
        <w:t>sąvok</w:t>
      </w:r>
      <w:r w:rsidR="00766B8B">
        <w:t>ų</w:t>
      </w:r>
      <w:r w:rsidR="00B070AB">
        <w:t xml:space="preserve"> </w:t>
      </w:r>
      <w:r w:rsidR="00766B8B">
        <w:t>„</w:t>
      </w:r>
      <w:r w:rsidR="00766B8B" w:rsidRPr="00766B8B">
        <w:t>Europos Sąjungos energetikos reguliavimo institucijų bendradarbiavimo agentūra</w:t>
      </w:r>
      <w:r w:rsidR="00766B8B">
        <w:t>“ ir</w:t>
      </w:r>
      <w:r w:rsidR="00766B8B" w:rsidRPr="00766B8B">
        <w:t xml:space="preserve"> </w:t>
      </w:r>
      <w:r w:rsidR="006F7CFD">
        <w:t>„</w:t>
      </w:r>
      <w:r w:rsidR="00B070AB">
        <w:rPr>
          <w:bCs/>
        </w:rPr>
        <w:t>j</w:t>
      </w:r>
      <w:r w:rsidR="00B070AB" w:rsidRPr="00BC3F99">
        <w:rPr>
          <w:bCs/>
        </w:rPr>
        <w:t>ungiamasis gamtinių dujų vamzdynas</w:t>
      </w:r>
      <w:r w:rsidR="006F7CFD">
        <w:t xml:space="preserve">“ </w:t>
      </w:r>
      <w:r w:rsidR="00B070AB">
        <w:t>apibrėžt</w:t>
      </w:r>
      <w:r w:rsidR="00766B8B">
        <w:t>y</w:t>
      </w:r>
      <w:r w:rsidR="00B070AB">
        <w:t xml:space="preserve">s </w:t>
      </w:r>
      <w:r w:rsidR="006F7CFD">
        <w:t>bus suderint</w:t>
      </w:r>
      <w:r w:rsidR="005512C4">
        <w:t>os</w:t>
      </w:r>
      <w:r w:rsidR="006F7CFD">
        <w:t xml:space="preserve"> su Valstybine kalbos komisija. </w:t>
      </w:r>
    </w:p>
    <w:p w14:paraId="2AF90DF3" w14:textId="77777777" w:rsidR="004731BA" w:rsidRPr="006F7CFD" w:rsidRDefault="004731BA" w:rsidP="00050C89">
      <w:pPr>
        <w:pStyle w:val="Style13"/>
        <w:widowControl/>
        <w:tabs>
          <w:tab w:val="left" w:pos="360"/>
          <w:tab w:val="left" w:pos="1276"/>
        </w:tabs>
        <w:spacing w:line="240" w:lineRule="auto"/>
        <w:ind w:firstLine="567"/>
        <w:rPr>
          <w:rStyle w:val="FontStyle35"/>
          <w:sz w:val="24"/>
          <w:szCs w:val="24"/>
        </w:rPr>
      </w:pPr>
    </w:p>
    <w:p w14:paraId="2F98E84A" w14:textId="77777777" w:rsidR="003A0E4C" w:rsidRPr="006F7CFD" w:rsidRDefault="003A0E4C" w:rsidP="00050C89">
      <w:pPr>
        <w:pStyle w:val="Style5"/>
        <w:ind w:firstLine="567"/>
        <w:rPr>
          <w:b/>
          <w:bCs/>
        </w:rPr>
      </w:pPr>
      <w:r w:rsidRPr="006F7CFD">
        <w:rPr>
          <w:b/>
          <w:bCs/>
        </w:rPr>
        <w:t>10. Ar įstatymo projektas atitinka Žmogaus teisių ir pagrindinių laisvių apsaugos konvencijos nuostatas ir Europos Sąjungos dokumentus.</w:t>
      </w:r>
    </w:p>
    <w:p w14:paraId="18141D87" w14:textId="65703477" w:rsidR="00226A15" w:rsidRPr="006F7CFD" w:rsidRDefault="00226A15" w:rsidP="00050C89">
      <w:pPr>
        <w:pStyle w:val="Style5"/>
        <w:widowControl/>
        <w:spacing w:line="240" w:lineRule="auto"/>
        <w:ind w:firstLine="567"/>
        <w:rPr>
          <w:rStyle w:val="FontStyle36"/>
          <w:sz w:val="24"/>
          <w:szCs w:val="24"/>
        </w:rPr>
      </w:pPr>
      <w:r w:rsidRPr="006F7CFD">
        <w:rPr>
          <w:rStyle w:val="FontStyle36"/>
          <w:sz w:val="24"/>
          <w:szCs w:val="24"/>
        </w:rPr>
        <w:t>Įstatym</w:t>
      </w:r>
      <w:r w:rsidR="00A92B3A">
        <w:rPr>
          <w:rStyle w:val="FontStyle36"/>
          <w:sz w:val="24"/>
          <w:szCs w:val="24"/>
        </w:rPr>
        <w:t>ų</w:t>
      </w:r>
      <w:r w:rsidRPr="006F7CFD">
        <w:rPr>
          <w:rStyle w:val="FontStyle36"/>
          <w:sz w:val="24"/>
          <w:szCs w:val="24"/>
        </w:rPr>
        <w:t xml:space="preserve"> projekta</w:t>
      </w:r>
      <w:r w:rsidR="00A92B3A">
        <w:rPr>
          <w:rStyle w:val="FontStyle36"/>
          <w:sz w:val="24"/>
          <w:szCs w:val="24"/>
        </w:rPr>
        <w:t>i</w:t>
      </w:r>
      <w:r w:rsidRPr="006F7CFD">
        <w:rPr>
          <w:rStyle w:val="FontStyle36"/>
          <w:sz w:val="24"/>
          <w:szCs w:val="24"/>
        </w:rPr>
        <w:t xml:space="preserve"> </w:t>
      </w:r>
      <w:r w:rsidR="003A0E4C" w:rsidRPr="006F7CFD">
        <w:rPr>
          <w:rStyle w:val="FontStyle36"/>
          <w:sz w:val="24"/>
          <w:szCs w:val="24"/>
        </w:rPr>
        <w:t xml:space="preserve">atitinka </w:t>
      </w:r>
      <w:r w:rsidRPr="006F7CFD">
        <w:rPr>
          <w:rStyle w:val="FontStyle36"/>
          <w:sz w:val="24"/>
          <w:szCs w:val="24"/>
        </w:rPr>
        <w:t xml:space="preserve">Europos žmogaus teisių ir pagrindinių laisvių apsaugos konvencijos </w:t>
      </w:r>
      <w:r w:rsidR="003A0E4C" w:rsidRPr="006F7CFD">
        <w:rPr>
          <w:rStyle w:val="FontStyle36"/>
          <w:sz w:val="24"/>
          <w:szCs w:val="24"/>
        </w:rPr>
        <w:t>ir</w:t>
      </w:r>
      <w:r w:rsidRPr="006F7CFD">
        <w:rPr>
          <w:rStyle w:val="FontStyle36"/>
          <w:sz w:val="24"/>
          <w:szCs w:val="24"/>
        </w:rPr>
        <w:t xml:space="preserve"> Europos Sąjungos teisės nuostatas.</w:t>
      </w:r>
    </w:p>
    <w:p w14:paraId="56BD71D3" w14:textId="77777777" w:rsidR="00226A15" w:rsidRPr="006F7CFD" w:rsidRDefault="00226A15" w:rsidP="00050C89">
      <w:pPr>
        <w:pStyle w:val="Style5"/>
        <w:widowControl/>
        <w:spacing w:line="240" w:lineRule="auto"/>
        <w:ind w:firstLine="567"/>
        <w:rPr>
          <w:rStyle w:val="FontStyle36"/>
          <w:sz w:val="24"/>
          <w:szCs w:val="24"/>
        </w:rPr>
      </w:pPr>
    </w:p>
    <w:p w14:paraId="3CC484D1" w14:textId="77777777" w:rsidR="003A0E4C" w:rsidRPr="006F7CFD" w:rsidRDefault="003A0E4C" w:rsidP="00050C89">
      <w:pPr>
        <w:pStyle w:val="Style13"/>
        <w:tabs>
          <w:tab w:val="left" w:pos="360"/>
          <w:tab w:val="left" w:pos="1276"/>
        </w:tabs>
        <w:ind w:firstLine="567"/>
        <w:rPr>
          <w:b/>
          <w:bCs/>
        </w:rPr>
      </w:pPr>
      <w:r w:rsidRPr="006F7CFD">
        <w:rPr>
          <w:b/>
          <w:bCs/>
        </w:rPr>
        <w:t>11. Jeigu įstatymui įgyvendinti reikia įgyvendinamųjų teisės aktų, – kas ir kada juos turėtų priimti.</w:t>
      </w:r>
    </w:p>
    <w:p w14:paraId="7E000451" w14:textId="5E2B8E5E" w:rsidR="003B5462" w:rsidRPr="005D5E9F" w:rsidRDefault="007D1EBF" w:rsidP="00050C89">
      <w:pPr>
        <w:pStyle w:val="Style25"/>
        <w:ind w:firstLine="567"/>
      </w:pPr>
      <w:r w:rsidRPr="005D5E9F">
        <w:t xml:space="preserve">Priėmus </w:t>
      </w:r>
      <w:r w:rsidR="00DE2F71" w:rsidRPr="005D5E9F">
        <w:t>GDĮ</w:t>
      </w:r>
      <w:r w:rsidR="006D34C6" w:rsidRPr="005D5E9F">
        <w:t xml:space="preserve"> projektą</w:t>
      </w:r>
      <w:r w:rsidR="005D5E9F">
        <w:t xml:space="preserve"> </w:t>
      </w:r>
      <w:r w:rsidR="006D34C6" w:rsidRPr="005D5E9F">
        <w:t xml:space="preserve">numatomas šių </w:t>
      </w:r>
      <w:r w:rsidR="006C7074" w:rsidRPr="005D5E9F">
        <w:t xml:space="preserve">įgyvendinamųjų teisės aktų </w:t>
      </w:r>
      <w:r w:rsidR="003349A9" w:rsidRPr="005D5E9F">
        <w:t>priėmimas:</w:t>
      </w:r>
    </w:p>
    <w:p w14:paraId="667EC03F" w14:textId="443E1BDE" w:rsidR="00731146" w:rsidRPr="005D5E9F" w:rsidRDefault="00731146" w:rsidP="00B66068">
      <w:pPr>
        <w:pStyle w:val="Style25"/>
        <w:numPr>
          <w:ilvl w:val="0"/>
          <w:numId w:val="10"/>
        </w:numPr>
        <w:ind w:left="0" w:firstLine="567"/>
      </w:pPr>
      <w:r w:rsidRPr="005D5E9F">
        <w:t>Valstybės reguliuojamos gamtinių dujų perdavimo veiklos pajamų ir kainų nustatymo metodik</w:t>
      </w:r>
      <w:r w:rsidR="005D5E9F">
        <w:t>os</w:t>
      </w:r>
      <w:r w:rsidR="005D5E9F" w:rsidRPr="005D5E9F">
        <w:rPr>
          <w:rStyle w:val="FootnoteReference"/>
        </w:rPr>
        <w:footnoteReference w:id="2"/>
      </w:r>
      <w:r w:rsidR="005D5E9F">
        <w:t xml:space="preserve"> pakeitimas;</w:t>
      </w:r>
    </w:p>
    <w:p w14:paraId="10A58AD2" w14:textId="23644184" w:rsidR="00731146" w:rsidRPr="005D5E9F" w:rsidRDefault="00731146" w:rsidP="00B66068">
      <w:pPr>
        <w:pStyle w:val="Style25"/>
        <w:numPr>
          <w:ilvl w:val="0"/>
          <w:numId w:val="10"/>
        </w:numPr>
        <w:ind w:left="0" w:firstLine="567"/>
      </w:pPr>
      <w:r w:rsidRPr="005D5E9F">
        <w:t>Valstybės reguliuojamų kainų gamtinių dujų sektoriuje nustatymo metodik</w:t>
      </w:r>
      <w:r w:rsidR="005D5E9F">
        <w:t>os</w:t>
      </w:r>
      <w:r w:rsidR="005D5E9F" w:rsidRPr="005D5E9F">
        <w:rPr>
          <w:rStyle w:val="FootnoteReference"/>
        </w:rPr>
        <w:footnoteReference w:id="3"/>
      </w:r>
      <w:r w:rsidR="005D5E9F">
        <w:t xml:space="preserve"> pakeitimas.</w:t>
      </w:r>
    </w:p>
    <w:p w14:paraId="7D814610" w14:textId="1D60C016" w:rsidR="00DE2F71" w:rsidRDefault="00DE2F71" w:rsidP="00B66068">
      <w:pPr>
        <w:pStyle w:val="Style13"/>
        <w:widowControl/>
        <w:tabs>
          <w:tab w:val="left" w:pos="360"/>
        </w:tabs>
        <w:spacing w:line="240" w:lineRule="auto"/>
        <w:ind w:firstLine="567"/>
      </w:pPr>
      <w:r w:rsidRPr="006F7CFD">
        <w:t xml:space="preserve">Priėmus </w:t>
      </w:r>
      <w:r>
        <w:t>EEĮ</w:t>
      </w:r>
      <w:r w:rsidRPr="006F7CFD">
        <w:t xml:space="preserve"> projektą</w:t>
      </w:r>
      <w:r>
        <w:t xml:space="preserve">, numatomas šių naujų teisės aktų </w:t>
      </w:r>
      <w:r w:rsidR="00C650D4">
        <w:t>priėmimas</w:t>
      </w:r>
      <w:r>
        <w:t>:</w:t>
      </w:r>
    </w:p>
    <w:p w14:paraId="6369D99D" w14:textId="277BD8AB" w:rsidR="00DE2F71" w:rsidRPr="00E616DB" w:rsidRDefault="00DE2F71" w:rsidP="00B66068">
      <w:pPr>
        <w:pStyle w:val="Style13"/>
        <w:widowControl/>
        <w:numPr>
          <w:ilvl w:val="0"/>
          <w:numId w:val="12"/>
        </w:numPr>
        <w:tabs>
          <w:tab w:val="left" w:pos="360"/>
        </w:tabs>
        <w:spacing w:line="240" w:lineRule="auto"/>
        <w:ind w:left="0" w:firstLine="567"/>
      </w:pPr>
      <w:r>
        <w:t xml:space="preserve">Elektros energijos tiekimo saugumo užtikrinimo priemonių aprašas – Vyriausybė iki </w:t>
      </w:r>
      <w:r>
        <w:br/>
      </w:r>
      <w:r w:rsidRPr="00E55B35">
        <w:t xml:space="preserve">2020 m. </w:t>
      </w:r>
      <w:r>
        <w:t>spalio 1 d.;</w:t>
      </w:r>
    </w:p>
    <w:p w14:paraId="6ECE4D8D" w14:textId="0C0E6C3D" w:rsidR="00DE2F71" w:rsidRPr="006F7CFD" w:rsidRDefault="00DE2F71" w:rsidP="00B66068">
      <w:pPr>
        <w:pStyle w:val="Style13"/>
        <w:widowControl/>
        <w:numPr>
          <w:ilvl w:val="0"/>
          <w:numId w:val="12"/>
        </w:numPr>
        <w:tabs>
          <w:tab w:val="left" w:pos="360"/>
        </w:tabs>
        <w:spacing w:line="240" w:lineRule="auto"/>
        <w:ind w:left="0" w:firstLine="567"/>
      </w:pPr>
      <w:r>
        <w:rPr>
          <w:rFonts w:eastAsia="Calibri"/>
        </w:rPr>
        <w:t>Pasirengimo valdyti riziką elektros energetikos sektoriuje</w:t>
      </w:r>
      <w:r w:rsidRPr="00B95896">
        <w:rPr>
          <w:rFonts w:eastAsia="Calibri"/>
        </w:rPr>
        <w:t xml:space="preserve"> </w:t>
      </w:r>
      <w:r>
        <w:rPr>
          <w:rFonts w:eastAsia="Calibri"/>
        </w:rPr>
        <w:t xml:space="preserve">planas – Energetikos ministerija iki 2022 m. sausio 5 d. </w:t>
      </w:r>
    </w:p>
    <w:p w14:paraId="2F919C16" w14:textId="77777777" w:rsidR="00DE2F71" w:rsidRPr="006F7CFD" w:rsidRDefault="00DE2F71" w:rsidP="00050C89">
      <w:pPr>
        <w:pStyle w:val="Style25"/>
        <w:ind w:firstLine="567"/>
      </w:pPr>
    </w:p>
    <w:p w14:paraId="030E53E9" w14:textId="77777777" w:rsidR="00511BA7" w:rsidRPr="006F7CFD" w:rsidRDefault="00511BA7" w:rsidP="00050C89">
      <w:pPr>
        <w:pStyle w:val="Style25"/>
        <w:ind w:firstLine="567"/>
      </w:pPr>
    </w:p>
    <w:p w14:paraId="51936A3E" w14:textId="1958F38B" w:rsidR="003A0E4C" w:rsidRPr="006F7CFD" w:rsidRDefault="003A0E4C" w:rsidP="00050C89">
      <w:pPr>
        <w:pStyle w:val="Style25"/>
        <w:ind w:firstLine="567"/>
        <w:rPr>
          <w:b/>
          <w:bCs/>
        </w:rPr>
      </w:pPr>
      <w:r w:rsidRPr="006F7CFD">
        <w:rPr>
          <w:b/>
          <w:bCs/>
        </w:rPr>
        <w:t>12. Kiek valstybės, savivaldybių biudžetų ir kitų valstybės įsteigtų fondų lėšų prireiks įstatymui įgyvendinti, ar bus galima sutaupyti (pateikiami prognozuojami rodikliai einamaisiais ir artimiausiais 3 biudžetiniais metais).</w:t>
      </w:r>
    </w:p>
    <w:p w14:paraId="0483D844" w14:textId="13087C05" w:rsidR="007245DC" w:rsidRPr="006F7CFD" w:rsidRDefault="007245DC" w:rsidP="00050C89">
      <w:pPr>
        <w:pStyle w:val="Style25"/>
        <w:ind w:firstLine="567"/>
      </w:pPr>
      <w:r w:rsidRPr="006F7CFD">
        <w:t>Papildomų l</w:t>
      </w:r>
      <w:r w:rsidR="003715AB" w:rsidRPr="006F7CFD">
        <w:t>ėšų įstatym</w:t>
      </w:r>
      <w:r w:rsidR="00DE2F71">
        <w:t>ų</w:t>
      </w:r>
      <w:r w:rsidR="003715AB" w:rsidRPr="006F7CFD">
        <w:t xml:space="preserve"> pakeitima</w:t>
      </w:r>
      <w:r w:rsidR="00DE2F71">
        <w:t>i</w:t>
      </w:r>
      <w:r w:rsidR="003715AB" w:rsidRPr="006F7CFD">
        <w:t xml:space="preserve"> nereikalauja.</w:t>
      </w:r>
    </w:p>
    <w:p w14:paraId="3224261F" w14:textId="77777777" w:rsidR="003715AB" w:rsidRPr="006F7CFD" w:rsidRDefault="003715AB" w:rsidP="00050C89">
      <w:pPr>
        <w:pStyle w:val="Style25"/>
        <w:ind w:firstLine="567"/>
      </w:pPr>
    </w:p>
    <w:p w14:paraId="7EB717FC" w14:textId="7E2047EF" w:rsidR="003A0E4C" w:rsidRPr="006F7CFD" w:rsidRDefault="003A0E4C" w:rsidP="00050C89">
      <w:pPr>
        <w:pStyle w:val="Style25"/>
        <w:ind w:firstLine="567"/>
        <w:rPr>
          <w:b/>
          <w:bCs/>
        </w:rPr>
      </w:pPr>
      <w:r w:rsidRPr="006F7CFD">
        <w:rPr>
          <w:b/>
          <w:bCs/>
        </w:rPr>
        <w:t>13. Įstatymo projekto rengimo metu gauti specialistų vertinimai ir išvados.</w:t>
      </w:r>
    </w:p>
    <w:p w14:paraId="51201336" w14:textId="36AC83A7" w:rsidR="003A0E4C" w:rsidRPr="006F7CFD" w:rsidRDefault="00226A15" w:rsidP="00050C89">
      <w:pPr>
        <w:pStyle w:val="Style25"/>
        <w:widowControl/>
        <w:spacing w:line="240" w:lineRule="auto"/>
        <w:ind w:firstLine="567"/>
        <w:rPr>
          <w:rStyle w:val="FontStyle35"/>
          <w:b w:val="0"/>
          <w:sz w:val="24"/>
          <w:szCs w:val="24"/>
        </w:rPr>
      </w:pPr>
      <w:r w:rsidRPr="006F7CFD">
        <w:rPr>
          <w:rStyle w:val="FontStyle35"/>
          <w:b w:val="0"/>
          <w:sz w:val="24"/>
          <w:szCs w:val="24"/>
        </w:rPr>
        <w:t>Rengiant įstatymų projektus specialistų vertinimų ir išvadų</w:t>
      </w:r>
      <w:r w:rsidR="00E16598" w:rsidRPr="006F7CFD">
        <w:rPr>
          <w:rStyle w:val="FontStyle35"/>
          <w:b w:val="0"/>
          <w:sz w:val="24"/>
          <w:szCs w:val="24"/>
        </w:rPr>
        <w:t xml:space="preserve"> negauta</w:t>
      </w:r>
      <w:r w:rsidRPr="006F7CFD">
        <w:rPr>
          <w:rStyle w:val="FontStyle35"/>
          <w:b w:val="0"/>
          <w:sz w:val="24"/>
          <w:szCs w:val="24"/>
        </w:rPr>
        <w:t xml:space="preserve">. </w:t>
      </w:r>
    </w:p>
    <w:p w14:paraId="568DD169" w14:textId="77777777" w:rsidR="003A0E4C" w:rsidRPr="006F7CFD" w:rsidRDefault="003A0E4C" w:rsidP="00050C89">
      <w:pPr>
        <w:pStyle w:val="Style25"/>
        <w:widowControl/>
        <w:spacing w:line="240" w:lineRule="auto"/>
        <w:ind w:firstLine="567"/>
        <w:rPr>
          <w:rStyle w:val="FontStyle35"/>
          <w:b w:val="0"/>
          <w:sz w:val="24"/>
          <w:szCs w:val="24"/>
        </w:rPr>
      </w:pPr>
    </w:p>
    <w:p w14:paraId="19A79E56" w14:textId="77777777" w:rsidR="003A0E4C" w:rsidRPr="006F7CFD" w:rsidRDefault="003A0E4C" w:rsidP="00050C89">
      <w:pPr>
        <w:pStyle w:val="Style25"/>
        <w:widowControl/>
        <w:spacing w:line="240" w:lineRule="auto"/>
        <w:ind w:firstLine="567"/>
        <w:rPr>
          <w:bCs/>
        </w:rPr>
      </w:pPr>
      <w:r w:rsidRPr="006F7CFD">
        <w:rPr>
          <w:b/>
          <w:bCs/>
        </w:rPr>
        <w:t>14. Reikšminiai žodžiai, kurių reikia šiam projektui įtraukti į kompiuterinę paieškos sistemą, įskaitant Europos žodyno „</w:t>
      </w:r>
      <w:proofErr w:type="spellStart"/>
      <w:r w:rsidRPr="006F7CFD">
        <w:rPr>
          <w:b/>
          <w:bCs/>
        </w:rPr>
        <w:t>Eurovoc</w:t>
      </w:r>
      <w:proofErr w:type="spellEnd"/>
      <w:r w:rsidRPr="006F7CFD">
        <w:rPr>
          <w:b/>
          <w:bCs/>
        </w:rPr>
        <w:t>“ terminus, temas bei sritis.</w:t>
      </w:r>
    </w:p>
    <w:p w14:paraId="06776AD4" w14:textId="30C8E345" w:rsidR="00226A15" w:rsidRPr="006F7CFD" w:rsidRDefault="003715AB" w:rsidP="00050C89">
      <w:pPr>
        <w:pStyle w:val="Style20"/>
        <w:tabs>
          <w:tab w:val="left" w:pos="709"/>
        </w:tabs>
        <w:ind w:firstLine="567"/>
        <w:jc w:val="both"/>
        <w:rPr>
          <w:rStyle w:val="FontStyle36"/>
          <w:sz w:val="24"/>
          <w:szCs w:val="24"/>
        </w:rPr>
      </w:pPr>
      <w:r w:rsidRPr="006F7CFD">
        <w:rPr>
          <w:rStyle w:val="FontStyle36"/>
          <w:sz w:val="24"/>
          <w:szCs w:val="24"/>
        </w:rPr>
        <w:t>Nėra.</w:t>
      </w:r>
    </w:p>
    <w:p w14:paraId="25C39F97" w14:textId="77777777" w:rsidR="003715AB" w:rsidRPr="006F7CFD" w:rsidRDefault="003715AB" w:rsidP="00050C89">
      <w:pPr>
        <w:pStyle w:val="Style20"/>
        <w:tabs>
          <w:tab w:val="left" w:pos="709"/>
        </w:tabs>
        <w:ind w:firstLine="567"/>
        <w:jc w:val="both"/>
        <w:rPr>
          <w:rStyle w:val="FontStyle36"/>
          <w:sz w:val="24"/>
          <w:szCs w:val="24"/>
        </w:rPr>
      </w:pPr>
    </w:p>
    <w:p w14:paraId="2E4A0488" w14:textId="77777777" w:rsidR="003A0E4C" w:rsidRPr="006F7CFD" w:rsidRDefault="003A0E4C" w:rsidP="00050C89">
      <w:pPr>
        <w:ind w:firstLine="567"/>
        <w:rPr>
          <w:b/>
        </w:rPr>
      </w:pPr>
      <w:r w:rsidRPr="006F7CFD">
        <w:rPr>
          <w:b/>
        </w:rPr>
        <w:t>15. Kiti, iniciatorių nuomone, reikalingi pagrindimai ir paaiškinimai.</w:t>
      </w:r>
    </w:p>
    <w:p w14:paraId="689CB41D" w14:textId="77777777" w:rsidR="00226A15" w:rsidRPr="006F7CFD" w:rsidRDefault="003A0E4C" w:rsidP="00050C89">
      <w:pPr>
        <w:ind w:firstLine="567"/>
      </w:pPr>
      <w:r w:rsidRPr="006F7CFD">
        <w:t>Nėra.</w:t>
      </w:r>
    </w:p>
    <w:sectPr w:rsidR="00226A15" w:rsidRPr="006F7CFD" w:rsidSect="00D80F66">
      <w:headerReference w:type="even" r:id="rId15"/>
      <w:headerReference w:type="default" r:id="rId16"/>
      <w:footerReference w:type="even" r:id="rId17"/>
      <w:footerReference w:type="default" r:id="rId18"/>
      <w:footerReference w:type="first" r:id="rId19"/>
      <w:type w:val="continuous"/>
      <w:pgSz w:w="11906" w:h="16838"/>
      <w:pgMar w:top="1135" w:right="707" w:bottom="993" w:left="1560" w:header="567" w:footer="54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379BE" w16cex:dateUtc="2020-05-11T04:14:00Z"/>
  <w16cex:commentExtensible w16cex:durableId="225BA4F9" w16cex:dateUtc="2020-05-05T05:40:00Z"/>
  <w16cex:commentExtensible w16cex:durableId="22637B74" w16cex:dateUtc="2020-05-11T04:21:00Z"/>
  <w16cex:commentExtensible w16cex:durableId="22637BED" w16cex:dateUtc="2020-05-11T04: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A91C1" w14:textId="77777777" w:rsidR="000A572B" w:rsidRDefault="000A572B">
      <w:r>
        <w:separator/>
      </w:r>
    </w:p>
  </w:endnote>
  <w:endnote w:type="continuationSeparator" w:id="0">
    <w:p w14:paraId="390EE110" w14:textId="77777777" w:rsidR="000A572B" w:rsidRDefault="000A572B">
      <w:r>
        <w:continuationSeparator/>
      </w:r>
    </w:p>
  </w:endnote>
  <w:endnote w:type="continuationNotice" w:id="1">
    <w:p w14:paraId="58C75C01" w14:textId="77777777" w:rsidR="000A572B" w:rsidRDefault="000A5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DB1A" w14:textId="77777777" w:rsidR="00C42434" w:rsidRDefault="00C424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273E7" w14:textId="77777777" w:rsidR="00C42434" w:rsidRDefault="00C42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D6E2C" w14:textId="77777777" w:rsidR="00C42434" w:rsidRDefault="00C42434">
    <w:pPr>
      <w:pStyle w:val="Footer"/>
      <w:framePr w:wrap="around" w:vAnchor="text" w:hAnchor="margin" w:xAlign="center" w:y="1"/>
      <w:rPr>
        <w:rStyle w:val="PageNumber"/>
      </w:rPr>
    </w:pPr>
  </w:p>
  <w:p w14:paraId="33687AB5" w14:textId="77777777" w:rsidR="00C42434" w:rsidRDefault="00C42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253463"/>
      <w:docPartObj>
        <w:docPartGallery w:val="Page Numbers (Bottom of Page)"/>
        <w:docPartUnique/>
      </w:docPartObj>
    </w:sdtPr>
    <w:sdtEndPr/>
    <w:sdtContent>
      <w:p w14:paraId="54DAFEFC" w14:textId="502FD408" w:rsidR="00D80F66" w:rsidRDefault="00D80F66">
        <w:pPr>
          <w:pStyle w:val="Footer"/>
          <w:jc w:val="center"/>
        </w:pPr>
        <w:r>
          <w:fldChar w:fldCharType="begin"/>
        </w:r>
        <w:r>
          <w:instrText>PAGE   \* MERGEFORMAT</w:instrText>
        </w:r>
        <w:r>
          <w:fldChar w:fldCharType="separate"/>
        </w:r>
        <w:r>
          <w:t>2</w:t>
        </w:r>
        <w:r>
          <w:fldChar w:fldCharType="end"/>
        </w:r>
      </w:p>
    </w:sdtContent>
  </w:sdt>
  <w:p w14:paraId="25A9CE44" w14:textId="77777777" w:rsidR="00D80F66" w:rsidRDefault="00D8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F8E4D" w14:textId="77777777" w:rsidR="000A572B" w:rsidRDefault="000A572B">
      <w:r>
        <w:separator/>
      </w:r>
    </w:p>
  </w:footnote>
  <w:footnote w:type="continuationSeparator" w:id="0">
    <w:p w14:paraId="7EBDE32C" w14:textId="77777777" w:rsidR="000A572B" w:rsidRDefault="000A572B">
      <w:r>
        <w:continuationSeparator/>
      </w:r>
    </w:p>
  </w:footnote>
  <w:footnote w:type="continuationNotice" w:id="1">
    <w:p w14:paraId="6AC9923F" w14:textId="77777777" w:rsidR="000A572B" w:rsidRDefault="000A572B"/>
  </w:footnote>
  <w:footnote w:id="2">
    <w:p w14:paraId="553F7248" w14:textId="79889E42" w:rsidR="005D5E9F" w:rsidRPr="0024636F" w:rsidRDefault="005D5E9F">
      <w:pPr>
        <w:pStyle w:val="FootnoteText"/>
        <w:rPr>
          <w:lang w:val="en-US"/>
        </w:rPr>
      </w:pPr>
      <w:r>
        <w:rPr>
          <w:rStyle w:val="FootnoteReference"/>
        </w:rPr>
        <w:footnoteRef/>
      </w:r>
      <w:r>
        <w:t xml:space="preserve"> </w:t>
      </w:r>
      <w:hyperlink r:id="rId1" w:history="1">
        <w:r w:rsidRPr="002D4AB5">
          <w:rPr>
            <w:rStyle w:val="Hyperlink"/>
          </w:rPr>
          <w:t>https://www.e-tar.lt/portal/lt/legalAct/2fd91460c89811e8bf37fd1541d65f38</w:t>
        </w:r>
      </w:hyperlink>
      <w:r>
        <w:t xml:space="preserve"> </w:t>
      </w:r>
    </w:p>
  </w:footnote>
  <w:footnote w:id="3">
    <w:p w14:paraId="506B98A5" w14:textId="74E42EE7" w:rsidR="005D5E9F" w:rsidRPr="00B31FD8" w:rsidRDefault="005D5E9F">
      <w:pPr>
        <w:pStyle w:val="FootnoteText"/>
        <w:rPr>
          <w:lang w:val="en-US"/>
        </w:rPr>
      </w:pPr>
      <w:r>
        <w:rPr>
          <w:rStyle w:val="FootnoteReference"/>
        </w:rPr>
        <w:footnoteRef/>
      </w:r>
      <w:r>
        <w:t xml:space="preserve"> </w:t>
      </w:r>
      <w:r w:rsidRPr="005D5E9F">
        <w:t>https://www.e-tar.lt/portal/lt/legalAct/TAR.C2E0D7C4509C/asr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48FEF"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29113" w14:textId="77777777" w:rsidR="00C42434" w:rsidRDefault="00C42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5BB7" w14:textId="77777777" w:rsidR="00C42434" w:rsidRDefault="00C424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2813">
      <w:rPr>
        <w:rStyle w:val="PageNumber"/>
        <w:noProof/>
      </w:rPr>
      <w:t>3</w:t>
    </w:r>
    <w:r>
      <w:rPr>
        <w:rStyle w:val="PageNumber"/>
      </w:rPr>
      <w:fldChar w:fldCharType="end"/>
    </w:r>
  </w:p>
  <w:p w14:paraId="29807DDB" w14:textId="77777777" w:rsidR="00C42434" w:rsidRDefault="00C42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2060"/>
    <w:multiLevelType w:val="hybridMultilevel"/>
    <w:tmpl w:val="6D409D04"/>
    <w:lvl w:ilvl="0" w:tplc="E6420C72">
      <w:numFmt w:val="bullet"/>
      <w:lvlText w:val="-"/>
      <w:lvlJc w:val="left"/>
      <w:pPr>
        <w:ind w:left="1287" w:hanging="360"/>
      </w:pPr>
      <w:rPr>
        <w:rFonts w:ascii="Calibri" w:eastAsiaTheme="minorHAns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3CD5302"/>
    <w:multiLevelType w:val="hybridMultilevel"/>
    <w:tmpl w:val="5D16AEEA"/>
    <w:lvl w:ilvl="0" w:tplc="5964DF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A06F1B"/>
    <w:multiLevelType w:val="hybridMultilevel"/>
    <w:tmpl w:val="7CE8482E"/>
    <w:lvl w:ilvl="0" w:tplc="70EEB5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696CDF"/>
    <w:multiLevelType w:val="hybridMultilevel"/>
    <w:tmpl w:val="E258DE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DEA2D14"/>
    <w:multiLevelType w:val="hybridMultilevel"/>
    <w:tmpl w:val="3782DD28"/>
    <w:lvl w:ilvl="0" w:tplc="94A86D86">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41426D9"/>
    <w:multiLevelType w:val="hybridMultilevel"/>
    <w:tmpl w:val="EE04C57A"/>
    <w:lvl w:ilvl="0" w:tplc="E22AE968">
      <w:start w:val="1"/>
      <w:numFmt w:val="decimal"/>
      <w:lvlText w:val="%1."/>
      <w:lvlJc w:val="left"/>
      <w:pPr>
        <w:ind w:left="1299" w:hanging="7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16E4CD6"/>
    <w:multiLevelType w:val="hybridMultilevel"/>
    <w:tmpl w:val="F0EC452E"/>
    <w:lvl w:ilvl="0" w:tplc="A6B8604E">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3342B9"/>
    <w:multiLevelType w:val="hybridMultilevel"/>
    <w:tmpl w:val="0370487C"/>
    <w:lvl w:ilvl="0" w:tplc="9E8871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A35656B"/>
    <w:multiLevelType w:val="hybridMultilevel"/>
    <w:tmpl w:val="FE1E4FCC"/>
    <w:lvl w:ilvl="0" w:tplc="B054FCD4">
      <w:start w:val="1"/>
      <w:numFmt w:val="decimal"/>
      <w:lvlText w:val="%1."/>
      <w:lvlJc w:val="left"/>
      <w:pPr>
        <w:ind w:left="1770" w:hanging="105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EB60585"/>
    <w:multiLevelType w:val="hybridMultilevel"/>
    <w:tmpl w:val="9DB807C8"/>
    <w:lvl w:ilvl="0" w:tplc="9C50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10"/>
  </w:num>
  <w:num w:numId="4">
    <w:abstractNumId w:val="7"/>
  </w:num>
  <w:num w:numId="5">
    <w:abstractNumId w:val="6"/>
  </w:num>
  <w:num w:numId="6">
    <w:abstractNumId w:val="5"/>
  </w:num>
  <w:num w:numId="7">
    <w:abstractNumId w:val="11"/>
  </w:num>
  <w:num w:numId="8">
    <w:abstractNumId w:val="1"/>
  </w:num>
  <w:num w:numId="9">
    <w:abstractNumId w:val="0"/>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15"/>
    <w:rsid w:val="000031B6"/>
    <w:rsid w:val="00003D2C"/>
    <w:rsid w:val="0000414F"/>
    <w:rsid w:val="00004827"/>
    <w:rsid w:val="000049A7"/>
    <w:rsid w:val="000049B7"/>
    <w:rsid w:val="00004C2D"/>
    <w:rsid w:val="00004C9E"/>
    <w:rsid w:val="000073BD"/>
    <w:rsid w:val="000109F8"/>
    <w:rsid w:val="00012B6B"/>
    <w:rsid w:val="00016DD9"/>
    <w:rsid w:val="00017284"/>
    <w:rsid w:val="00021866"/>
    <w:rsid w:val="00024150"/>
    <w:rsid w:val="00026AA3"/>
    <w:rsid w:val="000336F7"/>
    <w:rsid w:val="00036982"/>
    <w:rsid w:val="00041181"/>
    <w:rsid w:val="00041A23"/>
    <w:rsid w:val="00042182"/>
    <w:rsid w:val="00042929"/>
    <w:rsid w:val="00050C89"/>
    <w:rsid w:val="00050EB5"/>
    <w:rsid w:val="00055A53"/>
    <w:rsid w:val="00057BFC"/>
    <w:rsid w:val="00060325"/>
    <w:rsid w:val="00061823"/>
    <w:rsid w:val="00062859"/>
    <w:rsid w:val="00064F79"/>
    <w:rsid w:val="0006560F"/>
    <w:rsid w:val="00065EA0"/>
    <w:rsid w:val="00066722"/>
    <w:rsid w:val="00071700"/>
    <w:rsid w:val="00071879"/>
    <w:rsid w:val="00071EDA"/>
    <w:rsid w:val="00071F28"/>
    <w:rsid w:val="000733B3"/>
    <w:rsid w:val="000743C7"/>
    <w:rsid w:val="00077948"/>
    <w:rsid w:val="00080C0C"/>
    <w:rsid w:val="00080F7B"/>
    <w:rsid w:val="0009143B"/>
    <w:rsid w:val="0009568A"/>
    <w:rsid w:val="000A572B"/>
    <w:rsid w:val="000A7E27"/>
    <w:rsid w:val="000B232B"/>
    <w:rsid w:val="000B28AA"/>
    <w:rsid w:val="000B4DB2"/>
    <w:rsid w:val="000B7E8F"/>
    <w:rsid w:val="000C1372"/>
    <w:rsid w:val="000C1EEE"/>
    <w:rsid w:val="000C2813"/>
    <w:rsid w:val="000C360A"/>
    <w:rsid w:val="000C4FB4"/>
    <w:rsid w:val="000C7BED"/>
    <w:rsid w:val="000D1AA8"/>
    <w:rsid w:val="000D274E"/>
    <w:rsid w:val="000D36F2"/>
    <w:rsid w:val="000D4627"/>
    <w:rsid w:val="000D4AB5"/>
    <w:rsid w:val="000D54E3"/>
    <w:rsid w:val="000D7E54"/>
    <w:rsid w:val="000E3407"/>
    <w:rsid w:val="000E39FE"/>
    <w:rsid w:val="000E5796"/>
    <w:rsid w:val="000E6040"/>
    <w:rsid w:val="000E6DE0"/>
    <w:rsid w:val="000F2327"/>
    <w:rsid w:val="000F238F"/>
    <w:rsid w:val="000F2BF4"/>
    <w:rsid w:val="000F651D"/>
    <w:rsid w:val="000F71F2"/>
    <w:rsid w:val="0010058D"/>
    <w:rsid w:val="00103F4B"/>
    <w:rsid w:val="00104202"/>
    <w:rsid w:val="00105B96"/>
    <w:rsid w:val="001103E3"/>
    <w:rsid w:val="00111079"/>
    <w:rsid w:val="001111A8"/>
    <w:rsid w:val="00113E62"/>
    <w:rsid w:val="00117C14"/>
    <w:rsid w:val="00117CE0"/>
    <w:rsid w:val="0012197D"/>
    <w:rsid w:val="0012277B"/>
    <w:rsid w:val="00123652"/>
    <w:rsid w:val="001240C3"/>
    <w:rsid w:val="001240FC"/>
    <w:rsid w:val="00126D5C"/>
    <w:rsid w:val="001317EB"/>
    <w:rsid w:val="00131AF1"/>
    <w:rsid w:val="00133CED"/>
    <w:rsid w:val="00136678"/>
    <w:rsid w:val="00140356"/>
    <w:rsid w:val="00140CA8"/>
    <w:rsid w:val="00140CB7"/>
    <w:rsid w:val="00143F13"/>
    <w:rsid w:val="0015633D"/>
    <w:rsid w:val="001606DF"/>
    <w:rsid w:val="0016340B"/>
    <w:rsid w:val="00172197"/>
    <w:rsid w:val="00172E1A"/>
    <w:rsid w:val="00172F2B"/>
    <w:rsid w:val="00173011"/>
    <w:rsid w:val="001773B1"/>
    <w:rsid w:val="00182F13"/>
    <w:rsid w:val="00186475"/>
    <w:rsid w:val="00187074"/>
    <w:rsid w:val="00193E14"/>
    <w:rsid w:val="0019464B"/>
    <w:rsid w:val="00195352"/>
    <w:rsid w:val="00196A6F"/>
    <w:rsid w:val="001978C2"/>
    <w:rsid w:val="001A5049"/>
    <w:rsid w:val="001A5743"/>
    <w:rsid w:val="001B1376"/>
    <w:rsid w:val="001B393D"/>
    <w:rsid w:val="001B3FA9"/>
    <w:rsid w:val="001B7E63"/>
    <w:rsid w:val="001C0E9B"/>
    <w:rsid w:val="001C2966"/>
    <w:rsid w:val="001C738D"/>
    <w:rsid w:val="001C77C0"/>
    <w:rsid w:val="001C7B11"/>
    <w:rsid w:val="001D028F"/>
    <w:rsid w:val="001D42A1"/>
    <w:rsid w:val="001E2960"/>
    <w:rsid w:val="001E314A"/>
    <w:rsid w:val="001E3687"/>
    <w:rsid w:val="001E5EED"/>
    <w:rsid w:val="001E6613"/>
    <w:rsid w:val="001F00ED"/>
    <w:rsid w:val="001F038C"/>
    <w:rsid w:val="001F0878"/>
    <w:rsid w:val="001F1190"/>
    <w:rsid w:val="001F451B"/>
    <w:rsid w:val="001F5A11"/>
    <w:rsid w:val="001F7FC1"/>
    <w:rsid w:val="002024A0"/>
    <w:rsid w:val="00202CB0"/>
    <w:rsid w:val="0020513F"/>
    <w:rsid w:val="0020514C"/>
    <w:rsid w:val="002075F5"/>
    <w:rsid w:val="00210090"/>
    <w:rsid w:val="002102BC"/>
    <w:rsid w:val="00210DE2"/>
    <w:rsid w:val="002119D4"/>
    <w:rsid w:val="0021393C"/>
    <w:rsid w:val="00214D2C"/>
    <w:rsid w:val="002161C2"/>
    <w:rsid w:val="0021715B"/>
    <w:rsid w:val="00217EEE"/>
    <w:rsid w:val="0022076F"/>
    <w:rsid w:val="002208D1"/>
    <w:rsid w:val="002217A3"/>
    <w:rsid w:val="002228B4"/>
    <w:rsid w:val="00222C5D"/>
    <w:rsid w:val="00222CC7"/>
    <w:rsid w:val="00223E72"/>
    <w:rsid w:val="00226A15"/>
    <w:rsid w:val="002305ED"/>
    <w:rsid w:val="002316C2"/>
    <w:rsid w:val="00232764"/>
    <w:rsid w:val="00233F1B"/>
    <w:rsid w:val="00234FBC"/>
    <w:rsid w:val="00235F09"/>
    <w:rsid w:val="00236291"/>
    <w:rsid w:val="00241431"/>
    <w:rsid w:val="00243112"/>
    <w:rsid w:val="002431D4"/>
    <w:rsid w:val="002437AB"/>
    <w:rsid w:val="0024514D"/>
    <w:rsid w:val="002453DB"/>
    <w:rsid w:val="00246266"/>
    <w:rsid w:val="0024636F"/>
    <w:rsid w:val="00247935"/>
    <w:rsid w:val="00253BA3"/>
    <w:rsid w:val="00254C5B"/>
    <w:rsid w:val="002579DB"/>
    <w:rsid w:val="00260193"/>
    <w:rsid w:val="00260252"/>
    <w:rsid w:val="0026086F"/>
    <w:rsid w:val="00261A95"/>
    <w:rsid w:val="00263E50"/>
    <w:rsid w:val="00264E59"/>
    <w:rsid w:val="00265365"/>
    <w:rsid w:val="00265578"/>
    <w:rsid w:val="00266484"/>
    <w:rsid w:val="00266E55"/>
    <w:rsid w:val="00270B5C"/>
    <w:rsid w:val="00273B7D"/>
    <w:rsid w:val="00273FAE"/>
    <w:rsid w:val="00276A05"/>
    <w:rsid w:val="00282676"/>
    <w:rsid w:val="00285A19"/>
    <w:rsid w:val="00286A6F"/>
    <w:rsid w:val="00290FE2"/>
    <w:rsid w:val="002954AE"/>
    <w:rsid w:val="002A0578"/>
    <w:rsid w:val="002A2460"/>
    <w:rsid w:val="002A2F40"/>
    <w:rsid w:val="002A52D1"/>
    <w:rsid w:val="002A532F"/>
    <w:rsid w:val="002A7A38"/>
    <w:rsid w:val="002B0F02"/>
    <w:rsid w:val="002B16E1"/>
    <w:rsid w:val="002B1FCB"/>
    <w:rsid w:val="002B23E2"/>
    <w:rsid w:val="002B25CC"/>
    <w:rsid w:val="002B2774"/>
    <w:rsid w:val="002B3EA7"/>
    <w:rsid w:val="002B3F3B"/>
    <w:rsid w:val="002B4750"/>
    <w:rsid w:val="002B79B8"/>
    <w:rsid w:val="002B7FE2"/>
    <w:rsid w:val="002C1909"/>
    <w:rsid w:val="002C205F"/>
    <w:rsid w:val="002C2B26"/>
    <w:rsid w:val="002C322E"/>
    <w:rsid w:val="002C3FE1"/>
    <w:rsid w:val="002C4238"/>
    <w:rsid w:val="002C48C0"/>
    <w:rsid w:val="002C5515"/>
    <w:rsid w:val="002C58BF"/>
    <w:rsid w:val="002C679D"/>
    <w:rsid w:val="002C7DF2"/>
    <w:rsid w:val="002D2EA6"/>
    <w:rsid w:val="002D55FD"/>
    <w:rsid w:val="002D6E5A"/>
    <w:rsid w:val="002D7F54"/>
    <w:rsid w:val="002E1F83"/>
    <w:rsid w:val="002E23D3"/>
    <w:rsid w:val="002E3E75"/>
    <w:rsid w:val="002E3FB4"/>
    <w:rsid w:val="002E4A47"/>
    <w:rsid w:val="002E5B1D"/>
    <w:rsid w:val="002E5D6F"/>
    <w:rsid w:val="002E5F1D"/>
    <w:rsid w:val="002F1DC8"/>
    <w:rsid w:val="002F223A"/>
    <w:rsid w:val="002F69BC"/>
    <w:rsid w:val="002F757F"/>
    <w:rsid w:val="003021E8"/>
    <w:rsid w:val="00306584"/>
    <w:rsid w:val="00306DD2"/>
    <w:rsid w:val="003070EA"/>
    <w:rsid w:val="00311366"/>
    <w:rsid w:val="00313E09"/>
    <w:rsid w:val="00314149"/>
    <w:rsid w:val="00315574"/>
    <w:rsid w:val="00332113"/>
    <w:rsid w:val="00332D82"/>
    <w:rsid w:val="0033354F"/>
    <w:rsid w:val="003349A9"/>
    <w:rsid w:val="003435AA"/>
    <w:rsid w:val="00343C1F"/>
    <w:rsid w:val="0034715E"/>
    <w:rsid w:val="003477FD"/>
    <w:rsid w:val="00352E0D"/>
    <w:rsid w:val="00353DBA"/>
    <w:rsid w:val="00354C1A"/>
    <w:rsid w:val="00361294"/>
    <w:rsid w:val="00362823"/>
    <w:rsid w:val="00362D52"/>
    <w:rsid w:val="00365FD7"/>
    <w:rsid w:val="00367F3B"/>
    <w:rsid w:val="00370918"/>
    <w:rsid w:val="003715AB"/>
    <w:rsid w:val="00373CBF"/>
    <w:rsid w:val="00375FAD"/>
    <w:rsid w:val="00380763"/>
    <w:rsid w:val="0038143B"/>
    <w:rsid w:val="003823C9"/>
    <w:rsid w:val="00382AC6"/>
    <w:rsid w:val="0038375A"/>
    <w:rsid w:val="00383DE4"/>
    <w:rsid w:val="00386C07"/>
    <w:rsid w:val="00386EE5"/>
    <w:rsid w:val="00390D16"/>
    <w:rsid w:val="00393C73"/>
    <w:rsid w:val="0039677F"/>
    <w:rsid w:val="003A07A3"/>
    <w:rsid w:val="003A0A5E"/>
    <w:rsid w:val="003A0E4C"/>
    <w:rsid w:val="003A1C77"/>
    <w:rsid w:val="003A46B9"/>
    <w:rsid w:val="003B08D0"/>
    <w:rsid w:val="003B15B2"/>
    <w:rsid w:val="003B198C"/>
    <w:rsid w:val="003B3E9D"/>
    <w:rsid w:val="003B5108"/>
    <w:rsid w:val="003B5462"/>
    <w:rsid w:val="003B6157"/>
    <w:rsid w:val="003B753C"/>
    <w:rsid w:val="003C083D"/>
    <w:rsid w:val="003C299E"/>
    <w:rsid w:val="003C7DF7"/>
    <w:rsid w:val="003D0D50"/>
    <w:rsid w:val="003D1FDD"/>
    <w:rsid w:val="003D3037"/>
    <w:rsid w:val="003D3E08"/>
    <w:rsid w:val="003D57AC"/>
    <w:rsid w:val="003D5EF8"/>
    <w:rsid w:val="003D6574"/>
    <w:rsid w:val="003E1B9C"/>
    <w:rsid w:val="003E2529"/>
    <w:rsid w:val="003E2A12"/>
    <w:rsid w:val="003E49F6"/>
    <w:rsid w:val="003E4D4B"/>
    <w:rsid w:val="003E55C3"/>
    <w:rsid w:val="003E59B3"/>
    <w:rsid w:val="003E5D3C"/>
    <w:rsid w:val="003E7E7B"/>
    <w:rsid w:val="003F0A60"/>
    <w:rsid w:val="003F1CA0"/>
    <w:rsid w:val="003F5AEA"/>
    <w:rsid w:val="003F6654"/>
    <w:rsid w:val="003F6D65"/>
    <w:rsid w:val="003F77A5"/>
    <w:rsid w:val="0040100D"/>
    <w:rsid w:val="0040358E"/>
    <w:rsid w:val="004037CC"/>
    <w:rsid w:val="0040511C"/>
    <w:rsid w:val="00406C46"/>
    <w:rsid w:val="00410B50"/>
    <w:rsid w:val="004117BF"/>
    <w:rsid w:val="00414380"/>
    <w:rsid w:val="0041473E"/>
    <w:rsid w:val="00414F50"/>
    <w:rsid w:val="00415F0A"/>
    <w:rsid w:val="00421CE2"/>
    <w:rsid w:val="00424E50"/>
    <w:rsid w:val="00427404"/>
    <w:rsid w:val="0043076C"/>
    <w:rsid w:val="00432B92"/>
    <w:rsid w:val="00433070"/>
    <w:rsid w:val="00435D7B"/>
    <w:rsid w:val="00435E77"/>
    <w:rsid w:val="00436EDE"/>
    <w:rsid w:val="00441ACD"/>
    <w:rsid w:val="00441BB4"/>
    <w:rsid w:val="00441E6E"/>
    <w:rsid w:val="00442152"/>
    <w:rsid w:val="00444244"/>
    <w:rsid w:val="004476E2"/>
    <w:rsid w:val="00450DF5"/>
    <w:rsid w:val="00451E44"/>
    <w:rsid w:val="00452BC0"/>
    <w:rsid w:val="00453341"/>
    <w:rsid w:val="0045361C"/>
    <w:rsid w:val="00457031"/>
    <w:rsid w:val="00457EE2"/>
    <w:rsid w:val="004603C1"/>
    <w:rsid w:val="004604B9"/>
    <w:rsid w:val="00461922"/>
    <w:rsid w:val="00462071"/>
    <w:rsid w:val="0046404C"/>
    <w:rsid w:val="00466F11"/>
    <w:rsid w:val="0047052C"/>
    <w:rsid w:val="004715F8"/>
    <w:rsid w:val="004716AC"/>
    <w:rsid w:val="00471EEF"/>
    <w:rsid w:val="004731BA"/>
    <w:rsid w:val="00473ADA"/>
    <w:rsid w:val="004741E5"/>
    <w:rsid w:val="00477B2C"/>
    <w:rsid w:val="00484D57"/>
    <w:rsid w:val="00491351"/>
    <w:rsid w:val="00491DB4"/>
    <w:rsid w:val="0049530B"/>
    <w:rsid w:val="00497FFD"/>
    <w:rsid w:val="004A0781"/>
    <w:rsid w:val="004A1214"/>
    <w:rsid w:val="004A123A"/>
    <w:rsid w:val="004A1347"/>
    <w:rsid w:val="004A13B4"/>
    <w:rsid w:val="004A1B3C"/>
    <w:rsid w:val="004A332F"/>
    <w:rsid w:val="004A67C2"/>
    <w:rsid w:val="004A6E92"/>
    <w:rsid w:val="004A6F54"/>
    <w:rsid w:val="004B334A"/>
    <w:rsid w:val="004B3E1C"/>
    <w:rsid w:val="004B3E4D"/>
    <w:rsid w:val="004B5CBB"/>
    <w:rsid w:val="004B6127"/>
    <w:rsid w:val="004B6762"/>
    <w:rsid w:val="004B7740"/>
    <w:rsid w:val="004C0951"/>
    <w:rsid w:val="004C266A"/>
    <w:rsid w:val="004C4132"/>
    <w:rsid w:val="004C4C4A"/>
    <w:rsid w:val="004C4CDC"/>
    <w:rsid w:val="004C50A4"/>
    <w:rsid w:val="004C6454"/>
    <w:rsid w:val="004C7CCC"/>
    <w:rsid w:val="004D0E07"/>
    <w:rsid w:val="004D104E"/>
    <w:rsid w:val="004D18A8"/>
    <w:rsid w:val="004D1F75"/>
    <w:rsid w:val="004D3CDE"/>
    <w:rsid w:val="004D51FA"/>
    <w:rsid w:val="004D5459"/>
    <w:rsid w:val="004D62EE"/>
    <w:rsid w:val="004D705D"/>
    <w:rsid w:val="004E0962"/>
    <w:rsid w:val="004E39B4"/>
    <w:rsid w:val="004E3EAD"/>
    <w:rsid w:val="004E79B4"/>
    <w:rsid w:val="004F1A0A"/>
    <w:rsid w:val="004F3E6C"/>
    <w:rsid w:val="004F4EC9"/>
    <w:rsid w:val="004F6F86"/>
    <w:rsid w:val="004F7291"/>
    <w:rsid w:val="004F74A6"/>
    <w:rsid w:val="005001A4"/>
    <w:rsid w:val="005023FC"/>
    <w:rsid w:val="005028C5"/>
    <w:rsid w:val="00504054"/>
    <w:rsid w:val="0050453D"/>
    <w:rsid w:val="00504F5E"/>
    <w:rsid w:val="00511BA7"/>
    <w:rsid w:val="00511EC9"/>
    <w:rsid w:val="00513C69"/>
    <w:rsid w:val="005152B8"/>
    <w:rsid w:val="00517EF9"/>
    <w:rsid w:val="005204D6"/>
    <w:rsid w:val="0052075B"/>
    <w:rsid w:val="00523366"/>
    <w:rsid w:val="00524100"/>
    <w:rsid w:val="00524FDE"/>
    <w:rsid w:val="00525107"/>
    <w:rsid w:val="00526055"/>
    <w:rsid w:val="00526523"/>
    <w:rsid w:val="00531E2A"/>
    <w:rsid w:val="005351AB"/>
    <w:rsid w:val="00536AD8"/>
    <w:rsid w:val="00536BEF"/>
    <w:rsid w:val="00541FE0"/>
    <w:rsid w:val="005426D1"/>
    <w:rsid w:val="005430D7"/>
    <w:rsid w:val="0054353C"/>
    <w:rsid w:val="005443A9"/>
    <w:rsid w:val="00545250"/>
    <w:rsid w:val="00545BF1"/>
    <w:rsid w:val="00547772"/>
    <w:rsid w:val="00550F97"/>
    <w:rsid w:val="005512C4"/>
    <w:rsid w:val="0055645B"/>
    <w:rsid w:val="0056426C"/>
    <w:rsid w:val="00570480"/>
    <w:rsid w:val="0057050E"/>
    <w:rsid w:val="005747A5"/>
    <w:rsid w:val="00575B2E"/>
    <w:rsid w:val="00576293"/>
    <w:rsid w:val="00580362"/>
    <w:rsid w:val="00582E70"/>
    <w:rsid w:val="00584831"/>
    <w:rsid w:val="0058534B"/>
    <w:rsid w:val="00585B36"/>
    <w:rsid w:val="00590042"/>
    <w:rsid w:val="00590DAF"/>
    <w:rsid w:val="005949E6"/>
    <w:rsid w:val="005A1A56"/>
    <w:rsid w:val="005A46B1"/>
    <w:rsid w:val="005A4806"/>
    <w:rsid w:val="005A668D"/>
    <w:rsid w:val="005B3FEF"/>
    <w:rsid w:val="005B645F"/>
    <w:rsid w:val="005B6A28"/>
    <w:rsid w:val="005C0BE5"/>
    <w:rsid w:val="005C245B"/>
    <w:rsid w:val="005C469E"/>
    <w:rsid w:val="005C5377"/>
    <w:rsid w:val="005C617E"/>
    <w:rsid w:val="005D0848"/>
    <w:rsid w:val="005D0F26"/>
    <w:rsid w:val="005D102F"/>
    <w:rsid w:val="005D4676"/>
    <w:rsid w:val="005D5E9F"/>
    <w:rsid w:val="005D764B"/>
    <w:rsid w:val="005D793F"/>
    <w:rsid w:val="005D7AF2"/>
    <w:rsid w:val="005E0F44"/>
    <w:rsid w:val="005E2A4D"/>
    <w:rsid w:val="005E643D"/>
    <w:rsid w:val="005E6F06"/>
    <w:rsid w:val="005E7E72"/>
    <w:rsid w:val="005E7ECB"/>
    <w:rsid w:val="005F0658"/>
    <w:rsid w:val="005F170B"/>
    <w:rsid w:val="005F5905"/>
    <w:rsid w:val="005F5E45"/>
    <w:rsid w:val="006000E7"/>
    <w:rsid w:val="00605CC1"/>
    <w:rsid w:val="00610919"/>
    <w:rsid w:val="00611D7A"/>
    <w:rsid w:val="00614D51"/>
    <w:rsid w:val="00615EA4"/>
    <w:rsid w:val="00620217"/>
    <w:rsid w:val="00620C92"/>
    <w:rsid w:val="00621484"/>
    <w:rsid w:val="00623B3D"/>
    <w:rsid w:val="006243EB"/>
    <w:rsid w:val="00626201"/>
    <w:rsid w:val="0062776D"/>
    <w:rsid w:val="006277DE"/>
    <w:rsid w:val="00631EA2"/>
    <w:rsid w:val="00632BDB"/>
    <w:rsid w:val="00635216"/>
    <w:rsid w:val="00635EBD"/>
    <w:rsid w:val="0063646C"/>
    <w:rsid w:val="006407DA"/>
    <w:rsid w:val="0064102C"/>
    <w:rsid w:val="00642A7E"/>
    <w:rsid w:val="00643B68"/>
    <w:rsid w:val="0064655F"/>
    <w:rsid w:val="00650094"/>
    <w:rsid w:val="00652A68"/>
    <w:rsid w:val="006539FA"/>
    <w:rsid w:val="0065645B"/>
    <w:rsid w:val="00657059"/>
    <w:rsid w:val="006605D3"/>
    <w:rsid w:val="00661D00"/>
    <w:rsid w:val="00663534"/>
    <w:rsid w:val="00664225"/>
    <w:rsid w:val="0066544C"/>
    <w:rsid w:val="00667986"/>
    <w:rsid w:val="00667DCA"/>
    <w:rsid w:val="006728EA"/>
    <w:rsid w:val="00677517"/>
    <w:rsid w:val="006811C3"/>
    <w:rsid w:val="00681251"/>
    <w:rsid w:val="006822D0"/>
    <w:rsid w:val="00683B5A"/>
    <w:rsid w:val="00683FBB"/>
    <w:rsid w:val="006841BB"/>
    <w:rsid w:val="0068487E"/>
    <w:rsid w:val="00684BEB"/>
    <w:rsid w:val="00685BC7"/>
    <w:rsid w:val="00685DED"/>
    <w:rsid w:val="006877B7"/>
    <w:rsid w:val="00690242"/>
    <w:rsid w:val="0069181A"/>
    <w:rsid w:val="00691A03"/>
    <w:rsid w:val="0069230C"/>
    <w:rsid w:val="00693ACA"/>
    <w:rsid w:val="0069492D"/>
    <w:rsid w:val="00697224"/>
    <w:rsid w:val="006A0CCF"/>
    <w:rsid w:val="006A2D92"/>
    <w:rsid w:val="006A33C1"/>
    <w:rsid w:val="006A44C9"/>
    <w:rsid w:val="006A4949"/>
    <w:rsid w:val="006A70D7"/>
    <w:rsid w:val="006B04FB"/>
    <w:rsid w:val="006B1D3C"/>
    <w:rsid w:val="006B1FD8"/>
    <w:rsid w:val="006B3A04"/>
    <w:rsid w:val="006B50DE"/>
    <w:rsid w:val="006B6091"/>
    <w:rsid w:val="006B6518"/>
    <w:rsid w:val="006B7449"/>
    <w:rsid w:val="006B7A4E"/>
    <w:rsid w:val="006C1522"/>
    <w:rsid w:val="006C2F75"/>
    <w:rsid w:val="006C3C0E"/>
    <w:rsid w:val="006C7074"/>
    <w:rsid w:val="006C7609"/>
    <w:rsid w:val="006C784D"/>
    <w:rsid w:val="006D28E0"/>
    <w:rsid w:val="006D34C6"/>
    <w:rsid w:val="006D3983"/>
    <w:rsid w:val="006D3A4D"/>
    <w:rsid w:val="006D4374"/>
    <w:rsid w:val="006D586C"/>
    <w:rsid w:val="006D6B36"/>
    <w:rsid w:val="006E59B7"/>
    <w:rsid w:val="006E7C0F"/>
    <w:rsid w:val="006F07B4"/>
    <w:rsid w:val="006F1E89"/>
    <w:rsid w:val="006F331A"/>
    <w:rsid w:val="006F3C65"/>
    <w:rsid w:val="006F3C7E"/>
    <w:rsid w:val="006F622A"/>
    <w:rsid w:val="006F6ECF"/>
    <w:rsid w:val="006F6EF0"/>
    <w:rsid w:val="006F7C65"/>
    <w:rsid w:val="006F7CFD"/>
    <w:rsid w:val="007000FC"/>
    <w:rsid w:val="00701AEF"/>
    <w:rsid w:val="00704E41"/>
    <w:rsid w:val="00705A30"/>
    <w:rsid w:val="00706E2E"/>
    <w:rsid w:val="00711640"/>
    <w:rsid w:val="00713991"/>
    <w:rsid w:val="007144E1"/>
    <w:rsid w:val="007145DB"/>
    <w:rsid w:val="007210AB"/>
    <w:rsid w:val="007245DC"/>
    <w:rsid w:val="00731146"/>
    <w:rsid w:val="007355F5"/>
    <w:rsid w:val="00736BED"/>
    <w:rsid w:val="00737B16"/>
    <w:rsid w:val="007402A0"/>
    <w:rsid w:val="007413CB"/>
    <w:rsid w:val="00741C1D"/>
    <w:rsid w:val="00742A7A"/>
    <w:rsid w:val="00745575"/>
    <w:rsid w:val="00751564"/>
    <w:rsid w:val="007522BF"/>
    <w:rsid w:val="007533F8"/>
    <w:rsid w:val="00753AA5"/>
    <w:rsid w:val="00754078"/>
    <w:rsid w:val="007562F5"/>
    <w:rsid w:val="00756A24"/>
    <w:rsid w:val="00756DDB"/>
    <w:rsid w:val="00756DDD"/>
    <w:rsid w:val="007600C2"/>
    <w:rsid w:val="007612DA"/>
    <w:rsid w:val="00762333"/>
    <w:rsid w:val="00762FA1"/>
    <w:rsid w:val="007631D5"/>
    <w:rsid w:val="00763A24"/>
    <w:rsid w:val="0076433C"/>
    <w:rsid w:val="0076524F"/>
    <w:rsid w:val="00766B8B"/>
    <w:rsid w:val="00770153"/>
    <w:rsid w:val="0077176B"/>
    <w:rsid w:val="00776E62"/>
    <w:rsid w:val="00776EA3"/>
    <w:rsid w:val="00784C7D"/>
    <w:rsid w:val="00785615"/>
    <w:rsid w:val="00785AEB"/>
    <w:rsid w:val="007860FB"/>
    <w:rsid w:val="00790EC1"/>
    <w:rsid w:val="007937AB"/>
    <w:rsid w:val="00795805"/>
    <w:rsid w:val="00795D8C"/>
    <w:rsid w:val="007A1870"/>
    <w:rsid w:val="007A1F07"/>
    <w:rsid w:val="007A23A3"/>
    <w:rsid w:val="007A3D45"/>
    <w:rsid w:val="007A5782"/>
    <w:rsid w:val="007A6212"/>
    <w:rsid w:val="007A6D8F"/>
    <w:rsid w:val="007A74D1"/>
    <w:rsid w:val="007B015B"/>
    <w:rsid w:val="007B04A7"/>
    <w:rsid w:val="007B19CF"/>
    <w:rsid w:val="007B5C69"/>
    <w:rsid w:val="007B649C"/>
    <w:rsid w:val="007B6693"/>
    <w:rsid w:val="007C2155"/>
    <w:rsid w:val="007C37FB"/>
    <w:rsid w:val="007C489D"/>
    <w:rsid w:val="007C4CD1"/>
    <w:rsid w:val="007C62F8"/>
    <w:rsid w:val="007C6683"/>
    <w:rsid w:val="007D034A"/>
    <w:rsid w:val="007D0EC4"/>
    <w:rsid w:val="007D1531"/>
    <w:rsid w:val="007D1EBF"/>
    <w:rsid w:val="007D25EF"/>
    <w:rsid w:val="007D2F30"/>
    <w:rsid w:val="007D30E1"/>
    <w:rsid w:val="007D34B0"/>
    <w:rsid w:val="007D3F6D"/>
    <w:rsid w:val="007D3FB6"/>
    <w:rsid w:val="007D64B1"/>
    <w:rsid w:val="007D67A8"/>
    <w:rsid w:val="007D68CE"/>
    <w:rsid w:val="007D7723"/>
    <w:rsid w:val="007E71B6"/>
    <w:rsid w:val="007F12B1"/>
    <w:rsid w:val="007F4B66"/>
    <w:rsid w:val="007F5815"/>
    <w:rsid w:val="007F6CFF"/>
    <w:rsid w:val="007F6E30"/>
    <w:rsid w:val="00800065"/>
    <w:rsid w:val="008001EA"/>
    <w:rsid w:val="0080033B"/>
    <w:rsid w:val="00805129"/>
    <w:rsid w:val="008052F8"/>
    <w:rsid w:val="00807731"/>
    <w:rsid w:val="008107E7"/>
    <w:rsid w:val="00811860"/>
    <w:rsid w:val="008137DB"/>
    <w:rsid w:val="008157FD"/>
    <w:rsid w:val="0082005B"/>
    <w:rsid w:val="008203B7"/>
    <w:rsid w:val="00821E82"/>
    <w:rsid w:val="00823BB8"/>
    <w:rsid w:val="0082414B"/>
    <w:rsid w:val="008302D8"/>
    <w:rsid w:val="00830C3E"/>
    <w:rsid w:val="0083646C"/>
    <w:rsid w:val="0083668C"/>
    <w:rsid w:val="00837F99"/>
    <w:rsid w:val="00841CC2"/>
    <w:rsid w:val="00842E6C"/>
    <w:rsid w:val="00843B0F"/>
    <w:rsid w:val="00851048"/>
    <w:rsid w:val="008510EE"/>
    <w:rsid w:val="00852BD4"/>
    <w:rsid w:val="00854ECC"/>
    <w:rsid w:val="00861153"/>
    <w:rsid w:val="00861A0C"/>
    <w:rsid w:val="008620D4"/>
    <w:rsid w:val="00863532"/>
    <w:rsid w:val="0086445A"/>
    <w:rsid w:val="00864A3B"/>
    <w:rsid w:val="00865C8D"/>
    <w:rsid w:val="00872EB4"/>
    <w:rsid w:val="008740E6"/>
    <w:rsid w:val="008760B9"/>
    <w:rsid w:val="00880BE0"/>
    <w:rsid w:val="008842DA"/>
    <w:rsid w:val="00885371"/>
    <w:rsid w:val="00885453"/>
    <w:rsid w:val="00885BE2"/>
    <w:rsid w:val="008918A6"/>
    <w:rsid w:val="008922CE"/>
    <w:rsid w:val="008941C0"/>
    <w:rsid w:val="008941E4"/>
    <w:rsid w:val="00894AC3"/>
    <w:rsid w:val="008A0547"/>
    <w:rsid w:val="008A1087"/>
    <w:rsid w:val="008A3630"/>
    <w:rsid w:val="008B05FF"/>
    <w:rsid w:val="008B4D04"/>
    <w:rsid w:val="008B61AE"/>
    <w:rsid w:val="008B6E4B"/>
    <w:rsid w:val="008C0732"/>
    <w:rsid w:val="008C08D8"/>
    <w:rsid w:val="008C1338"/>
    <w:rsid w:val="008C205D"/>
    <w:rsid w:val="008C2479"/>
    <w:rsid w:val="008C54BC"/>
    <w:rsid w:val="008C6DA5"/>
    <w:rsid w:val="008C7CDB"/>
    <w:rsid w:val="008D1D71"/>
    <w:rsid w:val="008D23D5"/>
    <w:rsid w:val="008D38B7"/>
    <w:rsid w:val="008D6F29"/>
    <w:rsid w:val="008E079C"/>
    <w:rsid w:val="008E17B9"/>
    <w:rsid w:val="008E30FC"/>
    <w:rsid w:val="008E489E"/>
    <w:rsid w:val="008E530F"/>
    <w:rsid w:val="008E6360"/>
    <w:rsid w:val="008E6C5B"/>
    <w:rsid w:val="008F0739"/>
    <w:rsid w:val="008F3AAF"/>
    <w:rsid w:val="008F555A"/>
    <w:rsid w:val="008F7AB2"/>
    <w:rsid w:val="00902327"/>
    <w:rsid w:val="00902760"/>
    <w:rsid w:val="009032C8"/>
    <w:rsid w:val="0090560D"/>
    <w:rsid w:val="00905DE0"/>
    <w:rsid w:val="00910B94"/>
    <w:rsid w:val="00923163"/>
    <w:rsid w:val="009262F8"/>
    <w:rsid w:val="0093426A"/>
    <w:rsid w:val="009366B0"/>
    <w:rsid w:val="00943FD1"/>
    <w:rsid w:val="009468A9"/>
    <w:rsid w:val="00947C8C"/>
    <w:rsid w:val="0095045D"/>
    <w:rsid w:val="00951438"/>
    <w:rsid w:val="00952ED7"/>
    <w:rsid w:val="00953B38"/>
    <w:rsid w:val="00953F24"/>
    <w:rsid w:val="00956AA2"/>
    <w:rsid w:val="00956E9C"/>
    <w:rsid w:val="009570D1"/>
    <w:rsid w:val="00957B87"/>
    <w:rsid w:val="00964B76"/>
    <w:rsid w:val="00967E02"/>
    <w:rsid w:val="00971130"/>
    <w:rsid w:val="00971B5C"/>
    <w:rsid w:val="0097262D"/>
    <w:rsid w:val="0097448F"/>
    <w:rsid w:val="009747A2"/>
    <w:rsid w:val="0097494E"/>
    <w:rsid w:val="0097594B"/>
    <w:rsid w:val="00976D46"/>
    <w:rsid w:val="00977465"/>
    <w:rsid w:val="009776DD"/>
    <w:rsid w:val="00980C32"/>
    <w:rsid w:val="00981E02"/>
    <w:rsid w:val="00983681"/>
    <w:rsid w:val="009849E5"/>
    <w:rsid w:val="009867A0"/>
    <w:rsid w:val="00987EAC"/>
    <w:rsid w:val="0099075D"/>
    <w:rsid w:val="009948B6"/>
    <w:rsid w:val="009961AE"/>
    <w:rsid w:val="009A0392"/>
    <w:rsid w:val="009A0604"/>
    <w:rsid w:val="009A06FC"/>
    <w:rsid w:val="009A2B2A"/>
    <w:rsid w:val="009A35AE"/>
    <w:rsid w:val="009A51E2"/>
    <w:rsid w:val="009B0451"/>
    <w:rsid w:val="009B242F"/>
    <w:rsid w:val="009B4DF6"/>
    <w:rsid w:val="009B6D6F"/>
    <w:rsid w:val="009C0235"/>
    <w:rsid w:val="009C1319"/>
    <w:rsid w:val="009C3AB1"/>
    <w:rsid w:val="009C508B"/>
    <w:rsid w:val="009C7730"/>
    <w:rsid w:val="009D1252"/>
    <w:rsid w:val="009D1A5D"/>
    <w:rsid w:val="009D1F02"/>
    <w:rsid w:val="009D351C"/>
    <w:rsid w:val="009D415D"/>
    <w:rsid w:val="009D639D"/>
    <w:rsid w:val="009D6E57"/>
    <w:rsid w:val="009E106E"/>
    <w:rsid w:val="009E1E39"/>
    <w:rsid w:val="009E53FF"/>
    <w:rsid w:val="009E5432"/>
    <w:rsid w:val="009F2AD9"/>
    <w:rsid w:val="009F5852"/>
    <w:rsid w:val="009F63DE"/>
    <w:rsid w:val="00A0194C"/>
    <w:rsid w:val="00A03969"/>
    <w:rsid w:val="00A039F2"/>
    <w:rsid w:val="00A06D45"/>
    <w:rsid w:val="00A14DB6"/>
    <w:rsid w:val="00A21275"/>
    <w:rsid w:val="00A23800"/>
    <w:rsid w:val="00A27D6C"/>
    <w:rsid w:val="00A302C5"/>
    <w:rsid w:val="00A324C5"/>
    <w:rsid w:val="00A33BE8"/>
    <w:rsid w:val="00A3537F"/>
    <w:rsid w:val="00A37623"/>
    <w:rsid w:val="00A40418"/>
    <w:rsid w:val="00A41152"/>
    <w:rsid w:val="00A41886"/>
    <w:rsid w:val="00A422A4"/>
    <w:rsid w:val="00A44484"/>
    <w:rsid w:val="00A445EC"/>
    <w:rsid w:val="00A46638"/>
    <w:rsid w:val="00A473DD"/>
    <w:rsid w:val="00A516E9"/>
    <w:rsid w:val="00A53449"/>
    <w:rsid w:val="00A56153"/>
    <w:rsid w:val="00A56AAF"/>
    <w:rsid w:val="00A5741A"/>
    <w:rsid w:val="00A6049A"/>
    <w:rsid w:val="00A62F01"/>
    <w:rsid w:val="00A70339"/>
    <w:rsid w:val="00A72AA1"/>
    <w:rsid w:val="00A75311"/>
    <w:rsid w:val="00A76EBD"/>
    <w:rsid w:val="00A84850"/>
    <w:rsid w:val="00A85C84"/>
    <w:rsid w:val="00A85C9F"/>
    <w:rsid w:val="00A903F3"/>
    <w:rsid w:val="00A925AF"/>
    <w:rsid w:val="00A92B3A"/>
    <w:rsid w:val="00A94C1B"/>
    <w:rsid w:val="00A95048"/>
    <w:rsid w:val="00A97E8F"/>
    <w:rsid w:val="00AA1872"/>
    <w:rsid w:val="00AA23E1"/>
    <w:rsid w:val="00AA3D40"/>
    <w:rsid w:val="00AA5014"/>
    <w:rsid w:val="00AA5E4C"/>
    <w:rsid w:val="00AA6894"/>
    <w:rsid w:val="00AA6AAC"/>
    <w:rsid w:val="00AA7969"/>
    <w:rsid w:val="00AA7D6E"/>
    <w:rsid w:val="00AA7E94"/>
    <w:rsid w:val="00AB04BF"/>
    <w:rsid w:val="00AB1B46"/>
    <w:rsid w:val="00AB1C00"/>
    <w:rsid w:val="00AB1EC6"/>
    <w:rsid w:val="00AB1F9B"/>
    <w:rsid w:val="00AB3159"/>
    <w:rsid w:val="00AB6BAC"/>
    <w:rsid w:val="00AB6BDF"/>
    <w:rsid w:val="00AC045F"/>
    <w:rsid w:val="00AC0C7D"/>
    <w:rsid w:val="00AC183F"/>
    <w:rsid w:val="00AC270E"/>
    <w:rsid w:val="00AC65DA"/>
    <w:rsid w:val="00AD198E"/>
    <w:rsid w:val="00AD521B"/>
    <w:rsid w:val="00AE02A2"/>
    <w:rsid w:val="00AE0841"/>
    <w:rsid w:val="00AE17E3"/>
    <w:rsid w:val="00AE27DD"/>
    <w:rsid w:val="00AE29FC"/>
    <w:rsid w:val="00AE3831"/>
    <w:rsid w:val="00AE5A79"/>
    <w:rsid w:val="00AE7134"/>
    <w:rsid w:val="00AE71FF"/>
    <w:rsid w:val="00AE7C5D"/>
    <w:rsid w:val="00AF0991"/>
    <w:rsid w:val="00AF09E3"/>
    <w:rsid w:val="00AF32C9"/>
    <w:rsid w:val="00AF4AE2"/>
    <w:rsid w:val="00AF795E"/>
    <w:rsid w:val="00B01881"/>
    <w:rsid w:val="00B01ABB"/>
    <w:rsid w:val="00B01ED4"/>
    <w:rsid w:val="00B070AB"/>
    <w:rsid w:val="00B101E0"/>
    <w:rsid w:val="00B12BF6"/>
    <w:rsid w:val="00B142CB"/>
    <w:rsid w:val="00B1647D"/>
    <w:rsid w:val="00B1663A"/>
    <w:rsid w:val="00B20BE1"/>
    <w:rsid w:val="00B21042"/>
    <w:rsid w:val="00B229B1"/>
    <w:rsid w:val="00B22BE8"/>
    <w:rsid w:val="00B24A02"/>
    <w:rsid w:val="00B26881"/>
    <w:rsid w:val="00B31FD8"/>
    <w:rsid w:val="00B3230F"/>
    <w:rsid w:val="00B33362"/>
    <w:rsid w:val="00B34BD5"/>
    <w:rsid w:val="00B403E9"/>
    <w:rsid w:val="00B41D23"/>
    <w:rsid w:val="00B44CCE"/>
    <w:rsid w:val="00B45C0E"/>
    <w:rsid w:val="00B50EED"/>
    <w:rsid w:val="00B51ACD"/>
    <w:rsid w:val="00B53636"/>
    <w:rsid w:val="00B57771"/>
    <w:rsid w:val="00B62471"/>
    <w:rsid w:val="00B6357B"/>
    <w:rsid w:val="00B65349"/>
    <w:rsid w:val="00B66068"/>
    <w:rsid w:val="00B67601"/>
    <w:rsid w:val="00B71FE3"/>
    <w:rsid w:val="00B728FE"/>
    <w:rsid w:val="00B75987"/>
    <w:rsid w:val="00B76174"/>
    <w:rsid w:val="00B76D35"/>
    <w:rsid w:val="00B76E81"/>
    <w:rsid w:val="00B810EB"/>
    <w:rsid w:val="00B81634"/>
    <w:rsid w:val="00B90722"/>
    <w:rsid w:val="00B926BF"/>
    <w:rsid w:val="00B93977"/>
    <w:rsid w:val="00BA0650"/>
    <w:rsid w:val="00BA0B5B"/>
    <w:rsid w:val="00BA0F44"/>
    <w:rsid w:val="00BA44FD"/>
    <w:rsid w:val="00BA6C45"/>
    <w:rsid w:val="00BB2256"/>
    <w:rsid w:val="00BB2801"/>
    <w:rsid w:val="00BB2BB8"/>
    <w:rsid w:val="00BB63DF"/>
    <w:rsid w:val="00BB7507"/>
    <w:rsid w:val="00BC5E67"/>
    <w:rsid w:val="00BC73A7"/>
    <w:rsid w:val="00BC7D6D"/>
    <w:rsid w:val="00BC7EF1"/>
    <w:rsid w:val="00BD0339"/>
    <w:rsid w:val="00BD2D7E"/>
    <w:rsid w:val="00BD4D47"/>
    <w:rsid w:val="00BD75C6"/>
    <w:rsid w:val="00BD7C8D"/>
    <w:rsid w:val="00BE0793"/>
    <w:rsid w:val="00BE1222"/>
    <w:rsid w:val="00BE1833"/>
    <w:rsid w:val="00BF17F4"/>
    <w:rsid w:val="00BF18CF"/>
    <w:rsid w:val="00BF35B0"/>
    <w:rsid w:val="00BF3AE5"/>
    <w:rsid w:val="00BF3E8A"/>
    <w:rsid w:val="00BF3FF9"/>
    <w:rsid w:val="00BF6B8D"/>
    <w:rsid w:val="00C01631"/>
    <w:rsid w:val="00C03B2E"/>
    <w:rsid w:val="00C0426D"/>
    <w:rsid w:val="00C058A5"/>
    <w:rsid w:val="00C068E6"/>
    <w:rsid w:val="00C10056"/>
    <w:rsid w:val="00C12487"/>
    <w:rsid w:val="00C14D40"/>
    <w:rsid w:val="00C171EF"/>
    <w:rsid w:val="00C17D61"/>
    <w:rsid w:val="00C20AA7"/>
    <w:rsid w:val="00C20C91"/>
    <w:rsid w:val="00C219B1"/>
    <w:rsid w:val="00C22FAE"/>
    <w:rsid w:val="00C23F8B"/>
    <w:rsid w:val="00C2426D"/>
    <w:rsid w:val="00C27973"/>
    <w:rsid w:val="00C303F7"/>
    <w:rsid w:val="00C31969"/>
    <w:rsid w:val="00C333A6"/>
    <w:rsid w:val="00C350C2"/>
    <w:rsid w:val="00C3556E"/>
    <w:rsid w:val="00C36675"/>
    <w:rsid w:val="00C37BBD"/>
    <w:rsid w:val="00C40EFF"/>
    <w:rsid w:val="00C42434"/>
    <w:rsid w:val="00C42878"/>
    <w:rsid w:val="00C442C3"/>
    <w:rsid w:val="00C44877"/>
    <w:rsid w:val="00C44B80"/>
    <w:rsid w:val="00C46B31"/>
    <w:rsid w:val="00C50B1C"/>
    <w:rsid w:val="00C529C1"/>
    <w:rsid w:val="00C52A1E"/>
    <w:rsid w:val="00C530EC"/>
    <w:rsid w:val="00C53A08"/>
    <w:rsid w:val="00C53B26"/>
    <w:rsid w:val="00C54B87"/>
    <w:rsid w:val="00C56723"/>
    <w:rsid w:val="00C6030C"/>
    <w:rsid w:val="00C611C2"/>
    <w:rsid w:val="00C623C0"/>
    <w:rsid w:val="00C641F0"/>
    <w:rsid w:val="00C650D4"/>
    <w:rsid w:val="00C72D75"/>
    <w:rsid w:val="00C73E4B"/>
    <w:rsid w:val="00C7572C"/>
    <w:rsid w:val="00C761A2"/>
    <w:rsid w:val="00C77A2A"/>
    <w:rsid w:val="00C82C8F"/>
    <w:rsid w:val="00C84862"/>
    <w:rsid w:val="00C85D22"/>
    <w:rsid w:val="00C8694C"/>
    <w:rsid w:val="00C86CF4"/>
    <w:rsid w:val="00C8769C"/>
    <w:rsid w:val="00C87836"/>
    <w:rsid w:val="00C92C37"/>
    <w:rsid w:val="00C93603"/>
    <w:rsid w:val="00C96FF6"/>
    <w:rsid w:val="00C97BB8"/>
    <w:rsid w:val="00CA085F"/>
    <w:rsid w:val="00CA5E42"/>
    <w:rsid w:val="00CA7F8B"/>
    <w:rsid w:val="00CB042B"/>
    <w:rsid w:val="00CB2BAA"/>
    <w:rsid w:val="00CB3FDB"/>
    <w:rsid w:val="00CB6469"/>
    <w:rsid w:val="00CB68E4"/>
    <w:rsid w:val="00CC0472"/>
    <w:rsid w:val="00CC34C5"/>
    <w:rsid w:val="00CC4EE0"/>
    <w:rsid w:val="00CC7034"/>
    <w:rsid w:val="00CC7DDE"/>
    <w:rsid w:val="00CC7EBC"/>
    <w:rsid w:val="00CD3259"/>
    <w:rsid w:val="00CD4EED"/>
    <w:rsid w:val="00CD55CB"/>
    <w:rsid w:val="00CD6148"/>
    <w:rsid w:val="00CE147A"/>
    <w:rsid w:val="00CE303A"/>
    <w:rsid w:val="00CE39E8"/>
    <w:rsid w:val="00CE621F"/>
    <w:rsid w:val="00CF0850"/>
    <w:rsid w:val="00CF2345"/>
    <w:rsid w:val="00CF3F28"/>
    <w:rsid w:val="00CF4202"/>
    <w:rsid w:val="00CF4DBB"/>
    <w:rsid w:val="00CF7A28"/>
    <w:rsid w:val="00CF7DDD"/>
    <w:rsid w:val="00D00B05"/>
    <w:rsid w:val="00D1080C"/>
    <w:rsid w:val="00D10928"/>
    <w:rsid w:val="00D12115"/>
    <w:rsid w:val="00D128D1"/>
    <w:rsid w:val="00D13465"/>
    <w:rsid w:val="00D13E2C"/>
    <w:rsid w:val="00D143DD"/>
    <w:rsid w:val="00D1471C"/>
    <w:rsid w:val="00D1579D"/>
    <w:rsid w:val="00D15F02"/>
    <w:rsid w:val="00D165F2"/>
    <w:rsid w:val="00D224D4"/>
    <w:rsid w:val="00D23985"/>
    <w:rsid w:val="00D23BA1"/>
    <w:rsid w:val="00D24994"/>
    <w:rsid w:val="00D2740B"/>
    <w:rsid w:val="00D275F7"/>
    <w:rsid w:val="00D33BEC"/>
    <w:rsid w:val="00D37014"/>
    <w:rsid w:val="00D37561"/>
    <w:rsid w:val="00D4323E"/>
    <w:rsid w:val="00D4567E"/>
    <w:rsid w:val="00D4794C"/>
    <w:rsid w:val="00D47B89"/>
    <w:rsid w:val="00D50659"/>
    <w:rsid w:val="00D51FA6"/>
    <w:rsid w:val="00D522E6"/>
    <w:rsid w:val="00D53B41"/>
    <w:rsid w:val="00D5513A"/>
    <w:rsid w:val="00D55B68"/>
    <w:rsid w:val="00D56948"/>
    <w:rsid w:val="00D6318B"/>
    <w:rsid w:val="00D63CC1"/>
    <w:rsid w:val="00D64307"/>
    <w:rsid w:val="00D707DD"/>
    <w:rsid w:val="00D70D0C"/>
    <w:rsid w:val="00D7750E"/>
    <w:rsid w:val="00D80B06"/>
    <w:rsid w:val="00D80F66"/>
    <w:rsid w:val="00D81138"/>
    <w:rsid w:val="00D83E4D"/>
    <w:rsid w:val="00D83F33"/>
    <w:rsid w:val="00D856CE"/>
    <w:rsid w:val="00D86A05"/>
    <w:rsid w:val="00D87360"/>
    <w:rsid w:val="00D904DE"/>
    <w:rsid w:val="00D90AD7"/>
    <w:rsid w:val="00D91EA8"/>
    <w:rsid w:val="00D97C73"/>
    <w:rsid w:val="00DA12A9"/>
    <w:rsid w:val="00DA1A78"/>
    <w:rsid w:val="00DA1F6A"/>
    <w:rsid w:val="00DA29FA"/>
    <w:rsid w:val="00DA600F"/>
    <w:rsid w:val="00DA6F35"/>
    <w:rsid w:val="00DA79A1"/>
    <w:rsid w:val="00DA7E14"/>
    <w:rsid w:val="00DB124A"/>
    <w:rsid w:val="00DB1616"/>
    <w:rsid w:val="00DB18F5"/>
    <w:rsid w:val="00DB2445"/>
    <w:rsid w:val="00DB4F75"/>
    <w:rsid w:val="00DB7FC5"/>
    <w:rsid w:val="00DC0D72"/>
    <w:rsid w:val="00DC4335"/>
    <w:rsid w:val="00DC5E14"/>
    <w:rsid w:val="00DC5EF8"/>
    <w:rsid w:val="00DD0047"/>
    <w:rsid w:val="00DD15CA"/>
    <w:rsid w:val="00DD2859"/>
    <w:rsid w:val="00DD5264"/>
    <w:rsid w:val="00DE09F1"/>
    <w:rsid w:val="00DE2F71"/>
    <w:rsid w:val="00DE4A3C"/>
    <w:rsid w:val="00DE4CD5"/>
    <w:rsid w:val="00DE4D1F"/>
    <w:rsid w:val="00DF105C"/>
    <w:rsid w:val="00DF1DCA"/>
    <w:rsid w:val="00DF2A8C"/>
    <w:rsid w:val="00DF30CB"/>
    <w:rsid w:val="00DF3CBE"/>
    <w:rsid w:val="00DF47A2"/>
    <w:rsid w:val="00DF4A3F"/>
    <w:rsid w:val="00E00987"/>
    <w:rsid w:val="00E00D12"/>
    <w:rsid w:val="00E0252F"/>
    <w:rsid w:val="00E06C03"/>
    <w:rsid w:val="00E11C4B"/>
    <w:rsid w:val="00E128FD"/>
    <w:rsid w:val="00E142EE"/>
    <w:rsid w:val="00E14886"/>
    <w:rsid w:val="00E16228"/>
    <w:rsid w:val="00E16598"/>
    <w:rsid w:val="00E17538"/>
    <w:rsid w:val="00E2171D"/>
    <w:rsid w:val="00E260BB"/>
    <w:rsid w:val="00E263C2"/>
    <w:rsid w:val="00E26ED3"/>
    <w:rsid w:val="00E27554"/>
    <w:rsid w:val="00E27A74"/>
    <w:rsid w:val="00E327CC"/>
    <w:rsid w:val="00E344D5"/>
    <w:rsid w:val="00E35BFD"/>
    <w:rsid w:val="00E3758A"/>
    <w:rsid w:val="00E41BFB"/>
    <w:rsid w:val="00E41FF8"/>
    <w:rsid w:val="00E42E8A"/>
    <w:rsid w:val="00E45426"/>
    <w:rsid w:val="00E503D5"/>
    <w:rsid w:val="00E51640"/>
    <w:rsid w:val="00E51DEE"/>
    <w:rsid w:val="00E52FCA"/>
    <w:rsid w:val="00E53DB5"/>
    <w:rsid w:val="00E54B6E"/>
    <w:rsid w:val="00E55B35"/>
    <w:rsid w:val="00E56A66"/>
    <w:rsid w:val="00E57E47"/>
    <w:rsid w:val="00E61143"/>
    <w:rsid w:val="00E614F3"/>
    <w:rsid w:val="00E61762"/>
    <w:rsid w:val="00E623DF"/>
    <w:rsid w:val="00E6641F"/>
    <w:rsid w:val="00E6679D"/>
    <w:rsid w:val="00E70395"/>
    <w:rsid w:val="00E7349E"/>
    <w:rsid w:val="00E739FA"/>
    <w:rsid w:val="00E74318"/>
    <w:rsid w:val="00E74D06"/>
    <w:rsid w:val="00E74FCA"/>
    <w:rsid w:val="00E775FF"/>
    <w:rsid w:val="00E83281"/>
    <w:rsid w:val="00E83747"/>
    <w:rsid w:val="00E8459F"/>
    <w:rsid w:val="00E874B7"/>
    <w:rsid w:val="00E90CF2"/>
    <w:rsid w:val="00E9257B"/>
    <w:rsid w:val="00E92E0F"/>
    <w:rsid w:val="00E9400B"/>
    <w:rsid w:val="00E96568"/>
    <w:rsid w:val="00EA099A"/>
    <w:rsid w:val="00EA1CD7"/>
    <w:rsid w:val="00EA5DAF"/>
    <w:rsid w:val="00EB1BD7"/>
    <w:rsid w:val="00EB26FC"/>
    <w:rsid w:val="00EB49D3"/>
    <w:rsid w:val="00EB4B70"/>
    <w:rsid w:val="00EB4C77"/>
    <w:rsid w:val="00EB61B8"/>
    <w:rsid w:val="00EB6B60"/>
    <w:rsid w:val="00EC110F"/>
    <w:rsid w:val="00EC1AB7"/>
    <w:rsid w:val="00EC60CE"/>
    <w:rsid w:val="00EC6D54"/>
    <w:rsid w:val="00EC7E31"/>
    <w:rsid w:val="00ED009A"/>
    <w:rsid w:val="00EE44A6"/>
    <w:rsid w:val="00EE722A"/>
    <w:rsid w:val="00EE7470"/>
    <w:rsid w:val="00EF007A"/>
    <w:rsid w:val="00EF1824"/>
    <w:rsid w:val="00EF2CA9"/>
    <w:rsid w:val="00EF3FFA"/>
    <w:rsid w:val="00EF6FA1"/>
    <w:rsid w:val="00EF7CBE"/>
    <w:rsid w:val="00F03146"/>
    <w:rsid w:val="00F04FE4"/>
    <w:rsid w:val="00F05700"/>
    <w:rsid w:val="00F06F83"/>
    <w:rsid w:val="00F07942"/>
    <w:rsid w:val="00F105C7"/>
    <w:rsid w:val="00F120AE"/>
    <w:rsid w:val="00F1485D"/>
    <w:rsid w:val="00F1578E"/>
    <w:rsid w:val="00F166AB"/>
    <w:rsid w:val="00F16E56"/>
    <w:rsid w:val="00F1722E"/>
    <w:rsid w:val="00F175F2"/>
    <w:rsid w:val="00F17E49"/>
    <w:rsid w:val="00F21979"/>
    <w:rsid w:val="00F227E4"/>
    <w:rsid w:val="00F23B78"/>
    <w:rsid w:val="00F2413D"/>
    <w:rsid w:val="00F26EAA"/>
    <w:rsid w:val="00F316D9"/>
    <w:rsid w:val="00F318BA"/>
    <w:rsid w:val="00F3203B"/>
    <w:rsid w:val="00F35656"/>
    <w:rsid w:val="00F41E6B"/>
    <w:rsid w:val="00F431F8"/>
    <w:rsid w:val="00F44A67"/>
    <w:rsid w:val="00F457DC"/>
    <w:rsid w:val="00F47FC4"/>
    <w:rsid w:val="00F50100"/>
    <w:rsid w:val="00F50314"/>
    <w:rsid w:val="00F5060C"/>
    <w:rsid w:val="00F51F8B"/>
    <w:rsid w:val="00F52166"/>
    <w:rsid w:val="00F523A5"/>
    <w:rsid w:val="00F52C09"/>
    <w:rsid w:val="00F53F96"/>
    <w:rsid w:val="00F54BD3"/>
    <w:rsid w:val="00F566F5"/>
    <w:rsid w:val="00F570A8"/>
    <w:rsid w:val="00F57B7C"/>
    <w:rsid w:val="00F62F25"/>
    <w:rsid w:val="00F63095"/>
    <w:rsid w:val="00F667BA"/>
    <w:rsid w:val="00F669AA"/>
    <w:rsid w:val="00F66D01"/>
    <w:rsid w:val="00F673FF"/>
    <w:rsid w:val="00F67F67"/>
    <w:rsid w:val="00F801C6"/>
    <w:rsid w:val="00F80AC0"/>
    <w:rsid w:val="00F816AC"/>
    <w:rsid w:val="00F85AF8"/>
    <w:rsid w:val="00F90DF0"/>
    <w:rsid w:val="00F92E4C"/>
    <w:rsid w:val="00F93502"/>
    <w:rsid w:val="00F959A7"/>
    <w:rsid w:val="00F97ADD"/>
    <w:rsid w:val="00FA1408"/>
    <w:rsid w:val="00FA159E"/>
    <w:rsid w:val="00FA1BBE"/>
    <w:rsid w:val="00FA4F04"/>
    <w:rsid w:val="00FA74C1"/>
    <w:rsid w:val="00FB000E"/>
    <w:rsid w:val="00FB3050"/>
    <w:rsid w:val="00FB3976"/>
    <w:rsid w:val="00FB479E"/>
    <w:rsid w:val="00FB5E5C"/>
    <w:rsid w:val="00FB5FE1"/>
    <w:rsid w:val="00FB6FB4"/>
    <w:rsid w:val="00FC3D14"/>
    <w:rsid w:val="00FC4791"/>
    <w:rsid w:val="00FC6C6D"/>
    <w:rsid w:val="00FC7619"/>
    <w:rsid w:val="00FD1B10"/>
    <w:rsid w:val="00FD1C41"/>
    <w:rsid w:val="00FD1C49"/>
    <w:rsid w:val="00FD1F9C"/>
    <w:rsid w:val="00FD6529"/>
    <w:rsid w:val="00FE0A76"/>
    <w:rsid w:val="00FE3EC5"/>
    <w:rsid w:val="00FE4895"/>
    <w:rsid w:val="00FE4C43"/>
    <w:rsid w:val="00FE5010"/>
    <w:rsid w:val="00FE7561"/>
    <w:rsid w:val="00FF12B1"/>
    <w:rsid w:val="00FF2A8C"/>
    <w:rsid w:val="00FF392C"/>
    <w:rsid w:val="00FF3C9D"/>
    <w:rsid w:val="00FF4957"/>
    <w:rsid w:val="00FF6324"/>
    <w:rsid w:val="00FF639B"/>
    <w:rsid w:val="00FF74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A62A0"/>
  <w15:chartTrackingRefBased/>
  <w15:docId w15:val="{7BCD5490-8DE2-4E6D-B1FA-5E1BF49E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6A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26A15"/>
    <w:pPr>
      <w:tabs>
        <w:tab w:val="center" w:pos="4819"/>
        <w:tab w:val="right" w:pos="9638"/>
      </w:tabs>
    </w:pPr>
  </w:style>
  <w:style w:type="character" w:styleId="PageNumber">
    <w:name w:val="page number"/>
    <w:rsid w:val="00226A15"/>
    <w:rPr>
      <w:rFonts w:cs="Times New Roman"/>
    </w:rPr>
  </w:style>
  <w:style w:type="paragraph" w:styleId="Header">
    <w:name w:val="header"/>
    <w:basedOn w:val="Normal"/>
    <w:rsid w:val="00226A15"/>
    <w:pPr>
      <w:tabs>
        <w:tab w:val="center" w:pos="4819"/>
        <w:tab w:val="right" w:pos="9638"/>
      </w:tabs>
    </w:pPr>
  </w:style>
  <w:style w:type="character" w:styleId="Hyperlink">
    <w:name w:val="Hyperlink"/>
    <w:rsid w:val="00226A15"/>
    <w:rPr>
      <w:rFonts w:cs="Times New Roman"/>
      <w:color w:val="0000FF"/>
      <w:u w:val="single"/>
    </w:rPr>
  </w:style>
  <w:style w:type="paragraph" w:customStyle="1" w:styleId="Style11">
    <w:name w:val="Style11"/>
    <w:basedOn w:val="Normal"/>
    <w:rsid w:val="00226A15"/>
    <w:pPr>
      <w:widowControl w:val="0"/>
      <w:autoSpaceDE w:val="0"/>
      <w:autoSpaceDN w:val="0"/>
      <w:adjustRightInd w:val="0"/>
      <w:spacing w:line="278" w:lineRule="exact"/>
      <w:ind w:firstLine="427"/>
      <w:jc w:val="both"/>
    </w:pPr>
  </w:style>
  <w:style w:type="character" w:customStyle="1" w:styleId="FontStyle35">
    <w:name w:val="Font Style35"/>
    <w:rsid w:val="00226A15"/>
    <w:rPr>
      <w:rFonts w:ascii="Times New Roman" w:hAnsi="Times New Roman" w:cs="Times New Roman"/>
      <w:b/>
      <w:bCs/>
      <w:sz w:val="20"/>
      <w:szCs w:val="20"/>
    </w:rPr>
  </w:style>
  <w:style w:type="paragraph" w:customStyle="1" w:styleId="Style29">
    <w:name w:val="Style29"/>
    <w:basedOn w:val="Normal"/>
    <w:rsid w:val="00226A15"/>
    <w:pPr>
      <w:widowControl w:val="0"/>
      <w:autoSpaceDE w:val="0"/>
      <w:autoSpaceDN w:val="0"/>
      <w:adjustRightInd w:val="0"/>
      <w:spacing w:line="276" w:lineRule="exact"/>
      <w:ind w:firstLine="547"/>
      <w:jc w:val="both"/>
    </w:pPr>
  </w:style>
  <w:style w:type="paragraph" w:customStyle="1" w:styleId="Style13">
    <w:name w:val="Style13"/>
    <w:basedOn w:val="Normal"/>
    <w:rsid w:val="00226A15"/>
    <w:pPr>
      <w:widowControl w:val="0"/>
      <w:autoSpaceDE w:val="0"/>
      <w:autoSpaceDN w:val="0"/>
      <w:adjustRightInd w:val="0"/>
      <w:spacing w:line="278" w:lineRule="exact"/>
      <w:ind w:firstLine="278"/>
      <w:jc w:val="both"/>
    </w:pPr>
  </w:style>
  <w:style w:type="character" w:customStyle="1" w:styleId="FontStyle36">
    <w:name w:val="Font Style36"/>
    <w:rsid w:val="00226A15"/>
    <w:rPr>
      <w:rFonts w:ascii="Times New Roman" w:hAnsi="Times New Roman" w:cs="Times New Roman"/>
      <w:sz w:val="20"/>
      <w:szCs w:val="20"/>
    </w:rPr>
  </w:style>
  <w:style w:type="paragraph" w:customStyle="1" w:styleId="Style20">
    <w:name w:val="Style20"/>
    <w:basedOn w:val="Normal"/>
    <w:rsid w:val="00226A15"/>
    <w:pPr>
      <w:widowControl w:val="0"/>
      <w:autoSpaceDE w:val="0"/>
      <w:autoSpaceDN w:val="0"/>
      <w:adjustRightInd w:val="0"/>
      <w:spacing w:line="276" w:lineRule="exact"/>
      <w:ind w:firstLine="307"/>
    </w:pPr>
  </w:style>
  <w:style w:type="paragraph" w:customStyle="1" w:styleId="Style5">
    <w:name w:val="Style5"/>
    <w:basedOn w:val="Normal"/>
    <w:rsid w:val="00226A15"/>
    <w:pPr>
      <w:widowControl w:val="0"/>
      <w:autoSpaceDE w:val="0"/>
      <w:autoSpaceDN w:val="0"/>
      <w:adjustRightInd w:val="0"/>
      <w:spacing w:line="278" w:lineRule="exact"/>
      <w:ind w:firstLine="283"/>
      <w:jc w:val="both"/>
    </w:pPr>
  </w:style>
  <w:style w:type="paragraph" w:customStyle="1" w:styleId="Style25">
    <w:name w:val="Style25"/>
    <w:basedOn w:val="Normal"/>
    <w:rsid w:val="00226A15"/>
    <w:pPr>
      <w:widowControl w:val="0"/>
      <w:autoSpaceDE w:val="0"/>
      <w:autoSpaceDN w:val="0"/>
      <w:adjustRightInd w:val="0"/>
      <w:spacing w:line="274" w:lineRule="exact"/>
      <w:ind w:firstLine="288"/>
      <w:jc w:val="both"/>
    </w:pPr>
  </w:style>
  <w:style w:type="paragraph" w:customStyle="1" w:styleId="Sraopastraipa1">
    <w:name w:val="Sąrašo pastraipa1"/>
    <w:basedOn w:val="Normal"/>
    <w:rsid w:val="00226A15"/>
    <w:pPr>
      <w:ind w:left="720"/>
      <w:contextualSpacing/>
    </w:pPr>
  </w:style>
  <w:style w:type="paragraph" w:styleId="BalloonText">
    <w:name w:val="Balloon Text"/>
    <w:basedOn w:val="Normal"/>
    <w:semiHidden/>
    <w:rsid w:val="00821E82"/>
    <w:rPr>
      <w:rFonts w:ascii="Tahoma" w:hAnsi="Tahoma" w:cs="Tahoma"/>
      <w:sz w:val="16"/>
      <w:szCs w:val="16"/>
    </w:rPr>
  </w:style>
  <w:style w:type="character" w:styleId="CommentReference">
    <w:name w:val="annotation reference"/>
    <w:uiPriority w:val="99"/>
    <w:rsid w:val="003D5EF8"/>
    <w:rPr>
      <w:sz w:val="16"/>
      <w:szCs w:val="16"/>
    </w:rPr>
  </w:style>
  <w:style w:type="paragraph" w:styleId="CommentText">
    <w:name w:val="annotation text"/>
    <w:basedOn w:val="Normal"/>
    <w:link w:val="CommentTextChar"/>
    <w:uiPriority w:val="99"/>
    <w:rsid w:val="003D5EF8"/>
    <w:rPr>
      <w:sz w:val="20"/>
      <w:szCs w:val="20"/>
    </w:rPr>
  </w:style>
  <w:style w:type="paragraph" w:styleId="CommentSubject">
    <w:name w:val="annotation subject"/>
    <w:basedOn w:val="CommentText"/>
    <w:next w:val="CommentText"/>
    <w:semiHidden/>
    <w:rsid w:val="003D5EF8"/>
    <w:rPr>
      <w:b/>
      <w:bCs/>
    </w:rPr>
  </w:style>
  <w:style w:type="paragraph" w:styleId="Revision">
    <w:name w:val="Revision"/>
    <w:hidden/>
    <w:uiPriority w:val="99"/>
    <w:semiHidden/>
    <w:rsid w:val="008D1D71"/>
    <w:rPr>
      <w:sz w:val="24"/>
      <w:szCs w:val="24"/>
    </w:rPr>
  </w:style>
  <w:style w:type="paragraph" w:customStyle="1" w:styleId="ListParagraph1">
    <w:name w:val="List Paragraph1"/>
    <w:aliases w:val="List not in Table"/>
    <w:basedOn w:val="Normal"/>
    <w:link w:val="ListParagraphChar"/>
    <w:qFormat/>
    <w:rsid w:val="0082414B"/>
    <w:pPr>
      <w:ind w:left="720"/>
      <w:contextualSpacing/>
      <w:jc w:val="both"/>
    </w:pPr>
    <w:rPr>
      <w:szCs w:val="20"/>
      <w:lang w:val="x-none" w:eastAsia="en-US"/>
    </w:rPr>
  </w:style>
  <w:style w:type="character" w:customStyle="1" w:styleId="ListParagraphChar">
    <w:name w:val="List Paragraph Char"/>
    <w:aliases w:val="List not in Table Char"/>
    <w:link w:val="ListParagraph1"/>
    <w:uiPriority w:val="34"/>
    <w:locked/>
    <w:rsid w:val="0082414B"/>
    <w:rPr>
      <w:sz w:val="24"/>
      <w:lang w:val="x-none" w:eastAsia="en-US"/>
    </w:rPr>
  </w:style>
  <w:style w:type="paragraph" w:customStyle="1" w:styleId="tajtin">
    <w:name w:val="tajtin"/>
    <w:basedOn w:val="Normal"/>
    <w:rsid w:val="00D83E4D"/>
    <w:pPr>
      <w:spacing w:before="100" w:beforeAutospacing="1" w:after="100" w:afterAutospacing="1"/>
    </w:pPr>
  </w:style>
  <w:style w:type="paragraph" w:customStyle="1" w:styleId="tactin">
    <w:name w:val="tactin"/>
    <w:basedOn w:val="Normal"/>
    <w:rsid w:val="00D83E4D"/>
    <w:pPr>
      <w:spacing w:before="100" w:beforeAutospacing="1" w:after="100" w:afterAutospacing="1"/>
    </w:pPr>
  </w:style>
  <w:style w:type="paragraph" w:styleId="FootnoteText">
    <w:name w:val="footnote text"/>
    <w:basedOn w:val="Normal"/>
    <w:link w:val="FootnoteTextChar"/>
    <w:rsid w:val="00265365"/>
    <w:rPr>
      <w:sz w:val="20"/>
      <w:szCs w:val="20"/>
    </w:rPr>
  </w:style>
  <w:style w:type="character" w:customStyle="1" w:styleId="FootnoteTextChar">
    <w:name w:val="Footnote Text Char"/>
    <w:basedOn w:val="DefaultParagraphFont"/>
    <w:link w:val="FootnoteText"/>
    <w:rsid w:val="00265365"/>
  </w:style>
  <w:style w:type="character" w:styleId="FootnoteReference">
    <w:name w:val="footnote reference"/>
    <w:rsid w:val="00265365"/>
    <w:rPr>
      <w:vertAlign w:val="superscript"/>
    </w:rPr>
  </w:style>
  <w:style w:type="character" w:customStyle="1" w:styleId="CommentTextChar">
    <w:name w:val="Comment Text Char"/>
    <w:link w:val="CommentText"/>
    <w:uiPriority w:val="99"/>
    <w:rsid w:val="00FE5010"/>
  </w:style>
  <w:style w:type="paragraph" w:styleId="ListParagraph">
    <w:name w:val="List Paragraph"/>
    <w:basedOn w:val="Normal"/>
    <w:uiPriority w:val="34"/>
    <w:qFormat/>
    <w:rsid w:val="00614D51"/>
    <w:pPr>
      <w:ind w:left="720"/>
      <w:contextualSpacing/>
    </w:pPr>
  </w:style>
  <w:style w:type="character" w:styleId="UnresolvedMention">
    <w:name w:val="Unresolved Mention"/>
    <w:basedOn w:val="DefaultParagraphFont"/>
    <w:uiPriority w:val="99"/>
    <w:semiHidden/>
    <w:unhideWhenUsed/>
    <w:rsid w:val="003D3037"/>
    <w:rPr>
      <w:color w:val="605E5C"/>
      <w:shd w:val="clear" w:color="auto" w:fill="E1DFDD"/>
    </w:rPr>
  </w:style>
  <w:style w:type="character" w:customStyle="1" w:styleId="FooterChar">
    <w:name w:val="Footer Char"/>
    <w:basedOn w:val="DefaultParagraphFont"/>
    <w:link w:val="Footer"/>
    <w:uiPriority w:val="99"/>
    <w:rsid w:val="00D80F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8671">
      <w:bodyDiv w:val="1"/>
      <w:marLeft w:val="0"/>
      <w:marRight w:val="0"/>
      <w:marTop w:val="0"/>
      <w:marBottom w:val="0"/>
      <w:divBdr>
        <w:top w:val="none" w:sz="0" w:space="0" w:color="auto"/>
        <w:left w:val="none" w:sz="0" w:space="0" w:color="auto"/>
        <w:bottom w:val="none" w:sz="0" w:space="0" w:color="auto"/>
        <w:right w:val="none" w:sz="0" w:space="0" w:color="auto"/>
      </w:divBdr>
    </w:div>
    <w:div w:id="182404622">
      <w:bodyDiv w:val="1"/>
      <w:marLeft w:val="0"/>
      <w:marRight w:val="0"/>
      <w:marTop w:val="0"/>
      <w:marBottom w:val="0"/>
      <w:divBdr>
        <w:top w:val="none" w:sz="0" w:space="0" w:color="auto"/>
        <w:left w:val="none" w:sz="0" w:space="0" w:color="auto"/>
        <w:bottom w:val="none" w:sz="0" w:space="0" w:color="auto"/>
        <w:right w:val="none" w:sz="0" w:space="0" w:color="auto"/>
      </w:divBdr>
    </w:div>
    <w:div w:id="209419559">
      <w:bodyDiv w:val="1"/>
      <w:marLeft w:val="0"/>
      <w:marRight w:val="0"/>
      <w:marTop w:val="0"/>
      <w:marBottom w:val="0"/>
      <w:divBdr>
        <w:top w:val="none" w:sz="0" w:space="0" w:color="auto"/>
        <w:left w:val="none" w:sz="0" w:space="0" w:color="auto"/>
        <w:bottom w:val="none" w:sz="0" w:space="0" w:color="auto"/>
        <w:right w:val="none" w:sz="0" w:space="0" w:color="auto"/>
      </w:divBdr>
    </w:div>
    <w:div w:id="247233302">
      <w:bodyDiv w:val="1"/>
      <w:marLeft w:val="0"/>
      <w:marRight w:val="0"/>
      <w:marTop w:val="0"/>
      <w:marBottom w:val="0"/>
      <w:divBdr>
        <w:top w:val="none" w:sz="0" w:space="0" w:color="auto"/>
        <w:left w:val="none" w:sz="0" w:space="0" w:color="auto"/>
        <w:bottom w:val="none" w:sz="0" w:space="0" w:color="auto"/>
        <w:right w:val="none" w:sz="0" w:space="0" w:color="auto"/>
      </w:divBdr>
    </w:div>
    <w:div w:id="383022161">
      <w:bodyDiv w:val="1"/>
      <w:marLeft w:val="0"/>
      <w:marRight w:val="0"/>
      <w:marTop w:val="0"/>
      <w:marBottom w:val="0"/>
      <w:divBdr>
        <w:top w:val="none" w:sz="0" w:space="0" w:color="auto"/>
        <w:left w:val="none" w:sz="0" w:space="0" w:color="auto"/>
        <w:bottom w:val="none" w:sz="0" w:space="0" w:color="auto"/>
        <w:right w:val="none" w:sz="0" w:space="0" w:color="auto"/>
      </w:divBdr>
    </w:div>
    <w:div w:id="388501089">
      <w:bodyDiv w:val="1"/>
      <w:marLeft w:val="0"/>
      <w:marRight w:val="0"/>
      <w:marTop w:val="0"/>
      <w:marBottom w:val="0"/>
      <w:divBdr>
        <w:top w:val="none" w:sz="0" w:space="0" w:color="auto"/>
        <w:left w:val="none" w:sz="0" w:space="0" w:color="auto"/>
        <w:bottom w:val="none" w:sz="0" w:space="0" w:color="auto"/>
        <w:right w:val="none" w:sz="0" w:space="0" w:color="auto"/>
      </w:divBdr>
    </w:div>
    <w:div w:id="389693427">
      <w:bodyDiv w:val="1"/>
      <w:marLeft w:val="0"/>
      <w:marRight w:val="0"/>
      <w:marTop w:val="0"/>
      <w:marBottom w:val="0"/>
      <w:divBdr>
        <w:top w:val="none" w:sz="0" w:space="0" w:color="auto"/>
        <w:left w:val="none" w:sz="0" w:space="0" w:color="auto"/>
        <w:bottom w:val="none" w:sz="0" w:space="0" w:color="auto"/>
        <w:right w:val="none" w:sz="0" w:space="0" w:color="auto"/>
      </w:divBdr>
    </w:div>
    <w:div w:id="450366296">
      <w:bodyDiv w:val="1"/>
      <w:marLeft w:val="0"/>
      <w:marRight w:val="0"/>
      <w:marTop w:val="0"/>
      <w:marBottom w:val="0"/>
      <w:divBdr>
        <w:top w:val="none" w:sz="0" w:space="0" w:color="auto"/>
        <w:left w:val="none" w:sz="0" w:space="0" w:color="auto"/>
        <w:bottom w:val="none" w:sz="0" w:space="0" w:color="auto"/>
        <w:right w:val="none" w:sz="0" w:space="0" w:color="auto"/>
      </w:divBdr>
    </w:div>
    <w:div w:id="466122383">
      <w:bodyDiv w:val="1"/>
      <w:marLeft w:val="0"/>
      <w:marRight w:val="0"/>
      <w:marTop w:val="0"/>
      <w:marBottom w:val="0"/>
      <w:divBdr>
        <w:top w:val="none" w:sz="0" w:space="0" w:color="auto"/>
        <w:left w:val="none" w:sz="0" w:space="0" w:color="auto"/>
        <w:bottom w:val="none" w:sz="0" w:space="0" w:color="auto"/>
        <w:right w:val="none" w:sz="0" w:space="0" w:color="auto"/>
      </w:divBdr>
    </w:div>
    <w:div w:id="536049583">
      <w:bodyDiv w:val="1"/>
      <w:marLeft w:val="0"/>
      <w:marRight w:val="0"/>
      <w:marTop w:val="0"/>
      <w:marBottom w:val="0"/>
      <w:divBdr>
        <w:top w:val="none" w:sz="0" w:space="0" w:color="auto"/>
        <w:left w:val="none" w:sz="0" w:space="0" w:color="auto"/>
        <w:bottom w:val="none" w:sz="0" w:space="0" w:color="auto"/>
        <w:right w:val="none" w:sz="0" w:space="0" w:color="auto"/>
      </w:divBdr>
    </w:div>
    <w:div w:id="544028726">
      <w:bodyDiv w:val="1"/>
      <w:marLeft w:val="0"/>
      <w:marRight w:val="0"/>
      <w:marTop w:val="0"/>
      <w:marBottom w:val="0"/>
      <w:divBdr>
        <w:top w:val="none" w:sz="0" w:space="0" w:color="auto"/>
        <w:left w:val="none" w:sz="0" w:space="0" w:color="auto"/>
        <w:bottom w:val="none" w:sz="0" w:space="0" w:color="auto"/>
        <w:right w:val="none" w:sz="0" w:space="0" w:color="auto"/>
      </w:divBdr>
      <w:divsChild>
        <w:div w:id="637883138">
          <w:marLeft w:val="547"/>
          <w:marRight w:val="0"/>
          <w:marTop w:val="0"/>
          <w:marBottom w:val="0"/>
          <w:divBdr>
            <w:top w:val="none" w:sz="0" w:space="0" w:color="auto"/>
            <w:left w:val="none" w:sz="0" w:space="0" w:color="auto"/>
            <w:bottom w:val="none" w:sz="0" w:space="0" w:color="auto"/>
            <w:right w:val="none" w:sz="0" w:space="0" w:color="auto"/>
          </w:divBdr>
        </w:div>
      </w:divsChild>
    </w:div>
    <w:div w:id="581725209">
      <w:bodyDiv w:val="1"/>
      <w:marLeft w:val="0"/>
      <w:marRight w:val="0"/>
      <w:marTop w:val="0"/>
      <w:marBottom w:val="0"/>
      <w:divBdr>
        <w:top w:val="none" w:sz="0" w:space="0" w:color="auto"/>
        <w:left w:val="none" w:sz="0" w:space="0" w:color="auto"/>
        <w:bottom w:val="none" w:sz="0" w:space="0" w:color="auto"/>
        <w:right w:val="none" w:sz="0" w:space="0" w:color="auto"/>
      </w:divBdr>
    </w:div>
    <w:div w:id="603996639">
      <w:bodyDiv w:val="1"/>
      <w:marLeft w:val="0"/>
      <w:marRight w:val="0"/>
      <w:marTop w:val="0"/>
      <w:marBottom w:val="0"/>
      <w:divBdr>
        <w:top w:val="none" w:sz="0" w:space="0" w:color="auto"/>
        <w:left w:val="none" w:sz="0" w:space="0" w:color="auto"/>
        <w:bottom w:val="none" w:sz="0" w:space="0" w:color="auto"/>
        <w:right w:val="none" w:sz="0" w:space="0" w:color="auto"/>
      </w:divBdr>
    </w:div>
    <w:div w:id="644773315">
      <w:bodyDiv w:val="1"/>
      <w:marLeft w:val="0"/>
      <w:marRight w:val="0"/>
      <w:marTop w:val="0"/>
      <w:marBottom w:val="0"/>
      <w:divBdr>
        <w:top w:val="none" w:sz="0" w:space="0" w:color="auto"/>
        <w:left w:val="none" w:sz="0" w:space="0" w:color="auto"/>
        <w:bottom w:val="none" w:sz="0" w:space="0" w:color="auto"/>
        <w:right w:val="none" w:sz="0" w:space="0" w:color="auto"/>
      </w:divBdr>
    </w:div>
    <w:div w:id="679159354">
      <w:bodyDiv w:val="1"/>
      <w:marLeft w:val="0"/>
      <w:marRight w:val="0"/>
      <w:marTop w:val="0"/>
      <w:marBottom w:val="0"/>
      <w:divBdr>
        <w:top w:val="none" w:sz="0" w:space="0" w:color="auto"/>
        <w:left w:val="none" w:sz="0" w:space="0" w:color="auto"/>
        <w:bottom w:val="none" w:sz="0" w:space="0" w:color="auto"/>
        <w:right w:val="none" w:sz="0" w:space="0" w:color="auto"/>
      </w:divBdr>
    </w:div>
    <w:div w:id="905996382">
      <w:bodyDiv w:val="1"/>
      <w:marLeft w:val="0"/>
      <w:marRight w:val="0"/>
      <w:marTop w:val="0"/>
      <w:marBottom w:val="0"/>
      <w:divBdr>
        <w:top w:val="none" w:sz="0" w:space="0" w:color="auto"/>
        <w:left w:val="none" w:sz="0" w:space="0" w:color="auto"/>
        <w:bottom w:val="none" w:sz="0" w:space="0" w:color="auto"/>
        <w:right w:val="none" w:sz="0" w:space="0" w:color="auto"/>
      </w:divBdr>
    </w:div>
    <w:div w:id="990601920">
      <w:bodyDiv w:val="1"/>
      <w:marLeft w:val="0"/>
      <w:marRight w:val="0"/>
      <w:marTop w:val="0"/>
      <w:marBottom w:val="0"/>
      <w:divBdr>
        <w:top w:val="none" w:sz="0" w:space="0" w:color="auto"/>
        <w:left w:val="none" w:sz="0" w:space="0" w:color="auto"/>
        <w:bottom w:val="none" w:sz="0" w:space="0" w:color="auto"/>
        <w:right w:val="none" w:sz="0" w:space="0" w:color="auto"/>
      </w:divBdr>
      <w:divsChild>
        <w:div w:id="2110275540">
          <w:marLeft w:val="0"/>
          <w:marRight w:val="0"/>
          <w:marTop w:val="0"/>
          <w:marBottom w:val="0"/>
          <w:divBdr>
            <w:top w:val="none" w:sz="0" w:space="0" w:color="auto"/>
            <w:left w:val="none" w:sz="0" w:space="0" w:color="auto"/>
            <w:bottom w:val="none" w:sz="0" w:space="0" w:color="auto"/>
            <w:right w:val="none" w:sz="0" w:space="0" w:color="auto"/>
          </w:divBdr>
          <w:divsChild>
            <w:div w:id="629743555">
              <w:marLeft w:val="0"/>
              <w:marRight w:val="0"/>
              <w:marTop w:val="0"/>
              <w:marBottom w:val="0"/>
              <w:divBdr>
                <w:top w:val="none" w:sz="0" w:space="0" w:color="auto"/>
                <w:left w:val="none" w:sz="0" w:space="0" w:color="auto"/>
                <w:bottom w:val="none" w:sz="0" w:space="0" w:color="auto"/>
                <w:right w:val="none" w:sz="0" w:space="0" w:color="auto"/>
              </w:divBdr>
              <w:divsChild>
                <w:div w:id="64425269">
                  <w:marLeft w:val="0"/>
                  <w:marRight w:val="0"/>
                  <w:marTop w:val="0"/>
                  <w:marBottom w:val="0"/>
                  <w:divBdr>
                    <w:top w:val="none" w:sz="0" w:space="0" w:color="auto"/>
                    <w:left w:val="none" w:sz="0" w:space="0" w:color="auto"/>
                    <w:bottom w:val="none" w:sz="0" w:space="0" w:color="auto"/>
                    <w:right w:val="none" w:sz="0" w:space="0" w:color="auto"/>
                  </w:divBdr>
                  <w:divsChild>
                    <w:div w:id="1742604475">
                      <w:marLeft w:val="0"/>
                      <w:marRight w:val="0"/>
                      <w:marTop w:val="0"/>
                      <w:marBottom w:val="0"/>
                      <w:divBdr>
                        <w:top w:val="none" w:sz="0" w:space="0" w:color="auto"/>
                        <w:left w:val="none" w:sz="0" w:space="0" w:color="auto"/>
                        <w:bottom w:val="none" w:sz="0" w:space="0" w:color="auto"/>
                        <w:right w:val="none" w:sz="0" w:space="0" w:color="auto"/>
                      </w:divBdr>
                      <w:divsChild>
                        <w:div w:id="14413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135968">
      <w:bodyDiv w:val="1"/>
      <w:marLeft w:val="0"/>
      <w:marRight w:val="0"/>
      <w:marTop w:val="0"/>
      <w:marBottom w:val="0"/>
      <w:divBdr>
        <w:top w:val="none" w:sz="0" w:space="0" w:color="auto"/>
        <w:left w:val="none" w:sz="0" w:space="0" w:color="auto"/>
        <w:bottom w:val="none" w:sz="0" w:space="0" w:color="auto"/>
        <w:right w:val="none" w:sz="0" w:space="0" w:color="auto"/>
      </w:divBdr>
    </w:div>
    <w:div w:id="1050887595">
      <w:bodyDiv w:val="1"/>
      <w:marLeft w:val="0"/>
      <w:marRight w:val="0"/>
      <w:marTop w:val="0"/>
      <w:marBottom w:val="0"/>
      <w:divBdr>
        <w:top w:val="none" w:sz="0" w:space="0" w:color="auto"/>
        <w:left w:val="none" w:sz="0" w:space="0" w:color="auto"/>
        <w:bottom w:val="none" w:sz="0" w:space="0" w:color="auto"/>
        <w:right w:val="none" w:sz="0" w:space="0" w:color="auto"/>
      </w:divBdr>
    </w:div>
    <w:div w:id="1067458870">
      <w:bodyDiv w:val="1"/>
      <w:marLeft w:val="0"/>
      <w:marRight w:val="0"/>
      <w:marTop w:val="0"/>
      <w:marBottom w:val="0"/>
      <w:divBdr>
        <w:top w:val="none" w:sz="0" w:space="0" w:color="auto"/>
        <w:left w:val="none" w:sz="0" w:space="0" w:color="auto"/>
        <w:bottom w:val="none" w:sz="0" w:space="0" w:color="auto"/>
        <w:right w:val="none" w:sz="0" w:space="0" w:color="auto"/>
      </w:divBdr>
    </w:div>
    <w:div w:id="1126314570">
      <w:bodyDiv w:val="1"/>
      <w:marLeft w:val="0"/>
      <w:marRight w:val="0"/>
      <w:marTop w:val="0"/>
      <w:marBottom w:val="0"/>
      <w:divBdr>
        <w:top w:val="none" w:sz="0" w:space="0" w:color="auto"/>
        <w:left w:val="none" w:sz="0" w:space="0" w:color="auto"/>
        <w:bottom w:val="none" w:sz="0" w:space="0" w:color="auto"/>
        <w:right w:val="none" w:sz="0" w:space="0" w:color="auto"/>
      </w:divBdr>
    </w:div>
    <w:div w:id="1155025982">
      <w:bodyDiv w:val="1"/>
      <w:marLeft w:val="0"/>
      <w:marRight w:val="0"/>
      <w:marTop w:val="0"/>
      <w:marBottom w:val="0"/>
      <w:divBdr>
        <w:top w:val="none" w:sz="0" w:space="0" w:color="auto"/>
        <w:left w:val="none" w:sz="0" w:space="0" w:color="auto"/>
        <w:bottom w:val="none" w:sz="0" w:space="0" w:color="auto"/>
        <w:right w:val="none" w:sz="0" w:space="0" w:color="auto"/>
      </w:divBdr>
    </w:div>
    <w:div w:id="1194996640">
      <w:bodyDiv w:val="1"/>
      <w:marLeft w:val="0"/>
      <w:marRight w:val="0"/>
      <w:marTop w:val="0"/>
      <w:marBottom w:val="0"/>
      <w:divBdr>
        <w:top w:val="none" w:sz="0" w:space="0" w:color="auto"/>
        <w:left w:val="none" w:sz="0" w:space="0" w:color="auto"/>
        <w:bottom w:val="none" w:sz="0" w:space="0" w:color="auto"/>
        <w:right w:val="none" w:sz="0" w:space="0" w:color="auto"/>
      </w:divBdr>
      <w:divsChild>
        <w:div w:id="1171025756">
          <w:marLeft w:val="0"/>
          <w:marRight w:val="0"/>
          <w:marTop w:val="0"/>
          <w:marBottom w:val="0"/>
          <w:divBdr>
            <w:top w:val="none" w:sz="0" w:space="0" w:color="auto"/>
            <w:left w:val="none" w:sz="0" w:space="0" w:color="auto"/>
            <w:bottom w:val="none" w:sz="0" w:space="0" w:color="auto"/>
            <w:right w:val="none" w:sz="0" w:space="0" w:color="auto"/>
          </w:divBdr>
          <w:divsChild>
            <w:div w:id="779033614">
              <w:marLeft w:val="0"/>
              <w:marRight w:val="0"/>
              <w:marTop w:val="0"/>
              <w:marBottom w:val="0"/>
              <w:divBdr>
                <w:top w:val="none" w:sz="0" w:space="0" w:color="auto"/>
                <w:left w:val="none" w:sz="0" w:space="0" w:color="auto"/>
                <w:bottom w:val="none" w:sz="0" w:space="0" w:color="auto"/>
                <w:right w:val="none" w:sz="0" w:space="0" w:color="auto"/>
              </w:divBdr>
              <w:divsChild>
                <w:div w:id="1296134100">
                  <w:marLeft w:val="0"/>
                  <w:marRight w:val="0"/>
                  <w:marTop w:val="0"/>
                  <w:marBottom w:val="0"/>
                  <w:divBdr>
                    <w:top w:val="none" w:sz="0" w:space="0" w:color="auto"/>
                    <w:left w:val="none" w:sz="0" w:space="0" w:color="auto"/>
                    <w:bottom w:val="none" w:sz="0" w:space="0" w:color="auto"/>
                    <w:right w:val="none" w:sz="0" w:space="0" w:color="auto"/>
                  </w:divBdr>
                  <w:divsChild>
                    <w:div w:id="1080831808">
                      <w:marLeft w:val="0"/>
                      <w:marRight w:val="0"/>
                      <w:marTop w:val="0"/>
                      <w:marBottom w:val="0"/>
                      <w:divBdr>
                        <w:top w:val="none" w:sz="0" w:space="0" w:color="auto"/>
                        <w:left w:val="none" w:sz="0" w:space="0" w:color="auto"/>
                        <w:bottom w:val="none" w:sz="0" w:space="0" w:color="auto"/>
                        <w:right w:val="none" w:sz="0" w:space="0" w:color="auto"/>
                      </w:divBdr>
                      <w:divsChild>
                        <w:div w:id="5172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727816">
      <w:bodyDiv w:val="1"/>
      <w:marLeft w:val="0"/>
      <w:marRight w:val="0"/>
      <w:marTop w:val="0"/>
      <w:marBottom w:val="0"/>
      <w:divBdr>
        <w:top w:val="none" w:sz="0" w:space="0" w:color="auto"/>
        <w:left w:val="none" w:sz="0" w:space="0" w:color="auto"/>
        <w:bottom w:val="none" w:sz="0" w:space="0" w:color="auto"/>
        <w:right w:val="none" w:sz="0" w:space="0" w:color="auto"/>
      </w:divBdr>
    </w:div>
    <w:div w:id="1231230562">
      <w:bodyDiv w:val="1"/>
      <w:marLeft w:val="0"/>
      <w:marRight w:val="0"/>
      <w:marTop w:val="0"/>
      <w:marBottom w:val="0"/>
      <w:divBdr>
        <w:top w:val="none" w:sz="0" w:space="0" w:color="auto"/>
        <w:left w:val="none" w:sz="0" w:space="0" w:color="auto"/>
        <w:bottom w:val="none" w:sz="0" w:space="0" w:color="auto"/>
        <w:right w:val="none" w:sz="0" w:space="0" w:color="auto"/>
      </w:divBdr>
    </w:div>
    <w:div w:id="1376347478">
      <w:bodyDiv w:val="1"/>
      <w:marLeft w:val="0"/>
      <w:marRight w:val="0"/>
      <w:marTop w:val="0"/>
      <w:marBottom w:val="0"/>
      <w:divBdr>
        <w:top w:val="none" w:sz="0" w:space="0" w:color="auto"/>
        <w:left w:val="none" w:sz="0" w:space="0" w:color="auto"/>
        <w:bottom w:val="none" w:sz="0" w:space="0" w:color="auto"/>
        <w:right w:val="none" w:sz="0" w:space="0" w:color="auto"/>
      </w:divBdr>
    </w:div>
    <w:div w:id="1404178184">
      <w:bodyDiv w:val="1"/>
      <w:marLeft w:val="0"/>
      <w:marRight w:val="0"/>
      <w:marTop w:val="0"/>
      <w:marBottom w:val="0"/>
      <w:divBdr>
        <w:top w:val="none" w:sz="0" w:space="0" w:color="auto"/>
        <w:left w:val="none" w:sz="0" w:space="0" w:color="auto"/>
        <w:bottom w:val="none" w:sz="0" w:space="0" w:color="auto"/>
        <w:right w:val="none" w:sz="0" w:space="0" w:color="auto"/>
      </w:divBdr>
      <w:divsChild>
        <w:div w:id="1456555418">
          <w:marLeft w:val="547"/>
          <w:marRight w:val="0"/>
          <w:marTop w:val="0"/>
          <w:marBottom w:val="0"/>
          <w:divBdr>
            <w:top w:val="none" w:sz="0" w:space="0" w:color="auto"/>
            <w:left w:val="none" w:sz="0" w:space="0" w:color="auto"/>
            <w:bottom w:val="none" w:sz="0" w:space="0" w:color="auto"/>
            <w:right w:val="none" w:sz="0" w:space="0" w:color="auto"/>
          </w:divBdr>
        </w:div>
      </w:divsChild>
    </w:div>
    <w:div w:id="1498837301">
      <w:bodyDiv w:val="1"/>
      <w:marLeft w:val="0"/>
      <w:marRight w:val="0"/>
      <w:marTop w:val="0"/>
      <w:marBottom w:val="0"/>
      <w:divBdr>
        <w:top w:val="none" w:sz="0" w:space="0" w:color="auto"/>
        <w:left w:val="none" w:sz="0" w:space="0" w:color="auto"/>
        <w:bottom w:val="none" w:sz="0" w:space="0" w:color="auto"/>
        <w:right w:val="none" w:sz="0" w:space="0" w:color="auto"/>
      </w:divBdr>
    </w:div>
    <w:div w:id="1527061883">
      <w:bodyDiv w:val="1"/>
      <w:marLeft w:val="0"/>
      <w:marRight w:val="0"/>
      <w:marTop w:val="0"/>
      <w:marBottom w:val="0"/>
      <w:divBdr>
        <w:top w:val="none" w:sz="0" w:space="0" w:color="auto"/>
        <w:left w:val="none" w:sz="0" w:space="0" w:color="auto"/>
        <w:bottom w:val="none" w:sz="0" w:space="0" w:color="auto"/>
        <w:right w:val="none" w:sz="0" w:space="0" w:color="auto"/>
      </w:divBdr>
    </w:div>
    <w:div w:id="1569461541">
      <w:bodyDiv w:val="1"/>
      <w:marLeft w:val="0"/>
      <w:marRight w:val="0"/>
      <w:marTop w:val="0"/>
      <w:marBottom w:val="0"/>
      <w:divBdr>
        <w:top w:val="none" w:sz="0" w:space="0" w:color="auto"/>
        <w:left w:val="none" w:sz="0" w:space="0" w:color="auto"/>
        <w:bottom w:val="none" w:sz="0" w:space="0" w:color="auto"/>
        <w:right w:val="none" w:sz="0" w:space="0" w:color="auto"/>
      </w:divBdr>
    </w:div>
    <w:div w:id="1641494531">
      <w:bodyDiv w:val="1"/>
      <w:marLeft w:val="0"/>
      <w:marRight w:val="0"/>
      <w:marTop w:val="0"/>
      <w:marBottom w:val="0"/>
      <w:divBdr>
        <w:top w:val="none" w:sz="0" w:space="0" w:color="auto"/>
        <w:left w:val="none" w:sz="0" w:space="0" w:color="auto"/>
        <w:bottom w:val="none" w:sz="0" w:space="0" w:color="auto"/>
        <w:right w:val="none" w:sz="0" w:space="0" w:color="auto"/>
      </w:divBdr>
      <w:divsChild>
        <w:div w:id="319385387">
          <w:marLeft w:val="0"/>
          <w:marRight w:val="0"/>
          <w:marTop w:val="0"/>
          <w:marBottom w:val="0"/>
          <w:divBdr>
            <w:top w:val="none" w:sz="0" w:space="0" w:color="auto"/>
            <w:left w:val="none" w:sz="0" w:space="0" w:color="auto"/>
            <w:bottom w:val="none" w:sz="0" w:space="0" w:color="auto"/>
            <w:right w:val="none" w:sz="0" w:space="0" w:color="auto"/>
          </w:divBdr>
        </w:div>
        <w:div w:id="466552390">
          <w:marLeft w:val="0"/>
          <w:marRight w:val="0"/>
          <w:marTop w:val="0"/>
          <w:marBottom w:val="0"/>
          <w:divBdr>
            <w:top w:val="none" w:sz="0" w:space="0" w:color="auto"/>
            <w:left w:val="none" w:sz="0" w:space="0" w:color="auto"/>
            <w:bottom w:val="none" w:sz="0" w:space="0" w:color="auto"/>
            <w:right w:val="none" w:sz="0" w:space="0" w:color="auto"/>
          </w:divBdr>
        </w:div>
        <w:div w:id="717625162">
          <w:marLeft w:val="0"/>
          <w:marRight w:val="0"/>
          <w:marTop w:val="0"/>
          <w:marBottom w:val="0"/>
          <w:divBdr>
            <w:top w:val="none" w:sz="0" w:space="0" w:color="auto"/>
            <w:left w:val="none" w:sz="0" w:space="0" w:color="auto"/>
            <w:bottom w:val="none" w:sz="0" w:space="0" w:color="auto"/>
            <w:right w:val="none" w:sz="0" w:space="0" w:color="auto"/>
          </w:divBdr>
        </w:div>
        <w:div w:id="986669635">
          <w:marLeft w:val="0"/>
          <w:marRight w:val="0"/>
          <w:marTop w:val="0"/>
          <w:marBottom w:val="0"/>
          <w:divBdr>
            <w:top w:val="none" w:sz="0" w:space="0" w:color="auto"/>
            <w:left w:val="none" w:sz="0" w:space="0" w:color="auto"/>
            <w:bottom w:val="none" w:sz="0" w:space="0" w:color="auto"/>
            <w:right w:val="none" w:sz="0" w:space="0" w:color="auto"/>
          </w:divBdr>
        </w:div>
        <w:div w:id="1027288762">
          <w:marLeft w:val="0"/>
          <w:marRight w:val="0"/>
          <w:marTop w:val="0"/>
          <w:marBottom w:val="0"/>
          <w:divBdr>
            <w:top w:val="none" w:sz="0" w:space="0" w:color="auto"/>
            <w:left w:val="none" w:sz="0" w:space="0" w:color="auto"/>
            <w:bottom w:val="none" w:sz="0" w:space="0" w:color="auto"/>
            <w:right w:val="none" w:sz="0" w:space="0" w:color="auto"/>
          </w:divBdr>
        </w:div>
        <w:div w:id="1161510421">
          <w:marLeft w:val="0"/>
          <w:marRight w:val="0"/>
          <w:marTop w:val="0"/>
          <w:marBottom w:val="0"/>
          <w:divBdr>
            <w:top w:val="none" w:sz="0" w:space="0" w:color="auto"/>
            <w:left w:val="none" w:sz="0" w:space="0" w:color="auto"/>
            <w:bottom w:val="none" w:sz="0" w:space="0" w:color="auto"/>
            <w:right w:val="none" w:sz="0" w:space="0" w:color="auto"/>
          </w:divBdr>
        </w:div>
        <w:div w:id="1243874524">
          <w:marLeft w:val="0"/>
          <w:marRight w:val="0"/>
          <w:marTop w:val="0"/>
          <w:marBottom w:val="0"/>
          <w:divBdr>
            <w:top w:val="none" w:sz="0" w:space="0" w:color="auto"/>
            <w:left w:val="none" w:sz="0" w:space="0" w:color="auto"/>
            <w:bottom w:val="none" w:sz="0" w:space="0" w:color="auto"/>
            <w:right w:val="none" w:sz="0" w:space="0" w:color="auto"/>
          </w:divBdr>
        </w:div>
        <w:div w:id="1310939873">
          <w:marLeft w:val="0"/>
          <w:marRight w:val="0"/>
          <w:marTop w:val="0"/>
          <w:marBottom w:val="0"/>
          <w:divBdr>
            <w:top w:val="none" w:sz="0" w:space="0" w:color="auto"/>
            <w:left w:val="none" w:sz="0" w:space="0" w:color="auto"/>
            <w:bottom w:val="none" w:sz="0" w:space="0" w:color="auto"/>
            <w:right w:val="none" w:sz="0" w:space="0" w:color="auto"/>
          </w:divBdr>
        </w:div>
        <w:div w:id="1342126225">
          <w:marLeft w:val="0"/>
          <w:marRight w:val="0"/>
          <w:marTop w:val="0"/>
          <w:marBottom w:val="0"/>
          <w:divBdr>
            <w:top w:val="none" w:sz="0" w:space="0" w:color="auto"/>
            <w:left w:val="none" w:sz="0" w:space="0" w:color="auto"/>
            <w:bottom w:val="none" w:sz="0" w:space="0" w:color="auto"/>
            <w:right w:val="none" w:sz="0" w:space="0" w:color="auto"/>
          </w:divBdr>
        </w:div>
        <w:div w:id="1375617405">
          <w:marLeft w:val="0"/>
          <w:marRight w:val="0"/>
          <w:marTop w:val="0"/>
          <w:marBottom w:val="0"/>
          <w:divBdr>
            <w:top w:val="none" w:sz="0" w:space="0" w:color="auto"/>
            <w:left w:val="none" w:sz="0" w:space="0" w:color="auto"/>
            <w:bottom w:val="none" w:sz="0" w:space="0" w:color="auto"/>
            <w:right w:val="none" w:sz="0" w:space="0" w:color="auto"/>
          </w:divBdr>
        </w:div>
        <w:div w:id="1576361363">
          <w:marLeft w:val="0"/>
          <w:marRight w:val="0"/>
          <w:marTop w:val="0"/>
          <w:marBottom w:val="0"/>
          <w:divBdr>
            <w:top w:val="none" w:sz="0" w:space="0" w:color="auto"/>
            <w:left w:val="none" w:sz="0" w:space="0" w:color="auto"/>
            <w:bottom w:val="none" w:sz="0" w:space="0" w:color="auto"/>
            <w:right w:val="none" w:sz="0" w:space="0" w:color="auto"/>
          </w:divBdr>
        </w:div>
        <w:div w:id="1635066438">
          <w:marLeft w:val="0"/>
          <w:marRight w:val="0"/>
          <w:marTop w:val="0"/>
          <w:marBottom w:val="0"/>
          <w:divBdr>
            <w:top w:val="none" w:sz="0" w:space="0" w:color="auto"/>
            <w:left w:val="none" w:sz="0" w:space="0" w:color="auto"/>
            <w:bottom w:val="none" w:sz="0" w:space="0" w:color="auto"/>
            <w:right w:val="none" w:sz="0" w:space="0" w:color="auto"/>
          </w:divBdr>
        </w:div>
        <w:div w:id="1650286430">
          <w:marLeft w:val="0"/>
          <w:marRight w:val="0"/>
          <w:marTop w:val="0"/>
          <w:marBottom w:val="0"/>
          <w:divBdr>
            <w:top w:val="none" w:sz="0" w:space="0" w:color="auto"/>
            <w:left w:val="none" w:sz="0" w:space="0" w:color="auto"/>
            <w:bottom w:val="none" w:sz="0" w:space="0" w:color="auto"/>
            <w:right w:val="none" w:sz="0" w:space="0" w:color="auto"/>
          </w:divBdr>
        </w:div>
        <w:div w:id="1663771249">
          <w:marLeft w:val="0"/>
          <w:marRight w:val="0"/>
          <w:marTop w:val="0"/>
          <w:marBottom w:val="0"/>
          <w:divBdr>
            <w:top w:val="none" w:sz="0" w:space="0" w:color="auto"/>
            <w:left w:val="none" w:sz="0" w:space="0" w:color="auto"/>
            <w:bottom w:val="none" w:sz="0" w:space="0" w:color="auto"/>
            <w:right w:val="none" w:sz="0" w:space="0" w:color="auto"/>
          </w:divBdr>
        </w:div>
        <w:div w:id="1753309550">
          <w:marLeft w:val="0"/>
          <w:marRight w:val="0"/>
          <w:marTop w:val="0"/>
          <w:marBottom w:val="0"/>
          <w:divBdr>
            <w:top w:val="none" w:sz="0" w:space="0" w:color="auto"/>
            <w:left w:val="none" w:sz="0" w:space="0" w:color="auto"/>
            <w:bottom w:val="none" w:sz="0" w:space="0" w:color="auto"/>
            <w:right w:val="none" w:sz="0" w:space="0" w:color="auto"/>
          </w:divBdr>
        </w:div>
        <w:div w:id="1760984896">
          <w:marLeft w:val="0"/>
          <w:marRight w:val="0"/>
          <w:marTop w:val="0"/>
          <w:marBottom w:val="0"/>
          <w:divBdr>
            <w:top w:val="none" w:sz="0" w:space="0" w:color="auto"/>
            <w:left w:val="none" w:sz="0" w:space="0" w:color="auto"/>
            <w:bottom w:val="none" w:sz="0" w:space="0" w:color="auto"/>
            <w:right w:val="none" w:sz="0" w:space="0" w:color="auto"/>
          </w:divBdr>
        </w:div>
        <w:div w:id="1883126140">
          <w:marLeft w:val="0"/>
          <w:marRight w:val="0"/>
          <w:marTop w:val="0"/>
          <w:marBottom w:val="0"/>
          <w:divBdr>
            <w:top w:val="none" w:sz="0" w:space="0" w:color="auto"/>
            <w:left w:val="none" w:sz="0" w:space="0" w:color="auto"/>
            <w:bottom w:val="none" w:sz="0" w:space="0" w:color="auto"/>
            <w:right w:val="none" w:sz="0" w:space="0" w:color="auto"/>
          </w:divBdr>
        </w:div>
        <w:div w:id="1955360671">
          <w:marLeft w:val="0"/>
          <w:marRight w:val="0"/>
          <w:marTop w:val="0"/>
          <w:marBottom w:val="0"/>
          <w:divBdr>
            <w:top w:val="none" w:sz="0" w:space="0" w:color="auto"/>
            <w:left w:val="none" w:sz="0" w:space="0" w:color="auto"/>
            <w:bottom w:val="none" w:sz="0" w:space="0" w:color="auto"/>
            <w:right w:val="none" w:sz="0" w:space="0" w:color="auto"/>
          </w:divBdr>
        </w:div>
        <w:div w:id="2067411637">
          <w:marLeft w:val="0"/>
          <w:marRight w:val="0"/>
          <w:marTop w:val="0"/>
          <w:marBottom w:val="0"/>
          <w:divBdr>
            <w:top w:val="none" w:sz="0" w:space="0" w:color="auto"/>
            <w:left w:val="none" w:sz="0" w:space="0" w:color="auto"/>
            <w:bottom w:val="none" w:sz="0" w:space="0" w:color="auto"/>
            <w:right w:val="none" w:sz="0" w:space="0" w:color="auto"/>
          </w:divBdr>
        </w:div>
        <w:div w:id="2112040555">
          <w:marLeft w:val="0"/>
          <w:marRight w:val="0"/>
          <w:marTop w:val="0"/>
          <w:marBottom w:val="0"/>
          <w:divBdr>
            <w:top w:val="none" w:sz="0" w:space="0" w:color="auto"/>
            <w:left w:val="none" w:sz="0" w:space="0" w:color="auto"/>
            <w:bottom w:val="none" w:sz="0" w:space="0" w:color="auto"/>
            <w:right w:val="none" w:sz="0" w:space="0" w:color="auto"/>
          </w:divBdr>
        </w:div>
        <w:div w:id="2133209708">
          <w:marLeft w:val="0"/>
          <w:marRight w:val="0"/>
          <w:marTop w:val="0"/>
          <w:marBottom w:val="0"/>
          <w:divBdr>
            <w:top w:val="none" w:sz="0" w:space="0" w:color="auto"/>
            <w:left w:val="none" w:sz="0" w:space="0" w:color="auto"/>
            <w:bottom w:val="none" w:sz="0" w:space="0" w:color="auto"/>
            <w:right w:val="none" w:sz="0" w:space="0" w:color="auto"/>
          </w:divBdr>
        </w:div>
        <w:div w:id="2145734093">
          <w:marLeft w:val="0"/>
          <w:marRight w:val="0"/>
          <w:marTop w:val="0"/>
          <w:marBottom w:val="0"/>
          <w:divBdr>
            <w:top w:val="none" w:sz="0" w:space="0" w:color="auto"/>
            <w:left w:val="none" w:sz="0" w:space="0" w:color="auto"/>
            <w:bottom w:val="none" w:sz="0" w:space="0" w:color="auto"/>
            <w:right w:val="none" w:sz="0" w:space="0" w:color="auto"/>
          </w:divBdr>
        </w:div>
      </w:divsChild>
    </w:div>
    <w:div w:id="1679499046">
      <w:bodyDiv w:val="1"/>
      <w:marLeft w:val="0"/>
      <w:marRight w:val="0"/>
      <w:marTop w:val="0"/>
      <w:marBottom w:val="0"/>
      <w:divBdr>
        <w:top w:val="none" w:sz="0" w:space="0" w:color="auto"/>
        <w:left w:val="none" w:sz="0" w:space="0" w:color="auto"/>
        <w:bottom w:val="none" w:sz="0" w:space="0" w:color="auto"/>
        <w:right w:val="none" w:sz="0" w:space="0" w:color="auto"/>
      </w:divBdr>
    </w:div>
    <w:div w:id="1713772062">
      <w:bodyDiv w:val="1"/>
      <w:marLeft w:val="0"/>
      <w:marRight w:val="0"/>
      <w:marTop w:val="0"/>
      <w:marBottom w:val="0"/>
      <w:divBdr>
        <w:top w:val="none" w:sz="0" w:space="0" w:color="auto"/>
        <w:left w:val="none" w:sz="0" w:space="0" w:color="auto"/>
        <w:bottom w:val="none" w:sz="0" w:space="0" w:color="auto"/>
        <w:right w:val="none" w:sz="0" w:space="0" w:color="auto"/>
      </w:divBdr>
    </w:div>
    <w:div w:id="1875969124">
      <w:bodyDiv w:val="1"/>
      <w:marLeft w:val="0"/>
      <w:marRight w:val="0"/>
      <w:marTop w:val="0"/>
      <w:marBottom w:val="0"/>
      <w:divBdr>
        <w:top w:val="none" w:sz="0" w:space="0" w:color="auto"/>
        <w:left w:val="none" w:sz="0" w:space="0" w:color="auto"/>
        <w:bottom w:val="none" w:sz="0" w:space="0" w:color="auto"/>
        <w:right w:val="none" w:sz="0" w:space="0" w:color="auto"/>
      </w:divBdr>
    </w:div>
    <w:div w:id="1911767930">
      <w:bodyDiv w:val="1"/>
      <w:marLeft w:val="0"/>
      <w:marRight w:val="0"/>
      <w:marTop w:val="0"/>
      <w:marBottom w:val="0"/>
      <w:divBdr>
        <w:top w:val="none" w:sz="0" w:space="0" w:color="auto"/>
        <w:left w:val="none" w:sz="0" w:space="0" w:color="auto"/>
        <w:bottom w:val="none" w:sz="0" w:space="0" w:color="auto"/>
        <w:right w:val="none" w:sz="0" w:space="0" w:color="auto"/>
      </w:divBdr>
    </w:div>
    <w:div w:id="1918587330">
      <w:bodyDiv w:val="1"/>
      <w:marLeft w:val="0"/>
      <w:marRight w:val="0"/>
      <w:marTop w:val="0"/>
      <w:marBottom w:val="0"/>
      <w:divBdr>
        <w:top w:val="none" w:sz="0" w:space="0" w:color="auto"/>
        <w:left w:val="none" w:sz="0" w:space="0" w:color="auto"/>
        <w:bottom w:val="none" w:sz="0" w:space="0" w:color="auto"/>
        <w:right w:val="none" w:sz="0" w:space="0" w:color="auto"/>
      </w:divBdr>
    </w:div>
    <w:div w:id="1939756587">
      <w:bodyDiv w:val="1"/>
      <w:marLeft w:val="0"/>
      <w:marRight w:val="0"/>
      <w:marTop w:val="0"/>
      <w:marBottom w:val="0"/>
      <w:divBdr>
        <w:top w:val="none" w:sz="0" w:space="0" w:color="auto"/>
        <w:left w:val="none" w:sz="0" w:space="0" w:color="auto"/>
        <w:bottom w:val="none" w:sz="0" w:space="0" w:color="auto"/>
        <w:right w:val="none" w:sz="0" w:space="0" w:color="auto"/>
      </w:divBdr>
    </w:div>
    <w:div w:id="1941333035">
      <w:bodyDiv w:val="1"/>
      <w:marLeft w:val="0"/>
      <w:marRight w:val="0"/>
      <w:marTop w:val="0"/>
      <w:marBottom w:val="0"/>
      <w:divBdr>
        <w:top w:val="none" w:sz="0" w:space="0" w:color="auto"/>
        <w:left w:val="none" w:sz="0" w:space="0" w:color="auto"/>
        <w:bottom w:val="none" w:sz="0" w:space="0" w:color="auto"/>
        <w:right w:val="none" w:sz="0" w:space="0" w:color="auto"/>
      </w:divBdr>
    </w:div>
    <w:div w:id="199387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dainius.braziunas@enmin.lt" TargetMode="External"
                 Type="http://schemas.openxmlformats.org/officeDocument/2006/relationships/hyperlink"/>
   <Relationship Id="rId12" Target="mailto:gabija.talackaite@enmin.lt" TargetMode="External"
                 Type="http://schemas.openxmlformats.org/officeDocument/2006/relationships/hyperlink"/>
   <Relationship Id="rId13" Target="mailto:sandra.romiene@enmin.lt" TargetMode="External"
                 Type="http://schemas.openxmlformats.org/officeDocument/2006/relationships/hyperlink"/>
   <Relationship Id="rId14" Target="mailto:karolis.svaikauskas@enmin.lt" TargetMode="External"
                 Type="http://schemas.openxmlformats.org/officeDocument/2006/relationships/hyperlink"/>
   <Relationship Id="rId15" Target="header1.xml"
                 Type="http://schemas.openxmlformats.org/officeDocument/2006/relationships/header"/>
   <Relationship Id="rId16" Target="header2.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oter3.xml"
                 Type="http://schemas.openxmlformats.org/officeDocument/2006/relationships/foot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25"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www.e-tar.lt/portal/lt/legalAct/2fd91460c89811e8bf37fd1541d65f38"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696D5C94E70F04591DCC0CD6B735CD9" ma:contentTypeVersion="2" ma:contentTypeDescription="Kurkite naują dokumentą." ma:contentTypeScope="" ma:versionID="e4ecb6bac7281adb1515cbd8faba779a">
  <xsd:schema xmlns:xsd="http://www.w3.org/2001/XMLSchema" xmlns:xs="http://www.w3.org/2001/XMLSchema" xmlns:p="http://schemas.microsoft.com/office/2006/metadata/properties" xmlns:ns2="eed1c164-dc88-4e80-8d86-e5ef60d6edca" targetNamespace="http://schemas.microsoft.com/office/2006/metadata/properties" ma:root="true" ma:fieldsID="3b5d532c1c0e3ed58b7d19ba85aa82f8" ns2:_="">
    <xsd:import namespace="eed1c164-dc88-4e80-8d86-e5ef60d6ed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c164-dc88-4e80-8d86-e5ef60d6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B5C0-E341-4F91-B2A8-07E020CADD81}">
  <ds:schemaRefs>
    <ds:schemaRef ds:uri="http://schemas.microsoft.com/sharepoint/v3/contenttype/forms"/>
  </ds:schemaRefs>
</ds:datastoreItem>
</file>

<file path=customXml/itemProps2.xml><?xml version="1.0" encoding="utf-8"?>
<ds:datastoreItem xmlns:ds="http://schemas.openxmlformats.org/officeDocument/2006/customXml" ds:itemID="{A61181A3-8C39-4B59-A4BB-130005D4C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1c164-dc88-4e80-8d86-e5ef60d6e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E6ED2-3BE7-4315-99F0-69099A5C21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B1DDB9-EF26-47C5-B1A9-70570CA0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13227</Words>
  <Characters>7540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Valstybinė kainų ir energetikos kontrolės komisija</Company>
  <LinksUpToDate>false</LinksUpToDate>
  <CharactersWithSpaces>20726</CharactersWithSpaces>
  <SharedDoc>false</SharedDoc>
  <HLinks>
    <vt:vector size="30" baseType="variant">
      <vt:variant>
        <vt:i4>7995398</vt:i4>
      </vt:variant>
      <vt:variant>
        <vt:i4>9</vt:i4>
      </vt:variant>
      <vt:variant>
        <vt:i4>0</vt:i4>
      </vt:variant>
      <vt:variant>
        <vt:i4>5</vt:i4>
      </vt:variant>
      <vt:variant>
        <vt:lpwstr>mailto:karolis.svaikauskas@enmin.lt</vt:lpwstr>
      </vt:variant>
      <vt:variant>
        <vt:lpwstr/>
      </vt:variant>
      <vt:variant>
        <vt:i4>5636155</vt:i4>
      </vt:variant>
      <vt:variant>
        <vt:i4>6</vt:i4>
      </vt:variant>
      <vt:variant>
        <vt:i4>0</vt:i4>
      </vt:variant>
      <vt:variant>
        <vt:i4>5</vt:i4>
      </vt:variant>
      <vt:variant>
        <vt:lpwstr>mailto:sandra.romiene@enmin.lt</vt:lpwstr>
      </vt:variant>
      <vt:variant>
        <vt:lpwstr/>
      </vt:variant>
      <vt:variant>
        <vt:i4>5111844</vt:i4>
      </vt:variant>
      <vt:variant>
        <vt:i4>3</vt:i4>
      </vt:variant>
      <vt:variant>
        <vt:i4>0</vt:i4>
      </vt:variant>
      <vt:variant>
        <vt:i4>5</vt:i4>
      </vt:variant>
      <vt:variant>
        <vt:lpwstr>mailto:gabija.talackaite@enmin.lt</vt:lpwstr>
      </vt:variant>
      <vt:variant>
        <vt:lpwstr/>
      </vt:variant>
      <vt:variant>
        <vt:i4>524395</vt:i4>
      </vt:variant>
      <vt:variant>
        <vt:i4>0</vt:i4>
      </vt:variant>
      <vt:variant>
        <vt:i4>0</vt:i4>
      </vt:variant>
      <vt:variant>
        <vt:i4>5</vt:i4>
      </vt:variant>
      <vt:variant>
        <vt:lpwstr>mailto:dainius.braziunas@enmin.lt</vt:lpwstr>
      </vt:variant>
      <vt:variant>
        <vt:lpwstr/>
      </vt:variant>
      <vt:variant>
        <vt:i4>4587594</vt:i4>
      </vt:variant>
      <vt:variant>
        <vt:i4>0</vt:i4>
      </vt:variant>
      <vt:variant>
        <vt:i4>0</vt:i4>
      </vt:variant>
      <vt:variant>
        <vt:i4>5</vt:i4>
      </vt:variant>
      <vt:variant>
        <vt:lpwstr>https://www.e-tar.lt/portal/lt/legalAct/2fd91460c89811e8bf37fd1541d65f38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2020-05-11T11:21:00Z</dcterms:created>
  <dc:creator>VKEKK</dc:creator>
  <cp:lastModifiedBy>Gabija Talačkaitė</cp:lastModifiedBy>
  <cp:lastPrinted>2018-03-15T12:10:00Z</cp:lastPrinted>
  <dcterms:modified xsi:type="dcterms:W3CDTF">2020-05-12T07:15:00Z</dcterms:modified>
  <cp:revision>24</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0x0101001696D5C94E70F04591DCC0CD6B735CD9</vt:lpwstr>
  </property>
</Properties>
</file>