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8FFF4" w14:textId="77777777" w:rsidR="00DC1767" w:rsidRPr="00594BA6" w:rsidRDefault="00DC1767" w:rsidP="006178D3">
      <w:pPr>
        <w:pStyle w:val="Porat"/>
        <w:tabs>
          <w:tab w:val="clear" w:pos="4320"/>
          <w:tab w:val="clear" w:pos="864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bookmarkStart w:id="0" w:name="_GoBack"/>
      <w:bookmarkEnd w:id="0"/>
    </w:p>
    <w:p w14:paraId="339FEE03" w14:textId="77777777" w:rsidR="00740D68" w:rsidRPr="00594BA6" w:rsidRDefault="00740D68" w:rsidP="003D46C4">
      <w:pPr>
        <w:spacing w:line="360" w:lineRule="auto"/>
        <w:ind w:firstLine="720"/>
        <w:jc w:val="both"/>
        <w:rPr>
          <w:color w:val="000000"/>
          <w:lang w:val="lt-LT"/>
        </w:rPr>
      </w:pPr>
    </w:p>
    <w:p w14:paraId="197AAFAD" w14:textId="1C3F8482" w:rsidR="00740D68" w:rsidRPr="00594BA6" w:rsidRDefault="00030B46" w:rsidP="00722B89">
      <w:pPr>
        <w:pStyle w:val="HTMLiankstoformatuotas"/>
        <w:tabs>
          <w:tab w:val="clear" w:pos="916"/>
        </w:tabs>
        <w:rPr>
          <w:color w:val="000000"/>
        </w:rPr>
      </w:pPr>
      <w:r w:rsidRPr="00594BA6">
        <w:rPr>
          <w:rFonts w:ascii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g">
            <w:drawing>
              <wp:anchor distT="360045" distB="0" distL="114300" distR="114300" simplePos="0" relativeHeight="251657728" behindDoc="0" locked="0" layoutInCell="1" allowOverlap="1" wp14:anchorId="66522D9A" wp14:editId="368EB842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057900" cy="18459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845945"/>
                          <a:chOff x="1750" y="2857"/>
                          <a:chExt cx="9540" cy="290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50" y="2857"/>
                            <a:ext cx="4535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92472" w14:textId="77777777" w:rsidR="006B2992" w:rsidRDefault="00740D68" w:rsidP="00740D68">
                              <w:pPr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Lietuvos Respublikos </w:t>
                              </w:r>
                              <w:r w:rsidR="00F47E4B">
                                <w:rPr>
                                  <w:lang w:val="lt-LT"/>
                                </w:rPr>
                                <w:t>finansų ministerijai</w:t>
                              </w:r>
                              <w:r>
                                <w:rPr>
                                  <w:lang w:val="lt-LT"/>
                                </w:rPr>
                                <w:t xml:space="preserve"> </w:t>
                              </w:r>
                            </w:p>
                            <w:p w14:paraId="1FB82EB7" w14:textId="77777777" w:rsidR="006B2992" w:rsidRDefault="006B2992" w:rsidP="00CA30E8">
                              <w:pPr>
                                <w:rPr>
                                  <w:lang w:val="lt-LT"/>
                                </w:rPr>
                              </w:pPr>
                            </w:p>
                            <w:p w14:paraId="77E4DB59" w14:textId="77777777" w:rsidR="00BE7AD6" w:rsidRPr="00BE7AD6" w:rsidRDefault="00BE7AD6" w:rsidP="00CA30E8"/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494"/>
                              </w:tblGrid>
                              <w:tr w:rsidR="006B2992" w:rsidRPr="001F10F7" w14:paraId="590F338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21BFE05E" w14:textId="77777777" w:rsidR="006B2992" w:rsidRPr="001F10F7" w:rsidRDefault="006B2992">
                                    <w:pPr>
                                      <w:rPr>
                                        <w:rFonts w:ascii="Verdana" w:hAnsi="Verdana"/>
                                        <w:color w:val="000000"/>
                                        <w:sz w:val="10"/>
                                        <w:szCs w:val="10"/>
                                        <w:lang w:val="lt-LT"/>
                                      </w:rPr>
                                    </w:pPr>
                                  </w:p>
                                </w:tc>
                              </w:tr>
                              <w:tr w:rsidR="006B2992" w:rsidRPr="001F10F7" w14:paraId="7F25F51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37381FBA" w14:textId="77777777" w:rsidR="006B2992" w:rsidRPr="001F10F7" w:rsidRDefault="006B2992">
                                    <w:pPr>
                                      <w:rPr>
                                        <w:rFonts w:ascii="Verdana" w:hAnsi="Verdana"/>
                                        <w:color w:val="000000"/>
                                        <w:sz w:val="10"/>
                                        <w:szCs w:val="10"/>
                                        <w:lang w:val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37667D" w14:textId="77777777" w:rsidR="00D85C65" w:rsidRPr="00F47E4B" w:rsidRDefault="00D85C65" w:rsidP="006B2992"/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750" y="5197"/>
                            <a:ext cx="4535" cy="567"/>
                            <a:chOff x="1152" y="4893"/>
                            <a:chExt cx="4320" cy="567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2" y="4893"/>
                              <a:ext cx="4320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717DDB" w14:textId="77777777" w:rsidR="00C4343E" w:rsidRPr="00740D68" w:rsidRDefault="00740D68">
                                <w:pPr>
                                  <w:pStyle w:val="Porat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DĖL ĮSTATYMŲ PROJEKTŲ</w:t>
                                </w:r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152" y="4896"/>
                              <a:ext cx="119" cy="119"/>
                              <a:chOff x="6912" y="2448"/>
                              <a:chExt cx="119" cy="119"/>
                            </a:xfrm>
                          </wpg:grpSpPr>
                          <wps:wsp>
                            <wps:cNvPr id="7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12" y="2448"/>
                                <a:ext cx="0" cy="119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8"/>
                            <wps:cNvCnPr>
                              <a:cxnSpLocks noChangeShapeType="1"/>
                            </wps:cNvCnPr>
                            <wps:spPr bwMode="auto">
                              <a:xfrm rot="-16200000">
                                <a:off x="6971" y="2389"/>
                                <a:ext cx="1" cy="119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 rot="27000000">
                              <a:off x="5348" y="4896"/>
                              <a:ext cx="119" cy="119"/>
                              <a:chOff x="6912" y="2448"/>
                              <a:chExt cx="119" cy="119"/>
                            </a:xfrm>
                          </wpg:grpSpPr>
                          <wps:wsp>
                            <wps:cNvPr id="10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12" y="2448"/>
                                <a:ext cx="0" cy="119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1"/>
                            <wps:cNvCnPr>
                              <a:cxnSpLocks noChangeShapeType="1"/>
                            </wps:cNvCnPr>
                            <wps:spPr bwMode="auto">
                              <a:xfrm rot="-16200000">
                                <a:off x="6971" y="2389"/>
                                <a:ext cx="1" cy="119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510" y="3217"/>
                            <a:ext cx="3780" cy="680"/>
                            <a:chOff x="7461" y="2704"/>
                            <a:chExt cx="3780" cy="680"/>
                          </a:xfrm>
                        </wpg:grpSpPr>
                        <wps:wsp>
                          <wps:cNvPr id="1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6" y="2704"/>
                              <a:ext cx="1365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628B45" w14:textId="77777777" w:rsidR="00C4343E" w:rsidRPr="001B24F1" w:rsidRDefault="004F1986" w:rsidP="00DA5F60">
                                <w:r>
                                  <w:rPr>
                                    <w:lang w:val="lt-LT"/>
                                  </w:rPr>
                                  <w:t>(1.5)43-</w:t>
                                </w:r>
                                <w:r w:rsidR="001B24F1">
                                  <w:rPr>
                                    <w:lang w:val="lt-LT"/>
                                  </w:rPr>
                                  <w:t>64</w:t>
                                </w:r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  <wps:wsp>
                          <wps:cNvPr id="14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61" y="2987"/>
                              <a:ext cx="160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6" y="2704"/>
                              <a:ext cx="500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2EDEC" w14:textId="77777777" w:rsidR="00C4343E" w:rsidRDefault="00C4343E">
                                <w:proofErr w:type="spellStart"/>
                                <w:proofErr w:type="gramStart"/>
                                <w:r>
                                  <w:t>Nr</w:t>
                                </w:r>
                                <w:proofErr w:type="spellEnd"/>
                                <w: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  <wps:wsp>
                          <wps:cNvPr id="16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76" y="2987"/>
                              <a:ext cx="136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6" y="3100"/>
                              <a:ext cx="1365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C6583" w14:textId="77777777" w:rsidR="00C4343E" w:rsidRPr="00DE6A4E" w:rsidRDefault="00DE6A4E">
                                <w:pPr>
                                  <w:pStyle w:val="Porat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</w:rPr>
                                </w:pPr>
                                <w:r w:rsidRPr="00DE6A4E">
                                  <w:rPr>
                                    <w:sz w:val="12"/>
                                    <w:szCs w:val="12"/>
                                  </w:rPr>
                                  <w:t>(27.18E-02)-6K-2001939</w:t>
                                </w:r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  <wps:wsp>
                          <wps:cNvPr id="18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61" y="3383"/>
                              <a:ext cx="160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6" y="3100"/>
                              <a:ext cx="500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7ACE3C" w14:textId="77777777" w:rsidR="00C4343E" w:rsidRDefault="00C4343E">
                                <w:proofErr w:type="spellStart"/>
                                <w:proofErr w:type="gramStart"/>
                                <w:r>
                                  <w:t>Nr</w:t>
                                </w:r>
                                <w:proofErr w:type="spellEnd"/>
                                <w: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  <wps:wsp>
                          <wps:cNvPr id="20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76" y="3383"/>
                              <a:ext cx="136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1" y="2704"/>
                              <a:ext cx="1620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FC605E" w14:textId="77777777" w:rsidR="00C4343E" w:rsidRPr="006F10A1" w:rsidRDefault="00740D68" w:rsidP="00DA5F60">
                                <w:pPr>
                                  <w:pStyle w:val="Porat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lang w:val="en-US"/>
                                  </w:rPr>
                                  <w:t>2020-04-</w:t>
                                </w:r>
                                <w:r w:rsidR="00124DAC">
                                  <w:rPr>
                                    <w:rFonts w:ascii="Times New Roman" w:hAnsi="Times New Roman"/>
                                    <w:lang w:val="en-US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  <wps:wsp>
                          <wps:cNvPr id="2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1" y="3100"/>
                              <a:ext cx="1800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40E851" w14:textId="77777777" w:rsidR="00C4343E" w:rsidRPr="00DE6A4E" w:rsidRDefault="00C4343E" w:rsidP="00DE6A4E">
                                <w:pPr>
                                  <w:pStyle w:val="Porat"/>
                                  <w:tabs>
                                    <w:tab w:val="clear" w:pos="4320"/>
                                    <w:tab w:val="clear" w:pos="8640"/>
                                  </w:tabs>
                                  <w:jc w:val="center"/>
                                  <w:rPr>
                                    <w:rFonts w:ascii="Times New Roman" w:hAnsi="Times New Roman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Į  </w:t>
                                </w:r>
                                <w:r w:rsidR="00DE6A4E">
                                  <w:rPr>
                                    <w:rFonts w:ascii="Times New Roman" w:hAnsi="Times New Roman"/>
                                    <w:lang w:val="ru-RU"/>
                                  </w:rPr>
                                  <w:t>2020-04-01</w:t>
                                </w:r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9.4pt;width:477pt;height:145.35pt;z-index:251657728;mso-wrap-distance-top:28.35pt" coordorigin="1750,2857" coordsize="9540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750;top:2857;width:4535;height:1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02GsQA&#10;AADaAAAADwAAAGRycy9kb3ducmV2LnhtbESPzWsCMRTE70L/h/AKvWm2LX6wGkUKQqFeXL14e27e&#10;frSblyVJd1f/elMoeBxm5jfMajOYRnTkfG1ZweskAUGcW11zqeB03I0XIHxA1thYJgVX8rBZP41W&#10;mGrb84G6LJQiQtinqKAKoU2l9HlFBv3EtsTRK6wzGKJ0pdQO+wg3jXxLkpk0WHNcqLClj4ryn+zX&#10;KBim2elc7ArnLO23t+/yq+/mF6VenoftEkSgITzC/+1PreAd/q7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tNhrEAAAA2gAAAA8AAAAAAAAAAAAAAAAAmAIAAGRycy9k&#10;b3ducmV2LnhtbFBLBQYAAAAABAAEAPUAAACJAwAAAAA=&#10;" filled="f" stroked="f">
                  <v:textbox inset=".5mm,0,.5mm,0">
                    <w:txbxContent>
                      <w:p w14:paraId="7EB92472" w14:textId="77777777" w:rsidR="006B2992" w:rsidRDefault="00740D68" w:rsidP="00740D68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 xml:space="preserve">Lietuvos Respublikos </w:t>
                        </w:r>
                        <w:r w:rsidR="00F47E4B">
                          <w:rPr>
                            <w:lang w:val="lt-LT"/>
                          </w:rPr>
                          <w:t>finansų ministerijai</w:t>
                        </w:r>
                        <w:r>
                          <w:rPr>
                            <w:lang w:val="lt-LT"/>
                          </w:rPr>
                          <w:t xml:space="preserve"> </w:t>
                        </w:r>
                      </w:p>
                      <w:p w14:paraId="1FB82EB7" w14:textId="77777777" w:rsidR="006B2992" w:rsidRDefault="006B2992" w:rsidP="00CA30E8">
                        <w:pPr>
                          <w:rPr>
                            <w:lang w:val="lt-LT"/>
                          </w:rPr>
                        </w:pPr>
                      </w:p>
                      <w:p w14:paraId="77E4DB59" w14:textId="77777777" w:rsidR="00BE7AD6" w:rsidRPr="00BE7AD6" w:rsidRDefault="00BE7AD6" w:rsidP="00CA30E8"/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4"/>
                        </w:tblGrid>
                        <w:tr w:rsidR="006B2992" w:rsidRPr="001F10F7" w14:paraId="590F338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21BFE05E" w14:textId="77777777" w:rsidR="006B2992" w:rsidRPr="001F10F7" w:rsidRDefault="006B2992">
                              <w:pPr>
                                <w:rPr>
                                  <w:rFonts w:ascii="Verdana" w:hAnsi="Verdana"/>
                                  <w:color w:val="000000"/>
                                  <w:sz w:val="10"/>
                                  <w:szCs w:val="10"/>
                                  <w:lang w:val="lt-LT"/>
                                </w:rPr>
                              </w:pPr>
                            </w:p>
                          </w:tc>
                        </w:tr>
                        <w:tr w:rsidR="006B2992" w:rsidRPr="001F10F7" w14:paraId="7F25F51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14:paraId="37381FBA" w14:textId="77777777" w:rsidR="006B2992" w:rsidRPr="001F10F7" w:rsidRDefault="006B2992">
                              <w:pPr>
                                <w:rPr>
                                  <w:rFonts w:ascii="Verdana" w:hAnsi="Verdana"/>
                                  <w:color w:val="000000"/>
                                  <w:sz w:val="10"/>
                                  <w:szCs w:val="10"/>
                                  <w:lang w:val="lt-LT"/>
                                </w:rPr>
                              </w:pPr>
                            </w:p>
                          </w:tc>
                        </w:tr>
                      </w:tbl>
                      <w:p w14:paraId="6E37667D" w14:textId="77777777" w:rsidR="00D85C65" w:rsidRPr="00F47E4B" w:rsidRDefault="00D85C65" w:rsidP="006B2992"/>
                    </w:txbxContent>
                  </v:textbox>
                </v:shape>
                <v:group id="Group 4" o:spid="_x0000_s1028" style="position:absolute;left:1750;top:5197;width:4535;height:567" coordorigin="1152,4893" coordsize="4320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1152;top:4893;width:432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gL9cMA&#10;AADaAAAADwAAAGRycy9kb3ducmV2LnhtbESPS2vDMBCE74H+B7GF3hK5hTxwohhTCBTaS51ccttY&#10;60dirYyk2m5/fRUo9DjMzDfMLptMJwZyvrWs4HmRgCAurW65VnA6HuYbED4ga+wsk4Jv8pDtH2Y7&#10;TLUd+ZOGItQiQtinqKAJoU+l9GVDBv3C9sTRq6wzGKJ0tdQOxwg3nXxJkpU02HJcaLCn14bKW/Fl&#10;FEzL4nSuDpVzlj7yn2v9Pg7ri1JPj1O+BRFoCv/hv/abVrCE+5V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gL9cMAAADaAAAADwAAAAAAAAAAAAAAAACYAgAAZHJzL2Rv&#10;d25yZXYueG1sUEsFBgAAAAAEAAQA9QAAAIgDAAAAAA==&#10;" filled="f" stroked="f">
                    <v:textbox inset=".5mm,0,.5mm,0">
                      <w:txbxContent>
                        <w:p w14:paraId="32717DDB" w14:textId="77777777" w:rsidR="00C4343E" w:rsidRPr="00740D68" w:rsidRDefault="00740D68">
                          <w:pPr>
                            <w:pStyle w:val="Porat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DĖL ĮSTATYMŲ PROJEKTŲ</w:t>
                          </w:r>
                        </w:p>
                      </w:txbxContent>
                    </v:textbox>
                  </v:shape>
                  <v:group id="Group 6" o:spid="_x0000_s1030" style="position:absolute;left:1152;top:4896;width:119;height:119" coordorigin="6912,2448" coordsize="119,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7" o:spid="_x0000_s1031" style="position:absolute;visibility:visible;mso-wrap-style:square" from="6912,2448" to="6912,2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FofcEAAADaAAAADwAAAGRycy9kb3ducmV2LnhtbESPQYvCMBSE74L/ITzBm031oFKNIoLg&#10;uixq9eLt0TzbYvNSmqxm//1GWNjjMDPfMMt1MI14UudqywrGSQqCuLC65lLB9bIbzUE4j6yxsUwK&#10;fsjBetXvLTHT9sVneua+FBHCLkMFlfdtJqUrKjLoEtsSR+9uO4M+yq6UusNXhJtGTtJ0Kg3WHBcq&#10;bGlbUfHIv40CLjfucDpcw+Q4w8+vPL/5UHwoNRyEzQKEp+D/w3/tvVYwg/eVe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MWh9wQAAANoAAAAPAAAAAAAAAAAAAAAA&#10;AKECAABkcnMvZG93bnJldi54bWxQSwUGAAAAAAQABAD5AAAAjwMAAAAA&#10;" stroked="f" strokeweight="1.5pt"/>
                    <v:line id="Line 8" o:spid="_x0000_s1032" style="position:absolute;rotation:90;visibility:visible;mso-wrap-style:square" from="6971,2389" to="6972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VnM8AAAADaAAAADwAAAGRycy9kb3ducmV2LnhtbERPz2uDMBS+D/o/hFfYZaxxO0hxplLa&#10;DXYqaGWw28O8qmheJMnU/ffNYbDjx/c7L1Yzipmc7y0reNklIIgbq3tuFdTXj+c9CB+QNY6WScEv&#10;eSgOm4ccM20XLmmuQitiCPsMFXQhTJmUvunIoN/ZiThyN+sMhghdK7XDJYabUb4mSSoN9hwbOpzo&#10;1FEzVD9GwfFcf83fzg6nMp0pvC8XXconpR636/ENRKA1/Iv/3J9aQdwar8QbIA9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FZzPAAAAA2gAAAA8AAAAAAAAAAAAAAAAA&#10;oQIAAGRycy9kb3ducmV2LnhtbFBLBQYAAAAABAAEAPkAAACOAwAAAAA=&#10;" stroked="f" strokeweight="1.5pt"/>
                  </v:group>
                  <v:group id="Group 9" o:spid="_x0000_s1033" style="position:absolute;left:5348;top:4896;width:119;height:119;rotation:90" coordorigin="6912,2448" coordsize="119,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5zkXvCAAAA2gAAAA8A&#10;AAAAAAAAAAAAAAAAqgIAAGRycy9kb3ducmV2LnhtbFBLBQYAAAAABAAEAPoAAACZAwAAAAA=&#10;">
                    <v:line id="Line 10" o:spid="_x0000_s1034" style="position:absolute;visibility:visible;mso-wrap-style:square" from="6912,2448" to="6912,2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CmeMQAAADbAAAADwAAAGRycy9kb3ducmV2LnhtbESPQWvCQBCF7wX/wzKCt7rRgy3RNQRB&#10;sJbSNvXibciOSTA7G7Jb3f77zqHQ2wzvzXvfbIrkenWjMXSeDSzmGSji2tuOGwOnr/3jM6gQkS32&#10;nsnADwUotpOHDebW3/mTblVslIRwyNFAG+OQax3qlhyGuR+IRbv40WGUdWy0HfEu4a7XyyxbaYcd&#10;S0OLA+1aqq/VtzPATRmOH8dTWr4/4etbVZ1jql+MmU1TuQYVKcV/89/1wQq+0MsvMoD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8KZ4xAAAANsAAAAPAAAAAAAAAAAA&#10;AAAAAKECAABkcnMvZG93bnJldi54bWxQSwUGAAAAAAQABAD5AAAAkgMAAAAA&#10;" stroked="f" strokeweight="1.5pt"/>
                    <v:line id="Line 11" o:spid="_x0000_s1035" style="position:absolute;rotation:90;visibility:visible;mso-wrap-style:square" from="6971,2389" to="6972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JbfcAAAADbAAAADwAAAGRycy9kb3ducmV2LnhtbERPS4vCMBC+L/gfwgheFk31IFKNIj7A&#10;00JVFvY2NGNbbCYliW3992ZB8DYf33NWm97UoiXnK8sKppMEBHFudcWFguvlOF6A8AFZY22ZFDzJ&#10;w2Y9+Fphqm3HGbXnUIgYwj5FBWUITSqlz0sy6Ce2IY7czTqDIUJXSO2wi+GmlrMkmUuDFceGEhva&#10;lZTfzw+jYLu//rZ/zt532bylcOh+dCa/lRoN++0SRKA+fMRv90nH+VP4/yUeIN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OyW33AAAAA2wAAAA8AAAAAAAAAAAAAAAAA&#10;oQIAAGRycy9kb3ducmV2LnhtbFBLBQYAAAAABAAEAPkAAACOAwAAAAA=&#10;" stroked="f" strokeweight="1.5pt"/>
                  </v:group>
                </v:group>
                <v:group id="Group 12" o:spid="_x0000_s1036" style="position:absolute;left:7510;top:3217;width:3780;height:680" coordorigin="7461,2704" coordsize="378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13" o:spid="_x0000_s1037" type="#_x0000_t202" style="position:absolute;left:9876;top:2704;width:136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HC8IA&#10;AADbAAAADwAAAGRycy9kb3ducmV2LnhtbERPS2sCMRC+C/0PYQq9abYtPliNIgWhUC+uXryNm9lH&#10;u5ksSbq7+utNoeBtPr7nrDaDaURHzteWFbxOEhDEudU1lwpOx914AcIHZI2NZVJwJQ+b9dNoham2&#10;PR+oy0IpYgj7FBVUIbSplD6vyKCf2JY4coV1BkOErpTaYR/DTSPfkmQmDdYcGyps6aOi/Cf7NQqG&#10;aXY6F7vCOUv77e27/Oq7+UWpl+dhuwQRaAgP8b/7U8f57/D3Szx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IcLwgAAANsAAAAPAAAAAAAAAAAAAAAAAJgCAABkcnMvZG93&#10;bnJldi54bWxQSwUGAAAAAAQABAD1AAAAhwMAAAAA&#10;" filled="f" stroked="f">
                    <v:textbox inset=".5mm,0,.5mm,0">
                      <w:txbxContent>
                        <w:p w14:paraId="68628B45" w14:textId="77777777" w:rsidR="00C4343E" w:rsidRPr="001B24F1" w:rsidRDefault="004F1986" w:rsidP="00DA5F60">
                          <w:r>
                            <w:rPr>
                              <w:lang w:val="lt-LT"/>
                            </w:rPr>
                            <w:t>(1.5)43-</w:t>
                          </w:r>
                          <w:r w:rsidR="001B24F1">
                            <w:rPr>
                              <w:lang w:val="lt-LT"/>
                            </w:rPr>
                            <w:t>64</w:t>
                          </w:r>
                        </w:p>
                      </w:txbxContent>
                    </v:textbox>
                  </v:shape>
                  <v:line id="Line 14" o:spid="_x0000_s1038" style="position:absolute;visibility:visible;mso-wrap-style:square" from="7661,2987" to="9261,2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shape id="Text Box 15" o:spid="_x0000_s1039" type="#_x0000_t202" style="position:absolute;left:9376;top:2704;width:50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65MEA&#10;AADbAAAADwAAAGRycy9kb3ducmV2LnhtbERPS2sCMRC+F/wPYQRvNatgW7ZGEUEQ9OLWS2/Tzeyj&#10;3UyWJO6u/npTELzNx/ec5XowjejI+dqygtk0AUGcW11zqeD8tXv9AOEDssbGMim4kof1avSyxFTb&#10;nk/UZaEUMYR9igqqENpUSp9XZNBPbUscucI6gyFCV0rtsI/hppHzJHmTBmuODRW2tK0o/8suRsGw&#10;yM7fxa5wztJxc/stD333/qPUZDxsPkEEGsJT/HDvdZy/gP9f4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5uuTBAAAA2wAAAA8AAAAAAAAAAAAAAAAAmAIAAGRycy9kb3du&#10;cmV2LnhtbFBLBQYAAAAABAAEAPUAAACGAwAAAAA=&#10;" filled="f" stroked="f">
                    <v:textbox inset=".5mm,0,.5mm,0">
                      <w:txbxContent>
                        <w:p w14:paraId="5112EDEC" w14:textId="77777777" w:rsidR="00C4343E" w:rsidRDefault="00C4343E">
                          <w:proofErr w:type="spellStart"/>
                          <w:proofErr w:type="gramStart"/>
                          <w:r>
                            <w:t>Nr</w:t>
                          </w:r>
                          <w:proofErr w:type="spellEnd"/>
                          <w: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line id="Line 16" o:spid="_x0000_s1040" style="position:absolute;visibility:visible;mso-wrap-style:square" from="9876,2987" to="11237,2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shape id="Text Box 17" o:spid="_x0000_s1041" type="#_x0000_t202" style="position:absolute;left:9876;top:3100;width:136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BCMIA&#10;AADbAAAADwAAAGRycy9kb3ducmV2LnhtbERPS2vCQBC+C/0PyxR6000L1RJdQygIhfZi9NLbmJ08&#10;NDsbdrdJ2l/fFQRv8/E9Z5NNphMDOd9aVvC8SEAQl1a3XCs4HnbzNxA+IGvsLJOCX/KQbR9mG0y1&#10;HXlPQxFqEUPYp6igCaFPpfRlQwb9wvbEkausMxgidLXUDscYbjr5kiRLabDl2NBgT+8NlZfixyiY&#10;Xovjd7WrnLP0lf+d689xWJ2Uenqc8jWIQFO4i2/uDx3nr+D6Szx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Z4EIwgAAANsAAAAPAAAAAAAAAAAAAAAAAJgCAABkcnMvZG93&#10;bnJldi54bWxQSwUGAAAAAAQABAD1AAAAhwMAAAAA&#10;" filled="f" stroked="f">
                    <v:textbox inset=".5mm,0,.5mm,0">
                      <w:txbxContent>
                        <w:p w14:paraId="1ABC6583" w14:textId="77777777" w:rsidR="00C4343E" w:rsidRPr="00DE6A4E" w:rsidRDefault="00DE6A4E">
                          <w:pPr>
                            <w:pStyle w:val="Porat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DE6A4E">
                            <w:rPr>
                              <w:sz w:val="12"/>
                              <w:szCs w:val="12"/>
                            </w:rPr>
                            <w:t>(27.18E-02)-6K-2001939</w:t>
                          </w:r>
                        </w:p>
                      </w:txbxContent>
                    </v:textbox>
                  </v:shape>
                  <v:line id="Line 18" o:spid="_x0000_s1042" style="position:absolute;visibility:visible;mso-wrap-style:square" from="7661,3383" to="9261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shape id="Text Box 19" o:spid="_x0000_s1043" type="#_x0000_t202" style="position:absolute;left:9376;top:3100;width:50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Sw4cIA&#10;AADbAAAADwAAAGRycy9kb3ducmV2LnhtbERPS2sCMRC+C/0PYQq9abaF+liNIgWhUC+uXryNm9lH&#10;u5ksSbq7+utNoeBtPr7nrDaDaURHzteWFbxOEhDEudU1lwpOx914DsIHZI2NZVJwJQ+b9dNoham2&#10;PR+oy0IpYgj7FBVUIbSplD6vyKCf2JY4coV1BkOErpTaYR/DTSPfkmQqDdYcGyps6aOi/Cf7NQqG&#10;9+x0LnaFc5b229t3+dV3s4tSL8/Ddgki0BAe4n/3p47zF/D3Szx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tLDhwgAAANsAAAAPAAAAAAAAAAAAAAAAAJgCAABkcnMvZG93&#10;bnJldi54bWxQSwUGAAAAAAQABAD1AAAAhwMAAAAA&#10;" filled="f" stroked="f">
                    <v:textbox inset=".5mm,0,.5mm,0">
                      <w:txbxContent>
                        <w:p w14:paraId="347ACE3C" w14:textId="77777777" w:rsidR="00C4343E" w:rsidRDefault="00C4343E">
                          <w:proofErr w:type="spellStart"/>
                          <w:proofErr w:type="gramStart"/>
                          <w:r>
                            <w:t>Nr</w:t>
                          </w:r>
                          <w:proofErr w:type="spellEnd"/>
                          <w: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line id="Line 20" o:spid="_x0000_s1044" style="position:absolute;visibility:visible;mso-wrap-style:square" from="9876,3383" to="11237,3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shape id="Text Box 21" o:spid="_x0000_s1045" type="#_x0000_t202" style="position:absolute;left:7641;top:2704;width:162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52WsQA&#10;AADbAAAADwAAAGRycy9kb3ducmV2LnhtbESPT2sCMRTE7wW/Q3hCbzWroJXVKCIIBb1068Xbc/P2&#10;j25eliTd3frpG6HQ4zAzv2HW28E0oiPna8sKppMEBHFudc2lgvPX4W0JwgdkjY1lUvBDHrab0csa&#10;U217/qQuC6WIEPYpKqhCaFMpfV6RQT+xLXH0CusMhihdKbXDPsJNI2dJspAGa44LFba0ryi/Z99G&#10;wTDPzpfiUDhn6bR73Mpj371flXodD7sViEBD+A//tT+0gtkUnl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dlrEAAAA2wAAAA8AAAAAAAAAAAAAAAAAmAIAAGRycy9k&#10;b3ducmV2LnhtbFBLBQYAAAAABAAEAPUAAACJAwAAAAA=&#10;" filled="f" stroked="f">
                    <v:textbox inset=".5mm,0,.5mm,0">
                      <w:txbxContent>
                        <w:p w14:paraId="3CFC605E" w14:textId="77777777" w:rsidR="00C4343E" w:rsidRPr="006F10A1" w:rsidRDefault="00740D68" w:rsidP="00DA5F60">
                          <w:pPr>
                            <w:pStyle w:val="Pora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US"/>
                            </w:rPr>
                            <w:t>2020-04-</w:t>
                          </w:r>
                          <w:r w:rsidR="00124DAC">
                            <w:rPr>
                              <w:rFonts w:ascii="Times New Roman" w:hAnsi="Times New Roman"/>
                              <w:lang w:val="en-US"/>
                            </w:rPr>
                            <w:t>15</w:t>
                          </w:r>
                        </w:p>
                      </w:txbxContent>
                    </v:textbox>
                  </v:shape>
                  <v:shape id="Text Box 22" o:spid="_x0000_s1046" type="#_x0000_t202" style="position:absolute;left:7461;top:3100;width:180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oLcQA&#10;AADbAAAADwAAAGRycy9kb3ducmV2LnhtbESPT2vCQBTE7wW/w/KE3urGgLZEVxFBEOylqZfentmX&#10;P5p9G3bXJO2n7wqFHoeZ+Q2z3o6mFT0531hWMJ8lIIgLqxuuFJw/Dy9vIHxA1thaJgXf5GG7mTyt&#10;MdN24A/q81CJCGGfoYI6hC6T0hc1GfQz2xFHr7TOYIjSVVI7HCLctDJNkqU02HBcqLGjfU3FLb8b&#10;BeMiP3+Vh9I5S++7n2t1GvrXi1LP03G3AhFoDP/hv/ZRK0hTeHy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86C3EAAAA2wAAAA8AAAAAAAAAAAAAAAAAmAIAAGRycy9k&#10;b3ducmV2LnhtbFBLBQYAAAAABAAEAPUAAACJAwAAAAA=&#10;" filled="f" stroked="f">
                    <v:textbox inset=".5mm,0,.5mm,0">
                      <w:txbxContent>
                        <w:p w14:paraId="4640E851" w14:textId="77777777" w:rsidR="00C4343E" w:rsidRPr="00DE6A4E" w:rsidRDefault="00C4343E" w:rsidP="00DE6A4E">
                          <w:pPr>
                            <w:pStyle w:val="Pora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rFonts w:ascii="Times New Roman" w:hAnsi="Times New Roman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Į  </w:t>
                          </w:r>
                          <w:r w:rsidR="00DE6A4E">
                            <w:rPr>
                              <w:rFonts w:ascii="Times New Roman" w:hAnsi="Times New Roman"/>
                              <w:lang w:val="ru-RU"/>
                            </w:rPr>
                            <w:t>2020-04-01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740D68" w:rsidRPr="00594BA6">
        <w:rPr>
          <w:rFonts w:ascii="Times New Roman" w:hAnsi="Times New Roman" w:cs="Times New Roman"/>
          <w:color w:val="000000"/>
          <w:sz w:val="24"/>
          <w:szCs w:val="24"/>
        </w:rPr>
        <w:t>Lietuvos Respublikos Seimo kanceliarijos teisės aktų informacinėje sistemoje yra paskelbti Lietuvos Respublikos tauriųjų metalų ir brangakmenių valstybinės priežiūros įstatymo  Nr. I-996               4, 5, 6, 10, 15 ir 16 straipsnių pakeitimo ir su juo susijusių įstatymų projektai</w:t>
      </w:r>
      <w:r w:rsidR="00BA78A0" w:rsidRPr="00594BA6">
        <w:rPr>
          <w:rFonts w:ascii="Times New Roman" w:hAnsi="Times New Roman" w:cs="Times New Roman"/>
          <w:color w:val="000000"/>
          <w:sz w:val="24"/>
          <w:szCs w:val="24"/>
        </w:rPr>
        <w:t xml:space="preserve"> (toliau ─ Projektai)</w:t>
      </w:r>
      <w:r w:rsidR="00740D68" w:rsidRPr="00594B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B2375F" w14:textId="77777777" w:rsidR="00471DC0" w:rsidRPr="00594BA6" w:rsidRDefault="00722B89" w:rsidP="001F7914">
      <w:pPr>
        <w:spacing w:line="360" w:lineRule="auto"/>
        <w:ind w:firstLine="720"/>
        <w:jc w:val="both"/>
        <w:rPr>
          <w:color w:val="000000"/>
          <w:lang w:val="lt-LT"/>
        </w:rPr>
      </w:pPr>
      <w:r w:rsidRPr="00594BA6">
        <w:rPr>
          <w:color w:val="000000"/>
          <w:lang w:val="lt-LT"/>
        </w:rPr>
        <w:t>Pagrindinis teisės aktų pakeitim</w:t>
      </w:r>
      <w:r w:rsidR="001F7914" w:rsidRPr="00594BA6">
        <w:rPr>
          <w:color w:val="000000"/>
          <w:lang w:val="lt-LT"/>
        </w:rPr>
        <w:t xml:space="preserve">o tikslas ─ pakeisti valstybinę tauriųjų metalų ir brangakmenių priežiūrą vykdančių </w:t>
      </w:r>
      <w:r w:rsidR="001F7914" w:rsidRPr="00594BA6">
        <w:rPr>
          <w:b/>
          <w:bCs/>
          <w:color w:val="000000"/>
          <w:lang w:val="lt-LT"/>
        </w:rPr>
        <w:t>Lietuvos prabavimo rūmų</w:t>
      </w:r>
      <w:r w:rsidR="001F7914" w:rsidRPr="00594BA6">
        <w:rPr>
          <w:color w:val="000000"/>
          <w:lang w:val="lt-LT"/>
        </w:rPr>
        <w:t xml:space="preserve"> teisinę formą „valstybės įmonė“ į „viešoji įstaiga“. </w:t>
      </w:r>
    </w:p>
    <w:p w14:paraId="5A0301D7" w14:textId="77777777" w:rsidR="00A0506A" w:rsidRPr="00594BA6" w:rsidRDefault="00A0506A" w:rsidP="001F7914">
      <w:pPr>
        <w:spacing w:line="360" w:lineRule="auto"/>
        <w:ind w:firstLine="720"/>
        <w:jc w:val="both"/>
        <w:rPr>
          <w:color w:val="000000"/>
          <w:lang w:val="lt-LT"/>
        </w:rPr>
      </w:pPr>
      <w:r w:rsidRPr="00594BA6">
        <w:rPr>
          <w:color w:val="000000"/>
          <w:lang w:val="lt-LT"/>
        </w:rPr>
        <w:t xml:space="preserve">Pažymėtina, kad </w:t>
      </w:r>
      <w:r w:rsidR="001F7914" w:rsidRPr="00594BA6">
        <w:rPr>
          <w:color w:val="000000"/>
          <w:lang w:val="lt-LT"/>
        </w:rPr>
        <w:t xml:space="preserve"> </w:t>
      </w:r>
      <w:r w:rsidR="008A2AE2" w:rsidRPr="00594BA6">
        <w:rPr>
          <w:color w:val="000000"/>
          <w:lang w:val="lt-LT"/>
        </w:rPr>
        <w:t>Lietuvos Respublikos viešojo administravimo įstatym</w:t>
      </w:r>
      <w:r w:rsidR="005E75C6" w:rsidRPr="00594BA6">
        <w:rPr>
          <w:color w:val="000000"/>
          <w:lang w:val="lt-LT"/>
        </w:rPr>
        <w:t>e</w:t>
      </w:r>
      <w:r w:rsidR="00F21BDD" w:rsidRPr="00594BA6">
        <w:rPr>
          <w:color w:val="000000"/>
          <w:lang w:val="lt-LT"/>
        </w:rPr>
        <w:t xml:space="preserve"> </w:t>
      </w:r>
      <w:r w:rsidR="005E75C6" w:rsidRPr="00594BA6">
        <w:rPr>
          <w:color w:val="000000"/>
          <w:lang w:val="lt-LT"/>
        </w:rPr>
        <w:t>(</w:t>
      </w:r>
      <w:r w:rsidR="008A2AE2" w:rsidRPr="00594BA6">
        <w:rPr>
          <w:color w:val="000000"/>
          <w:lang w:val="lt-LT" w:eastAsia="lt-LT"/>
        </w:rPr>
        <w:t>4</w:t>
      </w:r>
      <w:r w:rsidR="008A2AE2" w:rsidRPr="00594BA6">
        <w:rPr>
          <w:color w:val="000000"/>
          <w:vertAlign w:val="superscript"/>
          <w:lang w:val="lt-LT" w:eastAsia="lt-LT"/>
        </w:rPr>
        <w:t xml:space="preserve">1 </w:t>
      </w:r>
      <w:r w:rsidR="008A2AE2" w:rsidRPr="00594BA6">
        <w:rPr>
          <w:color w:val="000000"/>
          <w:lang w:val="lt-LT" w:eastAsia="lt-LT"/>
        </w:rPr>
        <w:t>straipsn</w:t>
      </w:r>
      <w:r w:rsidR="005E75C6" w:rsidRPr="00594BA6">
        <w:rPr>
          <w:color w:val="000000"/>
          <w:lang w:val="lt-LT" w:eastAsia="lt-LT"/>
        </w:rPr>
        <w:t>yje</w:t>
      </w:r>
      <w:r w:rsidR="008A2AE2" w:rsidRPr="00594BA6">
        <w:rPr>
          <w:color w:val="000000"/>
          <w:lang w:val="lt-LT" w:eastAsia="lt-LT"/>
        </w:rPr>
        <w:t xml:space="preserve"> „</w:t>
      </w:r>
      <w:r w:rsidR="008A2AE2" w:rsidRPr="00594BA6">
        <w:rPr>
          <w:bCs/>
          <w:color w:val="000000"/>
          <w:lang w:val="lt-LT" w:eastAsia="lt-LT"/>
        </w:rPr>
        <w:t>Viešojo administravimo įgaliojimų suteikimas”</w:t>
      </w:r>
      <w:r w:rsidR="005E75C6" w:rsidRPr="00594BA6">
        <w:rPr>
          <w:bCs/>
          <w:color w:val="000000"/>
          <w:lang w:val="lt-LT" w:eastAsia="lt-LT"/>
        </w:rPr>
        <w:t>)</w:t>
      </w:r>
      <w:r w:rsidR="008A2AE2" w:rsidRPr="00594BA6">
        <w:rPr>
          <w:b/>
          <w:bCs/>
          <w:color w:val="000000"/>
          <w:lang w:val="lt-LT" w:eastAsia="lt-LT"/>
        </w:rPr>
        <w:t xml:space="preserve"> </w:t>
      </w:r>
      <w:r w:rsidR="005E75C6" w:rsidRPr="00594BA6">
        <w:rPr>
          <w:bCs/>
          <w:color w:val="000000"/>
          <w:lang w:val="lt-LT" w:eastAsia="lt-LT"/>
        </w:rPr>
        <w:t>nustatyta,</w:t>
      </w:r>
      <w:r w:rsidR="005E75C6" w:rsidRPr="00594BA6">
        <w:rPr>
          <w:b/>
          <w:bCs/>
          <w:color w:val="000000"/>
          <w:lang w:val="lt-LT" w:eastAsia="lt-LT"/>
        </w:rPr>
        <w:t xml:space="preserve"> </w:t>
      </w:r>
      <w:r w:rsidR="008A2AE2" w:rsidRPr="00594BA6">
        <w:rPr>
          <w:bCs/>
          <w:color w:val="000000"/>
          <w:lang w:val="lt-LT" w:eastAsia="lt-LT"/>
        </w:rPr>
        <w:t xml:space="preserve">kad tiek valstybės įmonėms, tiek ir viešosioms įstaigoms </w:t>
      </w:r>
      <w:r w:rsidR="008A2AE2" w:rsidRPr="00594BA6">
        <w:rPr>
          <w:color w:val="000000"/>
          <w:lang w:val="lt-LT" w:eastAsia="lt-LT"/>
        </w:rPr>
        <w:t>viešojo administravimo įgaliojimai gali būti suteikti</w:t>
      </w:r>
      <w:r w:rsidR="005C7D64" w:rsidRPr="00594BA6">
        <w:rPr>
          <w:color w:val="000000"/>
          <w:lang w:val="lt-LT" w:eastAsia="lt-LT"/>
        </w:rPr>
        <w:t xml:space="preserve"> </w:t>
      </w:r>
      <w:r w:rsidR="008A2AE2" w:rsidRPr="00594BA6">
        <w:rPr>
          <w:b/>
          <w:bCs/>
          <w:i/>
          <w:color w:val="000000"/>
          <w:lang w:val="lt-LT" w:eastAsia="lt-LT"/>
        </w:rPr>
        <w:t xml:space="preserve">&lt;&lt; </w:t>
      </w:r>
      <w:r w:rsidR="008A2AE2" w:rsidRPr="00594BA6">
        <w:rPr>
          <w:b/>
          <w:i/>
          <w:color w:val="000000"/>
          <w:lang w:val="lt-LT" w:eastAsia="lt-LT"/>
        </w:rPr>
        <w:t>įstatymais</w:t>
      </w:r>
      <w:r w:rsidR="008A2AE2" w:rsidRPr="00594BA6">
        <w:rPr>
          <w:i/>
          <w:color w:val="000000"/>
          <w:lang w:val="lt-LT" w:eastAsia="lt-LT"/>
        </w:rPr>
        <w:t xml:space="preserve">, tiesiogiai taikomu Europos Sąjungos teisės aktu, </w:t>
      </w:r>
      <w:r w:rsidR="008A2AE2" w:rsidRPr="00594BA6">
        <w:rPr>
          <w:b/>
          <w:i/>
          <w:color w:val="000000"/>
          <w:lang w:val="lt-LT" w:eastAsia="lt-LT"/>
        </w:rPr>
        <w:t>ratifikuota Lietuvos Respublikos tarptautine sutartimi,</w:t>
      </w:r>
      <w:r w:rsidR="008A2AE2" w:rsidRPr="00594BA6">
        <w:rPr>
          <w:i/>
          <w:color w:val="000000"/>
          <w:lang w:val="lt-LT" w:eastAsia="lt-LT"/>
        </w:rPr>
        <w:t xml:space="preserve"> </w:t>
      </w:r>
      <w:r w:rsidR="008A2AE2" w:rsidRPr="00594BA6">
        <w:rPr>
          <w:i/>
          <w:color w:val="000000"/>
          <w:u w:val="single"/>
          <w:lang w:val="lt-LT" w:eastAsia="lt-LT"/>
        </w:rPr>
        <w:t xml:space="preserve">kai tame teisės akte nurodomas </w:t>
      </w:r>
      <w:r w:rsidR="008A2AE2" w:rsidRPr="00594BA6">
        <w:rPr>
          <w:b/>
          <w:i/>
          <w:color w:val="000000"/>
          <w:u w:val="single"/>
          <w:lang w:val="lt-LT" w:eastAsia="lt-LT"/>
        </w:rPr>
        <w:t xml:space="preserve">konkretus </w:t>
      </w:r>
      <w:r w:rsidR="008A2AE2" w:rsidRPr="00594BA6">
        <w:rPr>
          <w:i/>
          <w:color w:val="000000"/>
          <w:u w:val="single"/>
          <w:lang w:val="lt-LT" w:eastAsia="lt-LT"/>
        </w:rPr>
        <w:t>veikiantis ar numatomas steigti subjektas</w:t>
      </w:r>
      <w:r w:rsidR="008A2AE2" w:rsidRPr="00594BA6">
        <w:rPr>
          <w:i/>
          <w:color w:val="000000"/>
          <w:lang w:val="lt-LT" w:eastAsia="lt-LT"/>
        </w:rPr>
        <w:t xml:space="preserve"> (</w:t>
      </w:r>
      <w:r w:rsidR="001F7914" w:rsidRPr="00594BA6">
        <w:rPr>
          <w:i/>
          <w:color w:val="000000"/>
          <w:lang w:val="lt-LT" w:eastAsia="lt-LT"/>
        </w:rPr>
        <w:t xml:space="preserve">....) </w:t>
      </w:r>
      <w:r w:rsidR="008A2AE2" w:rsidRPr="00594BA6">
        <w:rPr>
          <w:i/>
          <w:color w:val="000000"/>
          <w:lang w:val="lt-LT" w:eastAsia="lt-LT"/>
        </w:rPr>
        <w:t>ir šiam subjektui nustatomi konkretūs viešojo administravimo įgaliojimai&gt;&gt;</w:t>
      </w:r>
      <w:r w:rsidR="005C7D64" w:rsidRPr="00594BA6">
        <w:rPr>
          <w:i/>
          <w:color w:val="000000"/>
          <w:lang w:val="lt-LT" w:eastAsia="lt-LT"/>
        </w:rPr>
        <w:t xml:space="preserve">. </w:t>
      </w:r>
      <w:r w:rsidR="001F7914" w:rsidRPr="00594BA6">
        <w:rPr>
          <w:color w:val="000000"/>
          <w:lang w:val="lt-LT" w:eastAsia="lt-LT"/>
        </w:rPr>
        <w:t>Tokius viešojo administravimo įgaliojimus Lietuvos prabavimo rūmams suteikia</w:t>
      </w:r>
      <w:r w:rsidR="001F7914" w:rsidRPr="00594BA6">
        <w:rPr>
          <w:color w:val="000000"/>
          <w:lang w:val="lt-LT"/>
        </w:rPr>
        <w:t xml:space="preserve"> Tauriųjų metalų gaminių kontrolės ir prabavimo konvencij</w:t>
      </w:r>
      <w:r w:rsidR="00167D4A" w:rsidRPr="00594BA6">
        <w:rPr>
          <w:color w:val="000000"/>
          <w:lang w:val="lt-LT"/>
        </w:rPr>
        <w:t>os ratifikavimo</w:t>
      </w:r>
      <w:r w:rsidRPr="00594BA6">
        <w:rPr>
          <w:color w:val="000000"/>
          <w:lang w:val="lt-LT"/>
        </w:rPr>
        <w:t xml:space="preserve"> įstatymas</w:t>
      </w:r>
      <w:r w:rsidR="001F7914" w:rsidRPr="00594BA6">
        <w:rPr>
          <w:color w:val="000000"/>
          <w:lang w:val="lt-LT"/>
        </w:rPr>
        <w:t>, Lietuvos Respublikos tauriųjų metalų ir brangakmenių valstybinės priežiūros įstatymas (16 str. 3 d. 6 p.; 16 str. 4 d.), Pinigų plovimo ir teroristų finansavimo prevencijos įstatymas (3</w:t>
      </w:r>
      <w:r w:rsidR="004F0D72" w:rsidRPr="00594BA6">
        <w:rPr>
          <w:color w:val="000000"/>
          <w:lang w:val="lt-LT"/>
        </w:rPr>
        <w:t xml:space="preserve"> str.</w:t>
      </w:r>
      <w:r w:rsidR="001F7914" w:rsidRPr="00594BA6">
        <w:rPr>
          <w:color w:val="000000"/>
          <w:lang w:val="lt-LT"/>
        </w:rPr>
        <w:t>, 4</w:t>
      </w:r>
      <w:r w:rsidR="004F0D72" w:rsidRPr="00594BA6">
        <w:rPr>
          <w:color w:val="000000"/>
          <w:lang w:val="lt-LT"/>
        </w:rPr>
        <w:t xml:space="preserve"> str. 8 d.</w:t>
      </w:r>
      <w:r w:rsidR="001F7914" w:rsidRPr="00594BA6">
        <w:rPr>
          <w:color w:val="000000"/>
          <w:lang w:val="lt-LT"/>
        </w:rPr>
        <w:t>,</w:t>
      </w:r>
      <w:r w:rsidR="004F0D72" w:rsidRPr="00594BA6">
        <w:rPr>
          <w:color w:val="000000"/>
          <w:lang w:val="lt-LT"/>
        </w:rPr>
        <w:t xml:space="preserve"> 30 str. 1 d. 3 p.,</w:t>
      </w:r>
      <w:r w:rsidR="001F7914" w:rsidRPr="00594BA6">
        <w:rPr>
          <w:color w:val="000000"/>
          <w:lang w:val="lt-LT"/>
        </w:rPr>
        <w:t xml:space="preserve"> </w:t>
      </w:r>
      <w:r w:rsidR="004F0D72" w:rsidRPr="00594BA6">
        <w:rPr>
          <w:color w:val="000000"/>
          <w:lang w:val="lt-LT"/>
        </w:rPr>
        <w:t>36</w:t>
      </w:r>
      <w:r w:rsidR="001F7914" w:rsidRPr="00594BA6">
        <w:rPr>
          <w:color w:val="000000"/>
          <w:lang w:val="lt-LT"/>
        </w:rPr>
        <w:t xml:space="preserve"> str.</w:t>
      </w:r>
      <w:r w:rsidR="004F0D72" w:rsidRPr="00594BA6">
        <w:rPr>
          <w:color w:val="000000"/>
          <w:lang w:val="lt-LT"/>
        </w:rPr>
        <w:t xml:space="preserve"> 4 d.</w:t>
      </w:r>
      <w:r w:rsidR="001F7914" w:rsidRPr="00594BA6">
        <w:rPr>
          <w:color w:val="000000"/>
          <w:lang w:val="lt-LT"/>
        </w:rPr>
        <w:t xml:space="preserve">), Aplinkos apsaugos įstatymas (37 str.), Administracinių nusižengimo kodeksas (589 str. 96 p.). </w:t>
      </w:r>
    </w:p>
    <w:p w14:paraId="406A7623" w14:textId="77777777" w:rsidR="001F7914" w:rsidRPr="00594BA6" w:rsidRDefault="00A0506A" w:rsidP="001F7914">
      <w:pPr>
        <w:spacing w:line="360" w:lineRule="auto"/>
        <w:ind w:firstLine="720"/>
        <w:jc w:val="both"/>
        <w:rPr>
          <w:color w:val="000000"/>
          <w:lang w:val="lt-LT"/>
        </w:rPr>
      </w:pPr>
      <w:r w:rsidRPr="00594BA6">
        <w:rPr>
          <w:color w:val="000000"/>
          <w:lang w:val="lt-LT"/>
        </w:rPr>
        <w:t>Atkreipiame dėmesį į tai, kad v</w:t>
      </w:r>
      <w:r w:rsidR="001F7914" w:rsidRPr="00594BA6">
        <w:rPr>
          <w:color w:val="000000"/>
          <w:lang w:val="lt-LT"/>
        </w:rPr>
        <w:t xml:space="preserve">isuose aukščiau minėtuose įstatymuose įvardintos </w:t>
      </w:r>
      <w:r w:rsidR="00FA0CE8" w:rsidRPr="00594BA6">
        <w:rPr>
          <w:color w:val="000000"/>
          <w:lang w:val="lt-LT"/>
        </w:rPr>
        <w:t xml:space="preserve">konkrečios </w:t>
      </w:r>
      <w:r w:rsidR="001F7914" w:rsidRPr="00594BA6">
        <w:rPr>
          <w:color w:val="000000"/>
          <w:lang w:val="lt-LT"/>
        </w:rPr>
        <w:t>valstybės institucijos</w:t>
      </w:r>
      <w:r w:rsidRPr="00594BA6">
        <w:rPr>
          <w:color w:val="000000"/>
          <w:lang w:val="lt-LT"/>
        </w:rPr>
        <w:t>, kurioms</w:t>
      </w:r>
      <w:r w:rsidR="001F7914" w:rsidRPr="00594BA6">
        <w:rPr>
          <w:color w:val="000000"/>
          <w:lang w:val="lt-LT"/>
        </w:rPr>
        <w:t xml:space="preserve"> </w:t>
      </w:r>
      <w:r w:rsidRPr="00594BA6">
        <w:rPr>
          <w:color w:val="000000"/>
          <w:lang w:val="lt-LT"/>
        </w:rPr>
        <w:t>suteikti konkretūs viešojo administravimo įgaliojimai.</w:t>
      </w:r>
      <w:r w:rsidR="001F7914" w:rsidRPr="00594BA6">
        <w:rPr>
          <w:color w:val="000000"/>
          <w:lang w:val="lt-LT"/>
        </w:rPr>
        <w:t xml:space="preserve"> </w:t>
      </w:r>
    </w:p>
    <w:p w14:paraId="4F42FF2C" w14:textId="77777777" w:rsidR="00F21BDD" w:rsidRPr="00594BA6" w:rsidRDefault="00D634BB" w:rsidP="00F21BDD">
      <w:pPr>
        <w:spacing w:line="360" w:lineRule="auto"/>
        <w:ind w:firstLine="720"/>
        <w:jc w:val="both"/>
        <w:rPr>
          <w:b/>
          <w:bCs/>
          <w:color w:val="000000"/>
          <w:lang w:val="lt-LT" w:eastAsia="lt-LT"/>
        </w:rPr>
      </w:pPr>
      <w:r w:rsidRPr="00594BA6">
        <w:rPr>
          <w:color w:val="000000"/>
          <w:lang w:val="lt-LT"/>
        </w:rPr>
        <w:t>Tuo tarpu, pateiktuose Projektuose numatyta, kad viešojo administravimo įgaliojimus</w:t>
      </w:r>
      <w:r w:rsidR="00F21BDD" w:rsidRPr="00594BA6">
        <w:rPr>
          <w:color w:val="000000"/>
          <w:lang w:val="lt-LT"/>
        </w:rPr>
        <w:t>, susijusius</w:t>
      </w:r>
      <w:r w:rsidRPr="00594BA6">
        <w:rPr>
          <w:color w:val="000000"/>
          <w:lang w:val="lt-LT"/>
        </w:rPr>
        <w:t xml:space="preserve"> </w:t>
      </w:r>
      <w:r w:rsidR="00F21BDD" w:rsidRPr="00594BA6">
        <w:rPr>
          <w:color w:val="000000"/>
          <w:lang w:val="lt-LT"/>
        </w:rPr>
        <w:t xml:space="preserve">su </w:t>
      </w:r>
      <w:r w:rsidRPr="00594BA6">
        <w:rPr>
          <w:color w:val="000000"/>
          <w:lang w:val="lt-LT"/>
        </w:rPr>
        <w:t>tauriųjų metalų ir brangakmenių srit</w:t>
      </w:r>
      <w:r w:rsidR="00F21BDD" w:rsidRPr="00594BA6">
        <w:rPr>
          <w:color w:val="000000"/>
          <w:lang w:val="lt-LT"/>
        </w:rPr>
        <w:t>imi,</w:t>
      </w:r>
      <w:r w:rsidRPr="00594BA6">
        <w:rPr>
          <w:color w:val="000000"/>
          <w:lang w:val="lt-LT"/>
        </w:rPr>
        <w:t xml:space="preserve"> suteiks Lietuvos Respublikos Vyriausybė (Projektuose minima „</w:t>
      </w:r>
      <w:r w:rsidRPr="00594BA6">
        <w:rPr>
          <w:i/>
          <w:color w:val="000000"/>
          <w:lang w:val="lt-LT"/>
        </w:rPr>
        <w:t>Vyriausybės įgaliota Tauriųjų metalų ir brangakmenių prabavimo valstybinės priežiūros institucija“</w:t>
      </w:r>
      <w:r w:rsidRPr="00594BA6">
        <w:rPr>
          <w:color w:val="000000"/>
          <w:lang w:val="lt-LT"/>
        </w:rPr>
        <w:t>).</w:t>
      </w:r>
      <w:r w:rsidR="00F21BDD" w:rsidRPr="00594BA6">
        <w:rPr>
          <w:color w:val="000000"/>
          <w:lang w:val="lt-LT"/>
        </w:rPr>
        <w:t xml:space="preserve"> Kartu pažymėtina, kad teisė suteikti viešojo administravimo </w:t>
      </w:r>
      <w:r w:rsidR="00F21BDD" w:rsidRPr="00594BA6">
        <w:rPr>
          <w:color w:val="000000"/>
          <w:lang w:val="lt-LT"/>
        </w:rPr>
        <w:lastRenderedPageBreak/>
        <w:t xml:space="preserve">įgaliojimus valstybės įmonėms ar steigiamoms viešosioms įstaigoms Lietuvos Respublikos viešojo administravimo įstatyme ar kituose teisės aktuose  Lietuvos Respublikos Vyriausybei </w:t>
      </w:r>
      <w:r w:rsidR="00F21BDD" w:rsidRPr="00594BA6">
        <w:rPr>
          <w:i/>
          <w:color w:val="000000"/>
          <w:lang w:val="lt-LT"/>
        </w:rPr>
        <w:t>nenumatyta</w:t>
      </w:r>
      <w:r w:rsidR="00F21BDD" w:rsidRPr="00594BA6">
        <w:rPr>
          <w:color w:val="000000"/>
          <w:lang w:val="lt-LT"/>
        </w:rPr>
        <w:t>.</w:t>
      </w:r>
    </w:p>
    <w:p w14:paraId="58440862" w14:textId="77777777" w:rsidR="000125A6" w:rsidRPr="00594BA6" w:rsidRDefault="00D634BB" w:rsidP="000125A6">
      <w:pPr>
        <w:pStyle w:val="prastasis1"/>
        <w:spacing w:line="360" w:lineRule="auto"/>
        <w:ind w:firstLine="720"/>
        <w:jc w:val="both"/>
        <w:rPr>
          <w:color w:val="000000"/>
          <w:szCs w:val="24"/>
        </w:rPr>
      </w:pPr>
      <w:r w:rsidRPr="00594BA6">
        <w:rPr>
          <w:color w:val="000000"/>
        </w:rPr>
        <w:t>Be to, svarbu tai, kad galiojančio (pateiktais Projektais siūlomo keisti) Administracinių nusižengimų kodekso</w:t>
      </w:r>
      <w:r w:rsidRPr="00594BA6">
        <w:rPr>
          <w:bCs/>
          <w:color w:val="000000"/>
        </w:rPr>
        <w:t xml:space="preserve"> </w:t>
      </w:r>
      <w:r w:rsidR="000125A6" w:rsidRPr="00594BA6">
        <w:rPr>
          <w:bCs/>
          <w:color w:val="000000"/>
        </w:rPr>
        <w:t xml:space="preserve">(ANK) </w:t>
      </w:r>
      <w:r w:rsidRPr="00594BA6">
        <w:rPr>
          <w:bCs/>
          <w:color w:val="000000"/>
        </w:rPr>
        <w:t xml:space="preserve">589 straipsnyje </w:t>
      </w:r>
      <w:r w:rsidRPr="00594BA6">
        <w:rPr>
          <w:color w:val="000000"/>
        </w:rPr>
        <w:t xml:space="preserve">išvardinami </w:t>
      </w:r>
      <w:r w:rsidRPr="00594BA6">
        <w:rPr>
          <w:b/>
          <w:color w:val="000000"/>
        </w:rPr>
        <w:t>konkrečių valstybės institucijų</w:t>
      </w:r>
      <w:r w:rsidRPr="00594BA6">
        <w:rPr>
          <w:color w:val="000000"/>
        </w:rPr>
        <w:t xml:space="preserve">, nurodant institucijų pavadinimus (pvz. </w:t>
      </w:r>
      <w:r w:rsidR="000125A6" w:rsidRPr="00594BA6">
        <w:rPr>
          <w:color w:val="000000"/>
        </w:rPr>
        <w:t xml:space="preserve">ANK 589 str.: </w:t>
      </w:r>
      <w:r w:rsidR="004F0D72" w:rsidRPr="00594BA6">
        <w:rPr>
          <w:color w:val="000000"/>
        </w:rPr>
        <w:t>.</w:t>
      </w:r>
      <w:r w:rsidR="000125A6" w:rsidRPr="00594BA6">
        <w:rPr>
          <w:color w:val="000000"/>
        </w:rPr>
        <w:t xml:space="preserve">.. 97) </w:t>
      </w:r>
      <w:r w:rsidRPr="00594BA6">
        <w:rPr>
          <w:color w:val="000000"/>
          <w:lang w:eastAsia="lt-LT"/>
        </w:rPr>
        <w:t xml:space="preserve">valstybės įmonės Registrų centras, </w:t>
      </w:r>
      <w:r w:rsidR="004F0D72" w:rsidRPr="00594BA6">
        <w:rPr>
          <w:color w:val="000000"/>
          <w:lang w:eastAsia="lt-LT"/>
        </w:rPr>
        <w:t xml:space="preserve">              </w:t>
      </w:r>
      <w:r w:rsidR="000125A6" w:rsidRPr="00594BA6">
        <w:rPr>
          <w:color w:val="000000"/>
          <w:lang w:eastAsia="lt-LT"/>
        </w:rPr>
        <w:t xml:space="preserve">98) </w:t>
      </w:r>
      <w:r w:rsidRPr="00594BA6">
        <w:rPr>
          <w:color w:val="000000"/>
          <w:lang w:eastAsia="lt-LT"/>
        </w:rPr>
        <w:t>Audito, apskaitos, turto vertinimo ir nemokumo valdymo tarnyba prie Lietuvos Respublikos finansų ministerijos,</w:t>
      </w:r>
      <w:r w:rsidR="000125A6" w:rsidRPr="00594BA6">
        <w:rPr>
          <w:color w:val="000000"/>
          <w:lang w:eastAsia="lt-LT"/>
        </w:rPr>
        <w:t xml:space="preserve"> </w:t>
      </w:r>
      <w:r w:rsidRPr="00594BA6">
        <w:rPr>
          <w:color w:val="000000"/>
          <w:lang w:eastAsia="lt-LT"/>
        </w:rPr>
        <w:t xml:space="preserve">kt.), pareigūnai, įgalioti tirti </w:t>
      </w:r>
      <w:r w:rsidRPr="00594BA6">
        <w:rPr>
          <w:color w:val="000000"/>
        </w:rPr>
        <w:t xml:space="preserve">administracinius nusižengimus tiriantys ir surašyti administracinių nusižengimų protokolus. </w:t>
      </w:r>
      <w:r w:rsidR="000125A6" w:rsidRPr="00594BA6">
        <w:rPr>
          <w:color w:val="000000"/>
        </w:rPr>
        <w:t xml:space="preserve">Taigi, Projekte siūlomas ANK </w:t>
      </w:r>
      <w:r w:rsidR="000125A6" w:rsidRPr="00594BA6">
        <w:rPr>
          <w:bCs/>
          <w:color w:val="000000"/>
        </w:rPr>
        <w:t>589 straipsnio 96 punkto pakeitimas</w:t>
      </w:r>
      <w:r w:rsidR="00C33C82" w:rsidRPr="00594BA6">
        <w:rPr>
          <w:bCs/>
          <w:color w:val="000000"/>
        </w:rPr>
        <w:t xml:space="preserve"> ─ </w:t>
      </w:r>
      <w:r w:rsidR="000125A6" w:rsidRPr="00594BA6">
        <w:rPr>
          <w:bCs/>
          <w:color w:val="000000"/>
        </w:rPr>
        <w:t>&lt;&lt;</w:t>
      </w:r>
      <w:r w:rsidR="000125A6" w:rsidRPr="00594BA6">
        <w:rPr>
          <w:color w:val="000000"/>
          <w:szCs w:val="24"/>
        </w:rPr>
        <w:t>„96</w:t>
      </w:r>
      <w:r w:rsidR="000125A6" w:rsidRPr="00594BA6">
        <w:rPr>
          <w:i/>
          <w:color w:val="000000"/>
          <w:szCs w:val="24"/>
        </w:rPr>
        <w:t xml:space="preserve">) </w:t>
      </w:r>
      <w:r w:rsidR="000125A6" w:rsidRPr="00594BA6">
        <w:rPr>
          <w:i/>
          <w:strike/>
          <w:color w:val="000000"/>
        </w:rPr>
        <w:t>valstybės įmonės Lietuvos prabavimo rūmų</w:t>
      </w:r>
      <w:r w:rsidR="000125A6" w:rsidRPr="00594BA6">
        <w:rPr>
          <w:i/>
          <w:color w:val="000000"/>
        </w:rPr>
        <w:t xml:space="preserve"> </w:t>
      </w:r>
      <w:r w:rsidR="000125A6" w:rsidRPr="00594BA6">
        <w:rPr>
          <w:b/>
          <w:i/>
          <w:color w:val="000000"/>
        </w:rPr>
        <w:t>tauriųjų metalų ir brangakmenių prabavimo valstybinės priežiūros institucijos</w:t>
      </w:r>
      <w:r w:rsidR="000125A6" w:rsidRPr="00594BA6">
        <w:rPr>
          <w:i/>
          <w:color w:val="000000"/>
        </w:rPr>
        <w:t xml:space="preserve"> – dėl šio kodekso 142, 198 straipsniuose, </w:t>
      </w:r>
      <w:r w:rsidR="004F0D72" w:rsidRPr="00594BA6">
        <w:rPr>
          <w:i/>
          <w:color w:val="000000"/>
        </w:rPr>
        <w:t xml:space="preserve">                         </w:t>
      </w:r>
      <w:r w:rsidR="000125A6" w:rsidRPr="00594BA6">
        <w:rPr>
          <w:i/>
          <w:color w:val="000000"/>
        </w:rPr>
        <w:t>308 straipsnio 20 dalyje, 505 straipsnyje numatytų administracinių nusižengimų;“</w:t>
      </w:r>
      <w:r w:rsidR="000125A6" w:rsidRPr="00594BA6">
        <w:rPr>
          <w:color w:val="000000"/>
        </w:rPr>
        <w:t xml:space="preserve"> &gt;&gt;</w:t>
      </w:r>
      <w:r w:rsidR="00C33C82" w:rsidRPr="00594BA6">
        <w:rPr>
          <w:color w:val="000000"/>
        </w:rPr>
        <w:t xml:space="preserve"> suformuotų precedento neturinčią praktiką</w:t>
      </w:r>
      <w:r w:rsidR="000125A6" w:rsidRPr="00594BA6">
        <w:rPr>
          <w:color w:val="000000"/>
        </w:rPr>
        <w:t>.</w:t>
      </w:r>
    </w:p>
    <w:p w14:paraId="450289CB" w14:textId="77777777" w:rsidR="00886298" w:rsidRPr="00594BA6" w:rsidRDefault="00886298" w:rsidP="00D71EE6">
      <w:pPr>
        <w:spacing w:line="360" w:lineRule="auto"/>
        <w:jc w:val="both"/>
        <w:rPr>
          <w:bCs/>
          <w:color w:val="000000"/>
          <w:lang w:val="lt-LT" w:eastAsia="lt-LT"/>
        </w:rPr>
      </w:pPr>
      <w:r w:rsidRPr="00594BA6">
        <w:rPr>
          <w:color w:val="000000"/>
          <w:lang w:val="lt-LT"/>
        </w:rPr>
        <w:t xml:space="preserve">     </w:t>
      </w:r>
      <w:r w:rsidR="00D71EE6" w:rsidRPr="00594BA6">
        <w:rPr>
          <w:color w:val="000000"/>
          <w:lang w:val="lt-LT"/>
        </w:rPr>
        <w:t xml:space="preserve">       Atkreiptinas dėmesys į tai, kad </w:t>
      </w:r>
      <w:r w:rsidR="00F21BDD" w:rsidRPr="00594BA6">
        <w:rPr>
          <w:color w:val="000000"/>
          <w:lang w:val="lt-LT"/>
        </w:rPr>
        <w:t xml:space="preserve">šių metų </w:t>
      </w:r>
      <w:r w:rsidR="00C760FF" w:rsidRPr="00594BA6">
        <w:rPr>
          <w:color w:val="000000"/>
          <w:lang w:val="lt-LT"/>
        </w:rPr>
        <w:t xml:space="preserve">sausio 28 d. Lietuvos Respublikos Seimas įstatymu </w:t>
      </w:r>
      <w:proofErr w:type="spellStart"/>
      <w:r w:rsidR="00C760FF" w:rsidRPr="00594BA6">
        <w:rPr>
          <w:color w:val="000000"/>
          <w:lang w:val="lt-LT"/>
        </w:rPr>
        <w:t>Nr.XIII-2803</w:t>
      </w:r>
      <w:proofErr w:type="spellEnd"/>
      <w:r w:rsidR="00C760FF" w:rsidRPr="00594BA6">
        <w:rPr>
          <w:i/>
          <w:iCs/>
          <w:color w:val="000000"/>
          <w:lang w:val="lt-LT" w:eastAsia="lt-LT"/>
        </w:rPr>
        <w:t xml:space="preserve"> (TAR 2020-02-07,</w:t>
      </w:r>
      <w:r w:rsidR="00D71EE6" w:rsidRPr="00594BA6">
        <w:rPr>
          <w:i/>
          <w:iCs/>
          <w:color w:val="000000"/>
          <w:lang w:val="lt-LT" w:eastAsia="lt-LT"/>
        </w:rPr>
        <w:t xml:space="preserve"> </w:t>
      </w:r>
      <w:r w:rsidR="00C760FF" w:rsidRPr="00594BA6">
        <w:rPr>
          <w:i/>
          <w:iCs/>
          <w:color w:val="000000"/>
          <w:lang w:val="lt-LT" w:eastAsia="lt-LT"/>
        </w:rPr>
        <w:t xml:space="preserve"> i. k. 2020-02854</w:t>
      </w:r>
      <w:r w:rsidRPr="00594BA6">
        <w:rPr>
          <w:i/>
          <w:iCs/>
          <w:color w:val="000000"/>
          <w:lang w:val="lt-LT" w:eastAsia="lt-LT"/>
        </w:rPr>
        <w:t>)</w:t>
      </w:r>
      <w:r w:rsidR="00C760FF" w:rsidRPr="00594BA6">
        <w:rPr>
          <w:color w:val="000000"/>
          <w:lang w:val="lt-LT"/>
        </w:rPr>
        <w:t xml:space="preserve"> papildė </w:t>
      </w:r>
      <w:r w:rsidRPr="00594BA6">
        <w:rPr>
          <w:color w:val="000000"/>
          <w:lang w:val="lt-LT"/>
        </w:rPr>
        <w:t>Lietuvos Respublikos a</w:t>
      </w:r>
      <w:r w:rsidR="00C760FF" w:rsidRPr="00594BA6">
        <w:rPr>
          <w:color w:val="000000"/>
          <w:lang w:val="lt-LT"/>
        </w:rPr>
        <w:t>plinkos apsaugos įstatymo 37 straipsnį 9 punktu</w:t>
      </w:r>
      <w:r w:rsidRPr="00594BA6">
        <w:rPr>
          <w:color w:val="000000"/>
          <w:lang w:val="lt-LT"/>
        </w:rPr>
        <w:t>:</w:t>
      </w:r>
      <w:r w:rsidR="00D71EE6" w:rsidRPr="00594BA6">
        <w:rPr>
          <w:color w:val="000000"/>
          <w:lang w:val="lt-LT"/>
        </w:rPr>
        <w:t xml:space="preserve"> </w:t>
      </w:r>
      <w:r w:rsidR="00C760FF" w:rsidRPr="00594BA6">
        <w:rPr>
          <w:color w:val="000000"/>
          <w:lang w:val="lt-LT"/>
        </w:rPr>
        <w:t xml:space="preserve"> </w:t>
      </w:r>
      <w:r w:rsidRPr="00594BA6">
        <w:rPr>
          <w:color w:val="000000"/>
          <w:lang w:val="lt-LT"/>
        </w:rPr>
        <w:t>&lt;&lt;</w:t>
      </w:r>
      <w:r w:rsidR="00E74969" w:rsidRPr="00594BA6">
        <w:rPr>
          <w:color w:val="000000"/>
          <w:lang w:val="lt-LT" w:eastAsia="lt-LT"/>
        </w:rPr>
        <w:t xml:space="preserve"> </w:t>
      </w:r>
      <w:r w:rsidR="00E74969" w:rsidRPr="00594BA6">
        <w:rPr>
          <w:i/>
          <w:color w:val="000000"/>
          <w:lang w:val="lt-LT" w:eastAsia="lt-LT"/>
        </w:rPr>
        <w:t>Teisę tirti juridinių asmenų padarytus pažeidimus, surašyti juridinių asmenų padarytų pažeidimų protokolus ir perduoti bylą dėl ekonominės sankcijos skyrimo nagrinėti šio straipsnio 1 dalies 1 punkte nurodytiems pareigūnams turi:</w:t>
      </w:r>
      <w:r w:rsidR="00E74969" w:rsidRPr="00594BA6">
        <w:rPr>
          <w:color w:val="000000"/>
          <w:lang w:val="lt-LT" w:eastAsia="lt-LT"/>
        </w:rPr>
        <w:t xml:space="preserve"> .</w:t>
      </w:r>
      <w:r w:rsidR="00D71EE6" w:rsidRPr="00594BA6">
        <w:rPr>
          <w:color w:val="000000"/>
          <w:lang w:val="lt-LT" w:eastAsia="lt-LT"/>
        </w:rPr>
        <w:t xml:space="preserve">..                </w:t>
      </w:r>
      <w:r w:rsidR="00E74969" w:rsidRPr="00594BA6">
        <w:rPr>
          <w:color w:val="000000"/>
          <w:lang w:val="lt-LT" w:eastAsia="lt-LT"/>
        </w:rPr>
        <w:t xml:space="preserve"> </w:t>
      </w:r>
      <w:r w:rsidR="00C760FF" w:rsidRPr="00594BA6">
        <w:rPr>
          <w:color w:val="000000"/>
          <w:lang w:val="lt-LT"/>
        </w:rPr>
        <w:t>„</w:t>
      </w:r>
      <w:r w:rsidR="00C760FF" w:rsidRPr="00594BA6">
        <w:rPr>
          <w:b/>
          <w:i/>
          <w:color w:val="000000"/>
          <w:lang w:val="lt-LT"/>
        </w:rPr>
        <w:t xml:space="preserve">9) valstybės įmonės „Lietuvos prabavimo rūmai“ įgalioti pareigūnai – </w:t>
      </w:r>
      <w:r w:rsidR="00C760FF" w:rsidRPr="00594BA6">
        <w:rPr>
          <w:b/>
          <w:i/>
          <w:color w:val="000000"/>
          <w:lang w:val="lt-LT" w:eastAsia="lt-LT"/>
        </w:rPr>
        <w:t>dėl šio įstatymo</w:t>
      </w:r>
      <w:r w:rsidR="00C760FF" w:rsidRPr="00594BA6">
        <w:rPr>
          <w:b/>
          <w:bCs/>
          <w:i/>
          <w:color w:val="000000"/>
          <w:kern w:val="1"/>
          <w:lang w:val="lt-LT" w:eastAsia="ar-SA"/>
        </w:rPr>
        <w:t xml:space="preserve"> </w:t>
      </w:r>
      <w:r w:rsidR="00D71EE6" w:rsidRPr="00594BA6">
        <w:rPr>
          <w:b/>
          <w:bCs/>
          <w:i/>
          <w:color w:val="000000"/>
          <w:kern w:val="1"/>
          <w:lang w:val="lt-LT" w:eastAsia="ar-SA"/>
        </w:rPr>
        <w:t xml:space="preserve">                      </w:t>
      </w:r>
      <w:r w:rsidR="00C760FF" w:rsidRPr="00594BA6">
        <w:rPr>
          <w:b/>
          <w:i/>
          <w:color w:val="000000"/>
          <w:kern w:val="1"/>
          <w:lang w:val="lt-LT" w:eastAsia="lt-LT"/>
        </w:rPr>
        <w:t xml:space="preserve">109 </w:t>
      </w:r>
      <w:r w:rsidR="00C760FF" w:rsidRPr="00594BA6">
        <w:rPr>
          <w:b/>
          <w:i/>
          <w:color w:val="000000"/>
          <w:kern w:val="1"/>
          <w:shd w:val="clear" w:color="auto" w:fill="FFFFFF"/>
          <w:lang w:val="lt-LT" w:eastAsia="ar-SA"/>
        </w:rPr>
        <w:t xml:space="preserve">straipsnio 23 dalyje </w:t>
      </w:r>
      <w:r w:rsidR="00C760FF" w:rsidRPr="00594BA6">
        <w:rPr>
          <w:b/>
          <w:i/>
          <w:color w:val="000000"/>
          <w:lang w:val="lt-LT" w:eastAsia="lt-LT"/>
        </w:rPr>
        <w:t>numatytų pažeidimų</w:t>
      </w:r>
      <w:r w:rsidR="00C760FF" w:rsidRPr="00594BA6">
        <w:rPr>
          <w:i/>
          <w:color w:val="000000"/>
          <w:lang w:val="lt-LT" w:eastAsia="lt-LT"/>
        </w:rPr>
        <w:t>;“.&gt;&gt;</w:t>
      </w:r>
      <w:r w:rsidR="009B1A2D" w:rsidRPr="00594BA6">
        <w:rPr>
          <w:color w:val="000000"/>
          <w:lang w:val="lt-LT" w:eastAsia="lt-LT"/>
        </w:rPr>
        <w:t xml:space="preserve"> </w:t>
      </w:r>
      <w:r w:rsidR="00C760FF" w:rsidRPr="00594BA6">
        <w:rPr>
          <w:color w:val="000000"/>
          <w:lang w:val="lt-LT" w:eastAsia="lt-LT"/>
        </w:rPr>
        <w:t xml:space="preserve">Toks </w:t>
      </w:r>
      <w:r w:rsidRPr="00594BA6">
        <w:rPr>
          <w:color w:val="000000"/>
          <w:lang w:val="lt-LT" w:eastAsia="lt-LT"/>
        </w:rPr>
        <w:t xml:space="preserve">Aplinkos apsaugos įstatymo pakeitimas, kai įstatyme nurodomas </w:t>
      </w:r>
      <w:r w:rsidR="00E74969" w:rsidRPr="00594BA6">
        <w:rPr>
          <w:color w:val="000000"/>
          <w:lang w:val="lt-LT" w:eastAsia="lt-LT"/>
        </w:rPr>
        <w:t xml:space="preserve">konkretus </w:t>
      </w:r>
      <w:r w:rsidR="004F44EE" w:rsidRPr="00594BA6">
        <w:rPr>
          <w:color w:val="000000"/>
          <w:lang w:val="lt-LT" w:eastAsia="lt-LT"/>
        </w:rPr>
        <w:t xml:space="preserve">valstybės įgaliotos </w:t>
      </w:r>
      <w:r w:rsidRPr="00594BA6">
        <w:rPr>
          <w:color w:val="000000"/>
          <w:lang w:val="lt-LT" w:eastAsia="lt-LT"/>
        </w:rPr>
        <w:t xml:space="preserve">institucijos pavadinimas, pripažįstamas atitinkantis </w:t>
      </w:r>
      <w:r w:rsidRPr="00594BA6">
        <w:rPr>
          <w:color w:val="000000"/>
          <w:lang w:val="lt-LT"/>
        </w:rPr>
        <w:t xml:space="preserve">Konstitucijai, įstatymams, teisėkūros principams ir teisės technikos </w:t>
      </w:r>
      <w:r w:rsidRPr="00594BA6">
        <w:rPr>
          <w:bCs/>
          <w:color w:val="000000"/>
          <w:lang w:val="lt-LT"/>
        </w:rPr>
        <w:t>taisyklių reikalavimams</w:t>
      </w:r>
      <w:r w:rsidR="00E74969" w:rsidRPr="00594BA6">
        <w:rPr>
          <w:bCs/>
          <w:color w:val="000000"/>
          <w:lang w:val="lt-LT"/>
        </w:rPr>
        <w:t xml:space="preserve"> </w:t>
      </w:r>
      <w:r w:rsidRPr="00594BA6">
        <w:rPr>
          <w:bCs/>
          <w:color w:val="000000"/>
          <w:lang w:val="lt-LT"/>
        </w:rPr>
        <w:t>(</w:t>
      </w:r>
      <w:r w:rsidRPr="00594BA6">
        <w:rPr>
          <w:color w:val="000000"/>
          <w:lang w:val="lt-LT" w:eastAsia="lt-LT"/>
        </w:rPr>
        <w:t xml:space="preserve">Lietuvos Respublikos Seimo Teisės departamento </w:t>
      </w:r>
      <w:r w:rsidRPr="00594BA6">
        <w:rPr>
          <w:color w:val="000000"/>
          <w:lang w:val="lt-LT"/>
        </w:rPr>
        <w:t xml:space="preserve">2019-11-15 išvada </w:t>
      </w:r>
      <w:r w:rsidR="00F01107" w:rsidRPr="00594BA6">
        <w:rPr>
          <w:color w:val="000000"/>
          <w:lang w:val="lt-LT"/>
        </w:rPr>
        <w:t xml:space="preserve">                             </w:t>
      </w:r>
      <w:r w:rsidRPr="00594BA6">
        <w:rPr>
          <w:color w:val="000000"/>
          <w:lang w:val="lt-LT"/>
        </w:rPr>
        <w:t>Nr. XIIIP-4123 „Dėl L</w:t>
      </w:r>
      <w:r w:rsidRPr="00594BA6">
        <w:rPr>
          <w:bCs/>
          <w:color w:val="000000"/>
          <w:lang w:val="lt-LT" w:eastAsia="lt-LT"/>
        </w:rPr>
        <w:t>ietuvos Respublikos</w:t>
      </w:r>
      <w:r w:rsidRPr="00594BA6">
        <w:rPr>
          <w:color w:val="000000"/>
          <w:lang w:val="lt-LT" w:eastAsia="lt-LT"/>
        </w:rPr>
        <w:t xml:space="preserve"> aplinkos apsaugos įstatymo </w:t>
      </w:r>
      <w:r w:rsidR="00441737" w:rsidRPr="00594BA6">
        <w:rPr>
          <w:color w:val="000000"/>
          <w:lang w:val="lt-LT" w:eastAsia="lt-LT"/>
        </w:rPr>
        <w:t>N</w:t>
      </w:r>
      <w:r w:rsidRPr="00594BA6">
        <w:rPr>
          <w:color w:val="000000"/>
          <w:lang w:val="lt-LT" w:eastAsia="lt-LT"/>
        </w:rPr>
        <w:t xml:space="preserve">r. I-2223 1, 6, 20, 109 straipsnių ir priedo pakeitimo įstatymo </w:t>
      </w:r>
      <w:r w:rsidRPr="00594BA6">
        <w:rPr>
          <w:bCs/>
          <w:color w:val="000000"/>
          <w:lang w:val="lt-LT" w:eastAsia="lt-LT"/>
        </w:rPr>
        <w:t xml:space="preserve">projekto“). </w:t>
      </w:r>
    </w:p>
    <w:p w14:paraId="0D6D03B2" w14:textId="77777777" w:rsidR="00D634BB" w:rsidRPr="00594BA6" w:rsidRDefault="000125A6" w:rsidP="00167D4A">
      <w:pPr>
        <w:spacing w:line="360" w:lineRule="auto"/>
        <w:ind w:firstLine="720"/>
        <w:jc w:val="both"/>
        <w:rPr>
          <w:strike/>
          <w:color w:val="000000"/>
          <w:lang w:val="lt-LT"/>
        </w:rPr>
      </w:pPr>
      <w:r w:rsidRPr="00594BA6">
        <w:rPr>
          <w:color w:val="000000"/>
          <w:lang w:val="lt-LT"/>
        </w:rPr>
        <w:t>Atsižvelgiant į aukščiau išdėstytą ir s</w:t>
      </w:r>
      <w:r w:rsidR="00740D68" w:rsidRPr="00594BA6">
        <w:rPr>
          <w:color w:val="000000"/>
          <w:lang w:val="lt-LT"/>
        </w:rPr>
        <w:t>iekiant vieningo ir suderinto teisinio reguliavimo</w:t>
      </w:r>
      <w:r w:rsidR="00DB58C3">
        <w:rPr>
          <w:color w:val="000000"/>
          <w:lang w:val="lt-LT"/>
        </w:rPr>
        <w:t xml:space="preserve"> </w:t>
      </w:r>
      <w:r w:rsidR="00AA7E96" w:rsidRPr="00594BA6">
        <w:rPr>
          <w:color w:val="000000"/>
          <w:lang w:val="lt-LT"/>
        </w:rPr>
        <w:t xml:space="preserve"> </w:t>
      </w:r>
      <w:r w:rsidR="00DB58C3">
        <w:rPr>
          <w:color w:val="000000"/>
          <w:lang w:val="lt-LT"/>
        </w:rPr>
        <w:t xml:space="preserve">bei </w:t>
      </w:r>
      <w:r w:rsidR="00740D68" w:rsidRPr="00594BA6">
        <w:rPr>
          <w:color w:val="000000"/>
          <w:lang w:val="lt-LT"/>
        </w:rPr>
        <w:t xml:space="preserve"> </w:t>
      </w:r>
      <w:r w:rsidR="00DB58C3">
        <w:rPr>
          <w:color w:val="000000"/>
          <w:lang w:val="lt-LT"/>
        </w:rPr>
        <w:t xml:space="preserve">harmonizavimo </w:t>
      </w:r>
      <w:r w:rsidR="00740D68" w:rsidRPr="00594BA6">
        <w:rPr>
          <w:color w:val="000000"/>
          <w:lang w:val="lt-LT"/>
        </w:rPr>
        <w:t>su kitais</w:t>
      </w:r>
      <w:r w:rsidR="00AA7E96" w:rsidRPr="00594BA6">
        <w:rPr>
          <w:color w:val="000000"/>
          <w:lang w:val="lt-LT"/>
        </w:rPr>
        <w:t xml:space="preserve"> galiojančiais teis</w:t>
      </w:r>
      <w:r w:rsidR="00740D68" w:rsidRPr="00594BA6">
        <w:rPr>
          <w:color w:val="000000"/>
          <w:lang w:val="lt-LT"/>
        </w:rPr>
        <w:t>ė</w:t>
      </w:r>
      <w:r w:rsidR="00AA7E96" w:rsidRPr="00594BA6">
        <w:rPr>
          <w:color w:val="000000"/>
          <w:lang w:val="lt-LT"/>
        </w:rPr>
        <w:t>s</w:t>
      </w:r>
      <w:r w:rsidR="00740D68" w:rsidRPr="00594BA6">
        <w:rPr>
          <w:color w:val="000000"/>
          <w:lang w:val="lt-LT"/>
        </w:rPr>
        <w:t xml:space="preserve"> aktais, </w:t>
      </w:r>
      <w:r w:rsidRPr="00594BA6">
        <w:rPr>
          <w:color w:val="000000"/>
          <w:lang w:val="lt-LT"/>
        </w:rPr>
        <w:t xml:space="preserve">Lietuvos prabavimo rūmų nuomone, </w:t>
      </w:r>
      <w:r w:rsidR="008125D0" w:rsidRPr="00594BA6">
        <w:rPr>
          <w:color w:val="000000"/>
          <w:lang w:val="lt-LT"/>
        </w:rPr>
        <w:t xml:space="preserve">pateiktuose įstatymų </w:t>
      </w:r>
      <w:r w:rsidR="004F44EE" w:rsidRPr="00594BA6">
        <w:rPr>
          <w:color w:val="000000"/>
          <w:lang w:val="lt-LT"/>
        </w:rPr>
        <w:t>P</w:t>
      </w:r>
      <w:r w:rsidR="008125D0" w:rsidRPr="00594BA6">
        <w:rPr>
          <w:color w:val="000000"/>
          <w:lang w:val="lt-LT"/>
        </w:rPr>
        <w:t>rojektuose</w:t>
      </w:r>
      <w:r w:rsidR="00E1783B">
        <w:rPr>
          <w:color w:val="000000"/>
          <w:lang w:val="lt-LT"/>
        </w:rPr>
        <w:t xml:space="preserve"> </w:t>
      </w:r>
      <w:r w:rsidR="00F21BDD" w:rsidRPr="00E1783B">
        <w:rPr>
          <w:b/>
          <w:bCs/>
          <w:color w:val="000000"/>
          <w:lang w:val="lt-LT"/>
        </w:rPr>
        <w:t xml:space="preserve">būtų </w:t>
      </w:r>
      <w:r w:rsidRPr="00E1783B">
        <w:rPr>
          <w:b/>
          <w:bCs/>
          <w:color w:val="000000"/>
          <w:lang w:val="lt-LT"/>
        </w:rPr>
        <w:t xml:space="preserve">tikslinga </w:t>
      </w:r>
      <w:r w:rsidR="008125D0" w:rsidRPr="00E1783B">
        <w:rPr>
          <w:b/>
          <w:bCs/>
          <w:color w:val="000000"/>
          <w:lang w:val="lt-LT"/>
        </w:rPr>
        <w:t xml:space="preserve">nurodyti </w:t>
      </w:r>
      <w:r w:rsidR="00A6659A" w:rsidRPr="00E1783B">
        <w:rPr>
          <w:b/>
          <w:bCs/>
          <w:color w:val="000000"/>
          <w:lang w:val="lt-LT"/>
        </w:rPr>
        <w:t>„</w:t>
      </w:r>
      <w:r w:rsidR="008125D0" w:rsidRPr="00E1783B">
        <w:rPr>
          <w:b/>
          <w:bCs/>
          <w:color w:val="000000"/>
          <w:lang w:val="lt-LT"/>
        </w:rPr>
        <w:t>Lietuvos prabavimo rūm</w:t>
      </w:r>
      <w:r w:rsidR="00A6659A" w:rsidRPr="00E1783B">
        <w:rPr>
          <w:b/>
          <w:bCs/>
          <w:color w:val="000000"/>
          <w:lang w:val="lt-LT"/>
        </w:rPr>
        <w:t xml:space="preserve">ai“ </w:t>
      </w:r>
      <w:r w:rsidR="008125D0" w:rsidRPr="00E1783B">
        <w:rPr>
          <w:b/>
          <w:bCs/>
          <w:i/>
          <w:color w:val="000000"/>
          <w:lang w:val="lt-LT"/>
        </w:rPr>
        <w:t xml:space="preserve">be teisinės formos </w:t>
      </w:r>
      <w:r w:rsidR="008125D0" w:rsidRPr="00594BA6">
        <w:rPr>
          <w:i/>
          <w:color w:val="000000"/>
          <w:lang w:val="lt-LT"/>
        </w:rPr>
        <w:t>„valstybės įmonė“</w:t>
      </w:r>
      <w:r w:rsidR="00D634BB" w:rsidRPr="00594BA6">
        <w:rPr>
          <w:color w:val="000000"/>
          <w:lang w:val="lt-LT"/>
        </w:rPr>
        <w:t xml:space="preserve"> taip, kaip </w:t>
      </w:r>
      <w:r w:rsidR="00C33C82" w:rsidRPr="00594BA6">
        <w:rPr>
          <w:color w:val="000000"/>
          <w:lang w:val="lt-LT"/>
        </w:rPr>
        <w:t xml:space="preserve">tai </w:t>
      </w:r>
      <w:r w:rsidR="00D634BB" w:rsidRPr="00594BA6">
        <w:rPr>
          <w:color w:val="000000"/>
          <w:lang w:val="lt-LT"/>
        </w:rPr>
        <w:t>įteisinta galiojančiame Pinigų plovimo ir teroristų finansavimo prevencijos įstatyme (</w:t>
      </w:r>
      <w:r w:rsidR="004F0D72" w:rsidRPr="00594BA6">
        <w:rPr>
          <w:color w:val="000000"/>
          <w:lang w:val="lt-LT"/>
        </w:rPr>
        <w:t>3 str., 4 str. 8 d., 30 str. 1 d. 3 p., 36 str. 4 d.</w:t>
      </w:r>
      <w:r w:rsidR="00D634BB" w:rsidRPr="00594BA6">
        <w:rPr>
          <w:color w:val="000000"/>
          <w:lang w:val="lt-LT"/>
        </w:rPr>
        <w:t>)</w:t>
      </w:r>
      <w:r w:rsidR="004F0D72" w:rsidRPr="00594BA6">
        <w:rPr>
          <w:color w:val="000000"/>
          <w:lang w:val="lt-LT"/>
        </w:rPr>
        <w:t>.</w:t>
      </w:r>
      <w:r w:rsidR="00C33C82" w:rsidRPr="00594BA6">
        <w:rPr>
          <w:color w:val="000000"/>
          <w:lang w:val="lt-LT"/>
        </w:rPr>
        <w:t xml:space="preserve"> </w:t>
      </w:r>
    </w:p>
    <w:p w14:paraId="2A337A10" w14:textId="77777777" w:rsidR="004F44EE" w:rsidRPr="00594BA6" w:rsidRDefault="004F44EE" w:rsidP="00821976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Cs w:val="24"/>
        </w:rPr>
      </w:pPr>
    </w:p>
    <w:p w14:paraId="13DE8CB6" w14:textId="77777777" w:rsidR="00934B08" w:rsidRPr="00594BA6" w:rsidRDefault="00934B08" w:rsidP="00821976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Cs w:val="24"/>
        </w:rPr>
      </w:pPr>
      <w:r w:rsidRPr="00594BA6">
        <w:rPr>
          <w:rFonts w:ascii="Times New Roman" w:hAnsi="Times New Roman"/>
          <w:bCs/>
          <w:color w:val="000000"/>
          <w:szCs w:val="24"/>
        </w:rPr>
        <w:t>Pagarbiai</w:t>
      </w:r>
    </w:p>
    <w:p w14:paraId="5BC8CDE0" w14:textId="77777777" w:rsidR="0026420C" w:rsidRPr="00594BA6" w:rsidRDefault="0026420C" w:rsidP="00702EB9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Cs w:val="24"/>
        </w:rPr>
      </w:pPr>
    </w:p>
    <w:p w14:paraId="418EE736" w14:textId="77777777" w:rsidR="0058384D" w:rsidRPr="00594BA6" w:rsidRDefault="00821976" w:rsidP="00702EB9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Cs w:val="24"/>
        </w:rPr>
      </w:pPr>
      <w:r w:rsidRPr="00594BA6">
        <w:rPr>
          <w:rFonts w:ascii="Times New Roman" w:hAnsi="Times New Roman"/>
          <w:bCs/>
          <w:color w:val="000000"/>
          <w:szCs w:val="24"/>
        </w:rPr>
        <w:t>Direktorius</w:t>
      </w:r>
      <w:r w:rsidRPr="00594BA6">
        <w:rPr>
          <w:rFonts w:ascii="Times New Roman" w:hAnsi="Times New Roman"/>
          <w:bCs/>
          <w:color w:val="000000"/>
          <w:szCs w:val="24"/>
        </w:rPr>
        <w:tab/>
      </w:r>
      <w:r w:rsidRPr="00594BA6">
        <w:rPr>
          <w:rFonts w:ascii="Times New Roman" w:hAnsi="Times New Roman"/>
          <w:bCs/>
          <w:color w:val="000000"/>
          <w:szCs w:val="24"/>
        </w:rPr>
        <w:tab/>
      </w:r>
      <w:r w:rsidRPr="00594BA6">
        <w:rPr>
          <w:rFonts w:ascii="Times New Roman" w:hAnsi="Times New Roman"/>
          <w:bCs/>
          <w:color w:val="000000"/>
          <w:szCs w:val="24"/>
        </w:rPr>
        <w:tab/>
      </w:r>
      <w:r w:rsidRPr="00594BA6">
        <w:rPr>
          <w:rFonts w:ascii="Times New Roman" w:hAnsi="Times New Roman"/>
          <w:bCs/>
          <w:color w:val="000000"/>
          <w:szCs w:val="24"/>
        </w:rPr>
        <w:tab/>
      </w:r>
      <w:r w:rsidRPr="00594BA6">
        <w:rPr>
          <w:rFonts w:ascii="Times New Roman" w:hAnsi="Times New Roman"/>
          <w:bCs/>
          <w:color w:val="000000"/>
          <w:szCs w:val="24"/>
        </w:rPr>
        <w:tab/>
      </w:r>
      <w:r w:rsidRPr="00594BA6">
        <w:rPr>
          <w:rFonts w:ascii="Times New Roman" w:hAnsi="Times New Roman"/>
          <w:bCs/>
          <w:color w:val="000000"/>
          <w:szCs w:val="24"/>
        </w:rPr>
        <w:tab/>
      </w:r>
      <w:r w:rsidR="000329DA" w:rsidRPr="00594BA6">
        <w:rPr>
          <w:rFonts w:ascii="Times New Roman" w:hAnsi="Times New Roman"/>
          <w:bCs/>
          <w:color w:val="000000"/>
          <w:szCs w:val="24"/>
        </w:rPr>
        <w:tab/>
      </w:r>
      <w:r w:rsidR="000329DA" w:rsidRPr="00594BA6">
        <w:rPr>
          <w:rFonts w:ascii="Times New Roman" w:hAnsi="Times New Roman"/>
          <w:bCs/>
          <w:color w:val="000000"/>
          <w:szCs w:val="24"/>
        </w:rPr>
        <w:tab/>
      </w:r>
      <w:r w:rsidR="009B1979" w:rsidRPr="00594BA6">
        <w:rPr>
          <w:rFonts w:ascii="Times New Roman" w:hAnsi="Times New Roman"/>
          <w:bCs/>
          <w:color w:val="000000"/>
          <w:szCs w:val="24"/>
        </w:rPr>
        <w:t xml:space="preserve">                 </w:t>
      </w:r>
      <w:r w:rsidR="00115A0A" w:rsidRPr="00594BA6">
        <w:rPr>
          <w:rFonts w:ascii="Times New Roman" w:hAnsi="Times New Roman"/>
          <w:bCs/>
          <w:color w:val="000000"/>
          <w:szCs w:val="24"/>
        </w:rPr>
        <w:t xml:space="preserve"> </w:t>
      </w:r>
      <w:r w:rsidRPr="00594BA6">
        <w:rPr>
          <w:rFonts w:ascii="Times New Roman" w:hAnsi="Times New Roman"/>
          <w:bCs/>
          <w:color w:val="000000"/>
          <w:szCs w:val="24"/>
        </w:rPr>
        <w:t xml:space="preserve">Gintautas </w:t>
      </w:r>
      <w:proofErr w:type="spellStart"/>
      <w:r w:rsidRPr="00594BA6">
        <w:rPr>
          <w:rFonts w:ascii="Times New Roman" w:hAnsi="Times New Roman"/>
          <w:bCs/>
          <w:color w:val="000000"/>
          <w:szCs w:val="24"/>
        </w:rPr>
        <w:t>Bagotyrius</w:t>
      </w:r>
      <w:proofErr w:type="spellEnd"/>
    </w:p>
    <w:p w14:paraId="2248DE7B" w14:textId="77777777" w:rsidR="006178D3" w:rsidRPr="00594BA6" w:rsidRDefault="006178D3" w:rsidP="00702EB9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Cs w:val="24"/>
        </w:rPr>
      </w:pPr>
    </w:p>
    <w:p w14:paraId="608BE2AF" w14:textId="77777777" w:rsidR="0026420C" w:rsidRPr="00594BA6" w:rsidRDefault="0026420C" w:rsidP="00702EB9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718430C8" w14:textId="7F7F4E1C" w:rsidR="0026420C" w:rsidRDefault="0026420C" w:rsidP="00702EB9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51E48B85" w14:textId="77777777" w:rsidR="00BB5A2A" w:rsidRPr="00594BA6" w:rsidRDefault="00BB5A2A" w:rsidP="00702EB9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7750675B" w14:textId="77777777" w:rsidR="0026420C" w:rsidRPr="00594BA6" w:rsidRDefault="0026420C" w:rsidP="00702EB9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629A1441" w14:textId="77777777" w:rsidR="006178D3" w:rsidRPr="00594BA6" w:rsidRDefault="0026420C" w:rsidP="00702EB9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bCs/>
          <w:color w:val="000000"/>
          <w:sz w:val="16"/>
          <w:szCs w:val="16"/>
          <w:lang w:val="en-US"/>
        </w:rPr>
      </w:pPr>
      <w:r w:rsidRPr="00594BA6">
        <w:rPr>
          <w:rFonts w:ascii="Times New Roman" w:hAnsi="Times New Roman"/>
          <w:bCs/>
          <w:color w:val="000000"/>
          <w:sz w:val="16"/>
          <w:szCs w:val="16"/>
        </w:rPr>
        <w:t>V</w:t>
      </w:r>
      <w:r w:rsidR="006178D3" w:rsidRPr="00594BA6">
        <w:rPr>
          <w:rFonts w:ascii="Times New Roman" w:hAnsi="Times New Roman"/>
          <w:bCs/>
          <w:color w:val="000000"/>
          <w:sz w:val="16"/>
          <w:szCs w:val="16"/>
        </w:rPr>
        <w:t>.</w:t>
      </w:r>
      <w:r w:rsidR="003D46C4" w:rsidRPr="00594BA6"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proofErr w:type="spellStart"/>
      <w:r w:rsidR="003D46C4" w:rsidRPr="00594BA6">
        <w:rPr>
          <w:rFonts w:ascii="Times New Roman" w:hAnsi="Times New Roman"/>
          <w:bCs/>
          <w:color w:val="000000"/>
          <w:sz w:val="16"/>
          <w:szCs w:val="16"/>
        </w:rPr>
        <w:t>P</w:t>
      </w:r>
      <w:r w:rsidR="006178D3" w:rsidRPr="00594BA6">
        <w:rPr>
          <w:rFonts w:ascii="Times New Roman" w:hAnsi="Times New Roman"/>
          <w:bCs/>
          <w:color w:val="000000"/>
          <w:sz w:val="16"/>
          <w:szCs w:val="16"/>
        </w:rPr>
        <w:t>avalkienė</w:t>
      </w:r>
      <w:proofErr w:type="spellEnd"/>
      <w:r w:rsidR="006178D3" w:rsidRPr="00594BA6">
        <w:rPr>
          <w:rFonts w:ascii="Times New Roman" w:hAnsi="Times New Roman"/>
          <w:bCs/>
          <w:color w:val="000000"/>
          <w:sz w:val="16"/>
          <w:szCs w:val="16"/>
        </w:rPr>
        <w:t xml:space="preserve">, 8-313-51183, </w:t>
      </w:r>
      <w:hyperlink r:id="rId8" w:history="1">
        <w:r w:rsidR="00E74969" w:rsidRPr="00594BA6">
          <w:rPr>
            <w:rStyle w:val="Hipersaitas"/>
            <w:rFonts w:ascii="Times New Roman" w:hAnsi="Times New Roman"/>
            <w:bCs/>
            <w:color w:val="000000"/>
            <w:sz w:val="16"/>
            <w:szCs w:val="16"/>
          </w:rPr>
          <w:t>virginija.pavalkiene</w:t>
        </w:r>
        <w:r w:rsidR="00E74969" w:rsidRPr="00594BA6">
          <w:rPr>
            <w:rStyle w:val="Hipersaitas"/>
            <w:rFonts w:ascii="Times New Roman" w:hAnsi="Times New Roman"/>
            <w:bCs/>
            <w:color w:val="000000"/>
            <w:sz w:val="16"/>
            <w:szCs w:val="16"/>
            <w:lang w:val="en-US"/>
          </w:rPr>
          <w:t>@</w:t>
        </w:r>
        <w:proofErr w:type="spellStart"/>
        <w:r w:rsidR="00E74969" w:rsidRPr="00594BA6">
          <w:rPr>
            <w:rStyle w:val="Hipersaitas"/>
            <w:rFonts w:ascii="Times New Roman" w:hAnsi="Times New Roman"/>
            <w:bCs/>
            <w:color w:val="000000"/>
            <w:sz w:val="16"/>
            <w:szCs w:val="16"/>
            <w:lang w:val="en-US"/>
          </w:rPr>
          <w:t>lpr.lt</w:t>
        </w:r>
        <w:proofErr w:type="spellEnd"/>
      </w:hyperlink>
      <w:r w:rsidR="00E74969" w:rsidRPr="00594BA6">
        <w:rPr>
          <w:rFonts w:ascii="Times New Roman" w:hAnsi="Times New Roman"/>
          <w:bCs/>
          <w:color w:val="000000"/>
          <w:sz w:val="16"/>
          <w:szCs w:val="16"/>
          <w:lang w:val="en-US"/>
        </w:rPr>
        <w:t xml:space="preserve"> ;</w:t>
      </w:r>
    </w:p>
    <w:p w14:paraId="4C07E7BD" w14:textId="77777777" w:rsidR="00E74969" w:rsidRPr="00594BA6" w:rsidRDefault="00D71EE6" w:rsidP="00702EB9">
      <w:pPr>
        <w:pStyle w:val="Porat"/>
        <w:tabs>
          <w:tab w:val="clear" w:pos="4320"/>
          <w:tab w:val="clear" w:pos="8640"/>
        </w:tabs>
        <w:jc w:val="both"/>
        <w:rPr>
          <w:rFonts w:ascii="Times New Roman" w:hAnsi="Times New Roman"/>
          <w:color w:val="000000"/>
          <w:sz w:val="16"/>
          <w:szCs w:val="16"/>
          <w:lang w:val="en-US"/>
        </w:rPr>
      </w:pPr>
      <w:r w:rsidRPr="00594BA6">
        <w:rPr>
          <w:rFonts w:ascii="Times New Roman" w:hAnsi="Times New Roman"/>
          <w:bCs/>
          <w:color w:val="000000"/>
          <w:sz w:val="16"/>
          <w:szCs w:val="16"/>
          <w:lang w:val="en-US"/>
        </w:rPr>
        <w:t>V.</w:t>
      </w:r>
      <w:r w:rsidR="00E74969" w:rsidRPr="00594BA6">
        <w:rPr>
          <w:rFonts w:ascii="Times New Roman" w:hAnsi="Times New Roman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="00E74969" w:rsidRPr="00594BA6">
        <w:rPr>
          <w:rFonts w:ascii="Times New Roman" w:hAnsi="Times New Roman"/>
          <w:bCs/>
          <w:color w:val="000000"/>
          <w:sz w:val="16"/>
          <w:szCs w:val="16"/>
          <w:lang w:val="en-US"/>
        </w:rPr>
        <w:t>Cerebiejus</w:t>
      </w:r>
      <w:proofErr w:type="spellEnd"/>
      <w:r w:rsidR="00E74969" w:rsidRPr="00594BA6">
        <w:rPr>
          <w:rFonts w:ascii="Times New Roman" w:hAnsi="Times New Roman"/>
          <w:bCs/>
          <w:color w:val="000000"/>
          <w:sz w:val="16"/>
          <w:szCs w:val="16"/>
          <w:lang w:val="en-US"/>
        </w:rPr>
        <w:t xml:space="preserve">, 8-313-51183, </w:t>
      </w:r>
      <w:r w:rsidR="00F47E4B">
        <w:rPr>
          <w:rFonts w:ascii="Times New Roman" w:hAnsi="Times New Roman"/>
          <w:bCs/>
          <w:color w:val="000000"/>
          <w:sz w:val="16"/>
          <w:szCs w:val="16"/>
          <w:lang w:val="en-US"/>
        </w:rPr>
        <w:t>v</w:t>
      </w:r>
      <w:r w:rsidR="00E74969" w:rsidRPr="00594BA6">
        <w:rPr>
          <w:rFonts w:ascii="Times New Roman" w:hAnsi="Times New Roman"/>
          <w:bCs/>
          <w:color w:val="000000"/>
          <w:sz w:val="16"/>
          <w:szCs w:val="16"/>
          <w:lang w:val="en-US"/>
        </w:rPr>
        <w:t>aidas.cerebiejus@lpr.lt</w:t>
      </w:r>
    </w:p>
    <w:sectPr w:rsidR="00E74969" w:rsidRPr="00594BA6" w:rsidSect="0026420C">
      <w:headerReference w:type="first" r:id="rId9"/>
      <w:footerReference w:type="first" r:id="rId10"/>
      <w:pgSz w:w="11907" w:h="16840" w:code="9"/>
      <w:pgMar w:top="770" w:right="567" w:bottom="851" w:left="1701" w:header="851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4CFE8" w14:textId="77777777" w:rsidR="00664382" w:rsidRDefault="00664382">
      <w:r>
        <w:separator/>
      </w:r>
    </w:p>
  </w:endnote>
  <w:endnote w:type="continuationSeparator" w:id="0">
    <w:p w14:paraId="52FCDF38" w14:textId="77777777" w:rsidR="00664382" w:rsidRDefault="0066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#Machin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72142" w14:textId="092A2714" w:rsidR="007A20B3" w:rsidRDefault="00030B46" w:rsidP="007A20B3">
    <w:pPr>
      <w:pStyle w:val="Porat"/>
      <w:tabs>
        <w:tab w:val="clear" w:pos="4320"/>
        <w:tab w:val="clear" w:pos="8640"/>
        <w:tab w:val="center" w:pos="3402"/>
        <w:tab w:val="left" w:pos="5103"/>
      </w:tabs>
      <w:jc w:val="both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3DB797" wp14:editId="0B95B414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612013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BB7151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" strokeweight="1.5pt"/>
          </w:pict>
        </mc:Fallback>
      </mc:AlternateContent>
    </w:r>
    <w:r w:rsidR="00FA72F8">
      <w:rPr>
        <w:rFonts w:ascii="Times New Roman" w:hAnsi="Times New Roman"/>
        <w:sz w:val="16"/>
      </w:rPr>
      <w:t>J</w:t>
    </w:r>
    <w:r w:rsidR="007A20B3">
      <w:rPr>
        <w:rFonts w:ascii="Times New Roman" w:hAnsi="Times New Roman"/>
        <w:sz w:val="16"/>
      </w:rPr>
      <w:t>uridinių asmenų registras                        M. K.Čiurlionio g. 65</w:t>
    </w:r>
    <w:r w:rsidR="007A20B3">
      <w:rPr>
        <w:rFonts w:ascii="Times New Roman" w:hAnsi="Times New Roman"/>
        <w:sz w:val="16"/>
      </w:rPr>
      <w:tab/>
      <w:t>tel.:  (8-313)51183</w:t>
    </w:r>
  </w:p>
  <w:p w14:paraId="30B3A3E4" w14:textId="77777777" w:rsidR="007A20B3" w:rsidRDefault="007A20B3" w:rsidP="007A20B3">
    <w:pPr>
      <w:pStyle w:val="Porat"/>
      <w:tabs>
        <w:tab w:val="clear" w:pos="4320"/>
        <w:tab w:val="clear" w:pos="8640"/>
        <w:tab w:val="center" w:pos="3402"/>
        <w:tab w:val="left" w:pos="5103"/>
      </w:tabs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Įmonės kodas 152035320</w:t>
    </w:r>
    <w:r>
      <w:rPr>
        <w:rFonts w:ascii="Times New Roman" w:hAnsi="Times New Roman"/>
        <w:sz w:val="16"/>
      </w:rPr>
      <w:tab/>
      <w:t>LT-66164 Druskininkai</w:t>
    </w:r>
    <w:r>
      <w:rPr>
        <w:rFonts w:ascii="Times New Roman" w:hAnsi="Times New Roman"/>
        <w:sz w:val="16"/>
      </w:rPr>
      <w:tab/>
      <w:t xml:space="preserve">faks.:  (8-313)55437 </w:t>
    </w:r>
  </w:p>
  <w:p w14:paraId="76A31D2B" w14:textId="77777777" w:rsidR="007A20B3" w:rsidRDefault="007A20B3" w:rsidP="007A20B3">
    <w:pPr>
      <w:pStyle w:val="Porat"/>
      <w:tabs>
        <w:tab w:val="clear" w:pos="4320"/>
        <w:tab w:val="clear" w:pos="8640"/>
        <w:tab w:val="center" w:pos="3402"/>
        <w:tab w:val="left" w:pos="5103"/>
      </w:tabs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PVM mokėtojo kodas LT520353219               </w:t>
    </w:r>
    <w:proofErr w:type="spellStart"/>
    <w:r>
      <w:rPr>
        <w:rFonts w:ascii="Times New Roman" w:hAnsi="Times New Roman"/>
        <w:b/>
        <w:sz w:val="16"/>
      </w:rPr>
      <w:t>www.lpr.lt</w:t>
    </w:r>
    <w:proofErr w:type="spellEnd"/>
    <w:r>
      <w:rPr>
        <w:rFonts w:ascii="Times New Roman" w:hAnsi="Times New Roman"/>
        <w:sz w:val="16"/>
      </w:rPr>
      <w:t xml:space="preserve">   </w:t>
    </w:r>
    <w:r>
      <w:rPr>
        <w:rFonts w:ascii="Times New Roman" w:hAnsi="Times New Roman"/>
        <w:sz w:val="16"/>
      </w:rPr>
      <w:tab/>
      <w:t xml:space="preserve">E-paštas: </w:t>
    </w:r>
    <w:proofErr w:type="spellStart"/>
    <w:r w:rsidR="00FA72F8" w:rsidRPr="00FA72F8">
      <w:rPr>
        <w:rFonts w:ascii="Times New Roman" w:hAnsi="Times New Roman"/>
        <w:b/>
        <w:sz w:val="16"/>
      </w:rPr>
      <w:t>info</w:t>
    </w:r>
    <w:proofErr w:type="spellEnd"/>
    <w:r w:rsidRPr="00FA72F8">
      <w:rPr>
        <w:rFonts w:ascii="Times New Roman" w:hAnsi="Times New Roman"/>
        <w:b/>
        <w:sz w:val="16"/>
        <w:lang w:val="pl-PL"/>
      </w:rPr>
      <w:t>@</w:t>
    </w:r>
    <w:proofErr w:type="spellStart"/>
    <w:r>
      <w:rPr>
        <w:rFonts w:ascii="Times New Roman" w:hAnsi="Times New Roman"/>
        <w:b/>
        <w:sz w:val="16"/>
        <w:lang w:val="pl-PL"/>
      </w:rPr>
      <w:t>lpr.lt</w:t>
    </w:r>
    <w:proofErr w:type="spellEnd"/>
  </w:p>
  <w:p w14:paraId="6AA2F56D" w14:textId="77777777" w:rsidR="007A20B3" w:rsidRPr="00F416F5" w:rsidRDefault="007A20B3" w:rsidP="007A20B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C5504" w14:textId="77777777" w:rsidR="00664382" w:rsidRDefault="00664382">
      <w:r>
        <w:separator/>
      </w:r>
    </w:p>
  </w:footnote>
  <w:footnote w:type="continuationSeparator" w:id="0">
    <w:p w14:paraId="23941CEB" w14:textId="77777777" w:rsidR="00664382" w:rsidRDefault="00664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65F2C" w14:textId="44CD781F" w:rsidR="00C4343E" w:rsidRDefault="00D575ED" w:rsidP="00B22D10">
    <w:pPr>
      <w:ind w:left="2880" w:firstLine="720"/>
      <w:rPr>
        <w:rFonts w:ascii="Impact" w:hAnsi="Impact"/>
        <w:b/>
        <w:spacing w:val="34"/>
        <w:sz w:val="22"/>
      </w:rPr>
    </w:pPr>
    <w:r>
      <w:rPr>
        <w:noProof/>
      </w:rPr>
      <w:pict w14:anchorId="6009D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3pt;margin-top:47.7pt;width:165.6pt;height:42.4pt;z-index:251657216;visibility:visible;mso-wrap-edited:f;mso-wrap-distance-top:2.85pt;mso-wrap-distance-bottom:2.85pt;mso-position-vertical-relative:page">
          <v:imagedata r:id="rId1" o:title=""/>
          <w10:wrap type="topAndBottom" anchory="page"/>
        </v:shape>
        <o:OLEObject Type="Embed" ProgID="Word.Picture.8" ShapeID="_x0000_s2049" DrawAspect="Content" ObjectID="_1648467380" r:id="rId2"/>
      </w:pict>
    </w:r>
    <w:proofErr w:type="gramStart"/>
    <w:r w:rsidR="00C4343E">
      <w:rPr>
        <w:rFonts w:ascii="Impact" w:hAnsi="Impact"/>
        <w:b/>
        <w:spacing w:val="34"/>
        <w:sz w:val="22"/>
      </w:rPr>
      <w:t>VALSTYBĖS  ĮMONĖ</w:t>
    </w:r>
    <w:proofErr w:type="gramEnd"/>
  </w:p>
  <w:p w14:paraId="3D8E0994" w14:textId="77777777" w:rsidR="00C4343E" w:rsidRDefault="00C4343E">
    <w:pPr>
      <w:pStyle w:val="Antrats"/>
      <w:jc w:val="center"/>
      <w:rPr>
        <w:rFonts w:ascii="#Machine" w:hAnsi="#Machine"/>
        <w:b/>
        <w:spacing w:val="34"/>
      </w:rPr>
    </w:pPr>
    <w:r>
      <w:rPr>
        <w:rFonts w:ascii="Impact" w:hAnsi="Impact"/>
        <w:b/>
        <w:spacing w:val="34"/>
        <w:sz w:val="22"/>
      </w:rPr>
      <w:t>“LIETUVOS  PRABAVIMO  RŪMAI”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6B"/>
    <w:rsid w:val="00000D80"/>
    <w:rsid w:val="000125A6"/>
    <w:rsid w:val="00014A21"/>
    <w:rsid w:val="000162F0"/>
    <w:rsid w:val="000244EC"/>
    <w:rsid w:val="0002722B"/>
    <w:rsid w:val="00030B46"/>
    <w:rsid w:val="000329DA"/>
    <w:rsid w:val="00040ACF"/>
    <w:rsid w:val="00066E96"/>
    <w:rsid w:val="00067BE6"/>
    <w:rsid w:val="00071AE6"/>
    <w:rsid w:val="00081053"/>
    <w:rsid w:val="00092D29"/>
    <w:rsid w:val="0009430E"/>
    <w:rsid w:val="000B4045"/>
    <w:rsid w:val="000B5C3E"/>
    <w:rsid w:val="000B5FBD"/>
    <w:rsid w:val="000B6650"/>
    <w:rsid w:val="000B77B4"/>
    <w:rsid w:val="000D25B2"/>
    <w:rsid w:val="00115A0A"/>
    <w:rsid w:val="00117D40"/>
    <w:rsid w:val="001215EA"/>
    <w:rsid w:val="00124DAC"/>
    <w:rsid w:val="00124EC1"/>
    <w:rsid w:val="0012740A"/>
    <w:rsid w:val="00131CC7"/>
    <w:rsid w:val="00143179"/>
    <w:rsid w:val="00145097"/>
    <w:rsid w:val="00153D37"/>
    <w:rsid w:val="001565B1"/>
    <w:rsid w:val="00157F11"/>
    <w:rsid w:val="00161164"/>
    <w:rsid w:val="00165A2D"/>
    <w:rsid w:val="00167D4A"/>
    <w:rsid w:val="00171A32"/>
    <w:rsid w:val="001768DA"/>
    <w:rsid w:val="0018367A"/>
    <w:rsid w:val="001907DE"/>
    <w:rsid w:val="00191123"/>
    <w:rsid w:val="001A0D6A"/>
    <w:rsid w:val="001A5DAA"/>
    <w:rsid w:val="001B183C"/>
    <w:rsid w:val="001B24F1"/>
    <w:rsid w:val="001B640D"/>
    <w:rsid w:val="001D4DA1"/>
    <w:rsid w:val="001D5943"/>
    <w:rsid w:val="001F10F7"/>
    <w:rsid w:val="001F7914"/>
    <w:rsid w:val="00207027"/>
    <w:rsid w:val="002136F2"/>
    <w:rsid w:val="0021497E"/>
    <w:rsid w:val="00221DBE"/>
    <w:rsid w:val="0023021F"/>
    <w:rsid w:val="002338F0"/>
    <w:rsid w:val="00235755"/>
    <w:rsid w:val="00235A24"/>
    <w:rsid w:val="002516CC"/>
    <w:rsid w:val="00255D01"/>
    <w:rsid w:val="0026420C"/>
    <w:rsid w:val="00280E31"/>
    <w:rsid w:val="00295247"/>
    <w:rsid w:val="002A53BE"/>
    <w:rsid w:val="002B050E"/>
    <w:rsid w:val="002B4796"/>
    <w:rsid w:val="002C4485"/>
    <w:rsid w:val="002D28B3"/>
    <w:rsid w:val="00306C7E"/>
    <w:rsid w:val="0031074F"/>
    <w:rsid w:val="00310B69"/>
    <w:rsid w:val="00314018"/>
    <w:rsid w:val="003142D8"/>
    <w:rsid w:val="003308D5"/>
    <w:rsid w:val="00333DB4"/>
    <w:rsid w:val="00345B57"/>
    <w:rsid w:val="00347DDA"/>
    <w:rsid w:val="003560F2"/>
    <w:rsid w:val="00366EFC"/>
    <w:rsid w:val="003723C5"/>
    <w:rsid w:val="003773B6"/>
    <w:rsid w:val="003816B6"/>
    <w:rsid w:val="003832E8"/>
    <w:rsid w:val="00387D9F"/>
    <w:rsid w:val="00396B0F"/>
    <w:rsid w:val="003C030A"/>
    <w:rsid w:val="003C56E4"/>
    <w:rsid w:val="003D46C4"/>
    <w:rsid w:val="003D7251"/>
    <w:rsid w:val="003E4047"/>
    <w:rsid w:val="003E7D90"/>
    <w:rsid w:val="003F2938"/>
    <w:rsid w:val="003F34AB"/>
    <w:rsid w:val="00400E18"/>
    <w:rsid w:val="00401D9C"/>
    <w:rsid w:val="0041684F"/>
    <w:rsid w:val="004211CF"/>
    <w:rsid w:val="00421FB0"/>
    <w:rsid w:val="00441737"/>
    <w:rsid w:val="00443501"/>
    <w:rsid w:val="00451864"/>
    <w:rsid w:val="0046031A"/>
    <w:rsid w:val="00471DC0"/>
    <w:rsid w:val="00472B6E"/>
    <w:rsid w:val="00480A3C"/>
    <w:rsid w:val="004827DD"/>
    <w:rsid w:val="00487B36"/>
    <w:rsid w:val="00493F38"/>
    <w:rsid w:val="004A2557"/>
    <w:rsid w:val="004A68A4"/>
    <w:rsid w:val="004B75B2"/>
    <w:rsid w:val="004D64F0"/>
    <w:rsid w:val="004E1274"/>
    <w:rsid w:val="004E2C0C"/>
    <w:rsid w:val="004E5344"/>
    <w:rsid w:val="004F0A9D"/>
    <w:rsid w:val="004F0D72"/>
    <w:rsid w:val="004F1986"/>
    <w:rsid w:val="004F44EE"/>
    <w:rsid w:val="0050322E"/>
    <w:rsid w:val="005115DC"/>
    <w:rsid w:val="00517E0E"/>
    <w:rsid w:val="0055160F"/>
    <w:rsid w:val="005553B9"/>
    <w:rsid w:val="00560469"/>
    <w:rsid w:val="00562FFE"/>
    <w:rsid w:val="00563A04"/>
    <w:rsid w:val="00567587"/>
    <w:rsid w:val="00573441"/>
    <w:rsid w:val="0058351F"/>
    <w:rsid w:val="0058384D"/>
    <w:rsid w:val="00583ECC"/>
    <w:rsid w:val="00586201"/>
    <w:rsid w:val="00594BA6"/>
    <w:rsid w:val="00596C08"/>
    <w:rsid w:val="005A5FD5"/>
    <w:rsid w:val="005B1C59"/>
    <w:rsid w:val="005C7D64"/>
    <w:rsid w:val="005D7DE3"/>
    <w:rsid w:val="005E109E"/>
    <w:rsid w:val="005E10C6"/>
    <w:rsid w:val="005E75C6"/>
    <w:rsid w:val="005F4C3F"/>
    <w:rsid w:val="006178D3"/>
    <w:rsid w:val="00625771"/>
    <w:rsid w:val="00640F25"/>
    <w:rsid w:val="00645177"/>
    <w:rsid w:val="00652869"/>
    <w:rsid w:val="0065337A"/>
    <w:rsid w:val="0065440C"/>
    <w:rsid w:val="0066117D"/>
    <w:rsid w:val="00664382"/>
    <w:rsid w:val="006663D0"/>
    <w:rsid w:val="00667132"/>
    <w:rsid w:val="00673D2B"/>
    <w:rsid w:val="0068746D"/>
    <w:rsid w:val="006900CD"/>
    <w:rsid w:val="00691216"/>
    <w:rsid w:val="00693AA4"/>
    <w:rsid w:val="00696DE6"/>
    <w:rsid w:val="006A137F"/>
    <w:rsid w:val="006A4DD6"/>
    <w:rsid w:val="006B2992"/>
    <w:rsid w:val="006B3A8D"/>
    <w:rsid w:val="006B3AB1"/>
    <w:rsid w:val="006C7648"/>
    <w:rsid w:val="006D485C"/>
    <w:rsid w:val="006D4ADF"/>
    <w:rsid w:val="006E098B"/>
    <w:rsid w:val="006E15FF"/>
    <w:rsid w:val="006F10A1"/>
    <w:rsid w:val="006F62CC"/>
    <w:rsid w:val="006F672C"/>
    <w:rsid w:val="006F73FA"/>
    <w:rsid w:val="006F7E44"/>
    <w:rsid w:val="00702EB9"/>
    <w:rsid w:val="007112E8"/>
    <w:rsid w:val="007173CE"/>
    <w:rsid w:val="00722B18"/>
    <w:rsid w:val="00722B89"/>
    <w:rsid w:val="00726949"/>
    <w:rsid w:val="0073412C"/>
    <w:rsid w:val="00736617"/>
    <w:rsid w:val="00740D68"/>
    <w:rsid w:val="00745DFE"/>
    <w:rsid w:val="00755566"/>
    <w:rsid w:val="00756885"/>
    <w:rsid w:val="00766CB8"/>
    <w:rsid w:val="00771DB2"/>
    <w:rsid w:val="00772C18"/>
    <w:rsid w:val="0077363C"/>
    <w:rsid w:val="00786805"/>
    <w:rsid w:val="00794190"/>
    <w:rsid w:val="0079568D"/>
    <w:rsid w:val="007A20B3"/>
    <w:rsid w:val="007A62D9"/>
    <w:rsid w:val="007A7B52"/>
    <w:rsid w:val="007B57C1"/>
    <w:rsid w:val="007E4904"/>
    <w:rsid w:val="007F214F"/>
    <w:rsid w:val="007F5FCF"/>
    <w:rsid w:val="00804E1C"/>
    <w:rsid w:val="0081043E"/>
    <w:rsid w:val="008125D0"/>
    <w:rsid w:val="00821530"/>
    <w:rsid w:val="00821976"/>
    <w:rsid w:val="008310E1"/>
    <w:rsid w:val="00832316"/>
    <w:rsid w:val="008344FF"/>
    <w:rsid w:val="0083555D"/>
    <w:rsid w:val="00836256"/>
    <w:rsid w:val="0085733A"/>
    <w:rsid w:val="008626FB"/>
    <w:rsid w:val="00864891"/>
    <w:rsid w:val="0087038D"/>
    <w:rsid w:val="008706AB"/>
    <w:rsid w:val="00872071"/>
    <w:rsid w:val="00876711"/>
    <w:rsid w:val="00886298"/>
    <w:rsid w:val="008A2AE2"/>
    <w:rsid w:val="008F1CFE"/>
    <w:rsid w:val="008F42DA"/>
    <w:rsid w:val="0092157E"/>
    <w:rsid w:val="00922B9F"/>
    <w:rsid w:val="00934B08"/>
    <w:rsid w:val="00947FE0"/>
    <w:rsid w:val="00951049"/>
    <w:rsid w:val="00962622"/>
    <w:rsid w:val="0096770F"/>
    <w:rsid w:val="00967C79"/>
    <w:rsid w:val="00971B50"/>
    <w:rsid w:val="00972D87"/>
    <w:rsid w:val="00972E12"/>
    <w:rsid w:val="009749FD"/>
    <w:rsid w:val="00984001"/>
    <w:rsid w:val="00997B63"/>
    <w:rsid w:val="009A18DB"/>
    <w:rsid w:val="009A245B"/>
    <w:rsid w:val="009A5A3E"/>
    <w:rsid w:val="009A781D"/>
    <w:rsid w:val="009B1979"/>
    <w:rsid w:val="009B1A2D"/>
    <w:rsid w:val="009B4E82"/>
    <w:rsid w:val="009B5E35"/>
    <w:rsid w:val="009C40E4"/>
    <w:rsid w:val="009D5260"/>
    <w:rsid w:val="009E53C4"/>
    <w:rsid w:val="009E5572"/>
    <w:rsid w:val="009F2E3E"/>
    <w:rsid w:val="009F3C38"/>
    <w:rsid w:val="009F7A02"/>
    <w:rsid w:val="00A00C26"/>
    <w:rsid w:val="00A02315"/>
    <w:rsid w:val="00A0506A"/>
    <w:rsid w:val="00A05291"/>
    <w:rsid w:val="00A16BA8"/>
    <w:rsid w:val="00A17793"/>
    <w:rsid w:val="00A17B2B"/>
    <w:rsid w:val="00A24E7D"/>
    <w:rsid w:val="00A5612B"/>
    <w:rsid w:val="00A5743D"/>
    <w:rsid w:val="00A65C12"/>
    <w:rsid w:val="00A6659A"/>
    <w:rsid w:val="00A749F6"/>
    <w:rsid w:val="00A75F60"/>
    <w:rsid w:val="00A868A8"/>
    <w:rsid w:val="00AA2886"/>
    <w:rsid w:val="00AA7E96"/>
    <w:rsid w:val="00AC38B1"/>
    <w:rsid w:val="00AD32C6"/>
    <w:rsid w:val="00AD3576"/>
    <w:rsid w:val="00AD4A0A"/>
    <w:rsid w:val="00AD4D04"/>
    <w:rsid w:val="00AD7915"/>
    <w:rsid w:val="00AD79C5"/>
    <w:rsid w:val="00AE7E85"/>
    <w:rsid w:val="00AF74DD"/>
    <w:rsid w:val="00B01BA9"/>
    <w:rsid w:val="00B05072"/>
    <w:rsid w:val="00B17427"/>
    <w:rsid w:val="00B223D4"/>
    <w:rsid w:val="00B22D10"/>
    <w:rsid w:val="00B45E52"/>
    <w:rsid w:val="00B52020"/>
    <w:rsid w:val="00B52DA7"/>
    <w:rsid w:val="00B75E98"/>
    <w:rsid w:val="00B809C2"/>
    <w:rsid w:val="00B84E03"/>
    <w:rsid w:val="00B9179C"/>
    <w:rsid w:val="00B9502E"/>
    <w:rsid w:val="00B954B8"/>
    <w:rsid w:val="00B97B15"/>
    <w:rsid w:val="00BA78A0"/>
    <w:rsid w:val="00BB12C5"/>
    <w:rsid w:val="00BB57FA"/>
    <w:rsid w:val="00BB5A2A"/>
    <w:rsid w:val="00BB7526"/>
    <w:rsid w:val="00BC3468"/>
    <w:rsid w:val="00BD5909"/>
    <w:rsid w:val="00BE164B"/>
    <w:rsid w:val="00BE621B"/>
    <w:rsid w:val="00BE7AD6"/>
    <w:rsid w:val="00BF560D"/>
    <w:rsid w:val="00C11139"/>
    <w:rsid w:val="00C15936"/>
    <w:rsid w:val="00C2639D"/>
    <w:rsid w:val="00C334C6"/>
    <w:rsid w:val="00C33C82"/>
    <w:rsid w:val="00C429A3"/>
    <w:rsid w:val="00C4343E"/>
    <w:rsid w:val="00C43637"/>
    <w:rsid w:val="00C436EE"/>
    <w:rsid w:val="00C528A0"/>
    <w:rsid w:val="00C71A10"/>
    <w:rsid w:val="00C760FF"/>
    <w:rsid w:val="00C8067D"/>
    <w:rsid w:val="00C8191A"/>
    <w:rsid w:val="00C84A59"/>
    <w:rsid w:val="00C87B4E"/>
    <w:rsid w:val="00C975AA"/>
    <w:rsid w:val="00CA0E2E"/>
    <w:rsid w:val="00CA2441"/>
    <w:rsid w:val="00CA30E8"/>
    <w:rsid w:val="00CB35B0"/>
    <w:rsid w:val="00CC1F71"/>
    <w:rsid w:val="00CC4C73"/>
    <w:rsid w:val="00CD223A"/>
    <w:rsid w:val="00CD3E07"/>
    <w:rsid w:val="00CE147B"/>
    <w:rsid w:val="00CE478C"/>
    <w:rsid w:val="00CF09C5"/>
    <w:rsid w:val="00D03F7B"/>
    <w:rsid w:val="00D0442F"/>
    <w:rsid w:val="00D05EA6"/>
    <w:rsid w:val="00D120EA"/>
    <w:rsid w:val="00D15084"/>
    <w:rsid w:val="00D173B4"/>
    <w:rsid w:val="00D22C52"/>
    <w:rsid w:val="00D23094"/>
    <w:rsid w:val="00D32643"/>
    <w:rsid w:val="00D53CA9"/>
    <w:rsid w:val="00D575ED"/>
    <w:rsid w:val="00D634BB"/>
    <w:rsid w:val="00D71EE6"/>
    <w:rsid w:val="00D72581"/>
    <w:rsid w:val="00D85C65"/>
    <w:rsid w:val="00D946B4"/>
    <w:rsid w:val="00D94752"/>
    <w:rsid w:val="00DA1173"/>
    <w:rsid w:val="00DA29F9"/>
    <w:rsid w:val="00DA5F60"/>
    <w:rsid w:val="00DB1704"/>
    <w:rsid w:val="00DB4D2A"/>
    <w:rsid w:val="00DB58C3"/>
    <w:rsid w:val="00DB68B1"/>
    <w:rsid w:val="00DC1767"/>
    <w:rsid w:val="00DC70AE"/>
    <w:rsid w:val="00DE4B8F"/>
    <w:rsid w:val="00DE54DE"/>
    <w:rsid w:val="00DE6A4E"/>
    <w:rsid w:val="00DE7C11"/>
    <w:rsid w:val="00E05187"/>
    <w:rsid w:val="00E10C9B"/>
    <w:rsid w:val="00E11149"/>
    <w:rsid w:val="00E16F86"/>
    <w:rsid w:val="00E1783B"/>
    <w:rsid w:val="00E2279F"/>
    <w:rsid w:val="00E319BC"/>
    <w:rsid w:val="00E4274D"/>
    <w:rsid w:val="00E45C9D"/>
    <w:rsid w:val="00E554A1"/>
    <w:rsid w:val="00E74969"/>
    <w:rsid w:val="00E7761C"/>
    <w:rsid w:val="00EA2D90"/>
    <w:rsid w:val="00EA7540"/>
    <w:rsid w:val="00EB02D0"/>
    <w:rsid w:val="00EB241E"/>
    <w:rsid w:val="00EB591B"/>
    <w:rsid w:val="00EB74C7"/>
    <w:rsid w:val="00EC6B88"/>
    <w:rsid w:val="00ED4130"/>
    <w:rsid w:val="00EE1341"/>
    <w:rsid w:val="00EE2F4A"/>
    <w:rsid w:val="00EE5412"/>
    <w:rsid w:val="00EE6D16"/>
    <w:rsid w:val="00EF0B15"/>
    <w:rsid w:val="00EF43D2"/>
    <w:rsid w:val="00F01107"/>
    <w:rsid w:val="00F01DC2"/>
    <w:rsid w:val="00F0312C"/>
    <w:rsid w:val="00F050B8"/>
    <w:rsid w:val="00F06A75"/>
    <w:rsid w:val="00F12948"/>
    <w:rsid w:val="00F21BDD"/>
    <w:rsid w:val="00F26346"/>
    <w:rsid w:val="00F26D03"/>
    <w:rsid w:val="00F30A1C"/>
    <w:rsid w:val="00F31D68"/>
    <w:rsid w:val="00F40844"/>
    <w:rsid w:val="00F416B1"/>
    <w:rsid w:val="00F42C03"/>
    <w:rsid w:val="00F4409D"/>
    <w:rsid w:val="00F47E4B"/>
    <w:rsid w:val="00F617FC"/>
    <w:rsid w:val="00F701EA"/>
    <w:rsid w:val="00F74AC5"/>
    <w:rsid w:val="00F77A6B"/>
    <w:rsid w:val="00F80AEB"/>
    <w:rsid w:val="00F80F9C"/>
    <w:rsid w:val="00F84F10"/>
    <w:rsid w:val="00F856E4"/>
    <w:rsid w:val="00F874DB"/>
    <w:rsid w:val="00F97CE9"/>
    <w:rsid w:val="00FA0CE8"/>
    <w:rsid w:val="00FA35A4"/>
    <w:rsid w:val="00FA72F8"/>
    <w:rsid w:val="00FB2884"/>
    <w:rsid w:val="00FC220C"/>
    <w:rsid w:val="00FD576F"/>
    <w:rsid w:val="00FD6318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2A2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rFonts w:ascii="TimesLT" w:hAnsi="TimesLT"/>
      <w:szCs w:val="20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rFonts w:ascii="TimesLT" w:hAnsi="TimesLT"/>
      <w:szCs w:val="20"/>
      <w:lang w:val="lt-LT"/>
    </w:rPr>
  </w:style>
  <w:style w:type="character" w:styleId="Puslapionumeris">
    <w:name w:val="page number"/>
    <w:basedOn w:val="Numatytasispastraiposriftas"/>
  </w:style>
  <w:style w:type="character" w:styleId="HTMLspausdinimomainl">
    <w:name w:val="HTML Typewriter"/>
    <w:rsid w:val="00F97CE9"/>
    <w:rPr>
      <w:rFonts w:ascii="Courier New" w:eastAsia="Courier New" w:hAnsi="Courier New" w:cs="Courier New"/>
      <w:sz w:val="20"/>
      <w:szCs w:val="20"/>
    </w:rPr>
  </w:style>
  <w:style w:type="character" w:styleId="Hipersaitas">
    <w:name w:val="Hyperlink"/>
    <w:uiPriority w:val="99"/>
    <w:rsid w:val="007F214F"/>
    <w:rPr>
      <w:color w:val="0000FF"/>
      <w:u w:val="single"/>
    </w:rPr>
  </w:style>
  <w:style w:type="character" w:customStyle="1" w:styleId="nobr">
    <w:name w:val="nobr"/>
    <w:rsid w:val="003D46C4"/>
  </w:style>
  <w:style w:type="paragraph" w:customStyle="1" w:styleId="prastasis1">
    <w:name w:val="Įprastasis1"/>
    <w:rsid w:val="000125A6"/>
    <w:pPr>
      <w:suppressAutoHyphens/>
      <w:autoSpaceDN w:val="0"/>
      <w:textAlignment w:val="baseline"/>
    </w:pPr>
    <w:rPr>
      <w:sz w:val="24"/>
      <w:lang w:val="lt-LT"/>
    </w:rPr>
  </w:style>
  <w:style w:type="paragraph" w:styleId="HTMLiankstoformatuotas">
    <w:name w:val="HTML Preformatted"/>
    <w:basedOn w:val="prastasis"/>
    <w:link w:val="HTMLiankstoformatuotasDiagrama"/>
    <w:rsid w:val="00722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  <w:sz w:val="20"/>
      <w:szCs w:val="20"/>
      <w:lang w:val="lt-LT"/>
    </w:rPr>
  </w:style>
  <w:style w:type="character" w:customStyle="1" w:styleId="HTMLiankstoformatuotasDiagrama">
    <w:name w:val="HTML iš anksto formatuotas Diagrama"/>
    <w:link w:val="HTMLiankstoformatuotas"/>
    <w:rsid w:val="00722B89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rFonts w:ascii="TimesLT" w:hAnsi="TimesLT"/>
      <w:szCs w:val="20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rFonts w:ascii="TimesLT" w:hAnsi="TimesLT"/>
      <w:szCs w:val="20"/>
      <w:lang w:val="lt-LT"/>
    </w:rPr>
  </w:style>
  <w:style w:type="character" w:styleId="Puslapionumeris">
    <w:name w:val="page number"/>
    <w:basedOn w:val="Numatytasispastraiposriftas"/>
  </w:style>
  <w:style w:type="character" w:styleId="HTMLspausdinimomainl">
    <w:name w:val="HTML Typewriter"/>
    <w:rsid w:val="00F97CE9"/>
    <w:rPr>
      <w:rFonts w:ascii="Courier New" w:eastAsia="Courier New" w:hAnsi="Courier New" w:cs="Courier New"/>
      <w:sz w:val="20"/>
      <w:szCs w:val="20"/>
    </w:rPr>
  </w:style>
  <w:style w:type="character" w:styleId="Hipersaitas">
    <w:name w:val="Hyperlink"/>
    <w:uiPriority w:val="99"/>
    <w:rsid w:val="007F214F"/>
    <w:rPr>
      <w:color w:val="0000FF"/>
      <w:u w:val="single"/>
    </w:rPr>
  </w:style>
  <w:style w:type="character" w:customStyle="1" w:styleId="nobr">
    <w:name w:val="nobr"/>
    <w:rsid w:val="003D46C4"/>
  </w:style>
  <w:style w:type="paragraph" w:customStyle="1" w:styleId="prastasis1">
    <w:name w:val="Įprastasis1"/>
    <w:rsid w:val="000125A6"/>
    <w:pPr>
      <w:suppressAutoHyphens/>
      <w:autoSpaceDN w:val="0"/>
      <w:textAlignment w:val="baseline"/>
    </w:pPr>
    <w:rPr>
      <w:sz w:val="24"/>
      <w:lang w:val="lt-LT"/>
    </w:rPr>
  </w:style>
  <w:style w:type="paragraph" w:styleId="HTMLiankstoformatuotas">
    <w:name w:val="HTML Preformatted"/>
    <w:basedOn w:val="prastasis"/>
    <w:link w:val="HTMLiankstoformatuotasDiagrama"/>
    <w:rsid w:val="00722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  <w:sz w:val="20"/>
      <w:szCs w:val="20"/>
      <w:lang w:val="lt-LT"/>
    </w:rPr>
  </w:style>
  <w:style w:type="character" w:customStyle="1" w:styleId="HTMLiankstoformatuotasDiagrama">
    <w:name w:val="HTML iš anksto formatuotas Diagrama"/>
    <w:link w:val="HTMLiankstoformatuotas"/>
    <w:rsid w:val="00722B8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ja.pavalkiene@lpr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87C5-4AB4-4AF5-8DB4-0222159F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4426</Characters>
  <Application>Microsoft Office Word</Application>
  <DocSecurity>0</DocSecurity>
  <Lines>36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Siunčiame administracinio teisės pažeidimo protokolą Nr</vt:lpstr>
      <vt:lpstr>Siunčiame administracinio teisės pažeidimo protokolą Nr</vt:lpstr>
    </vt:vector>
  </TitlesOfParts>
  <Company>Lietuvos prabavimo rumai</Company>
  <LinksUpToDate>false</LinksUpToDate>
  <CharactersWithSpaces>4999</CharactersWithSpaces>
  <SharedDoc>false</SharedDoc>
  <HLinks>
    <vt:vector size="6" baseType="variant">
      <vt:variant>
        <vt:i4>119</vt:i4>
      </vt:variant>
      <vt:variant>
        <vt:i4>0</vt:i4>
      </vt:variant>
      <vt:variant>
        <vt:i4>0</vt:i4>
      </vt:variant>
      <vt:variant>
        <vt:i4>5</vt:i4>
      </vt:variant>
      <vt:variant>
        <vt:lpwstr>mailto:virginija.pavalkiene@lpr.lt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Siunčiame administracinio teisės pažeidimo protokolą Nr</dc:title>
  <dc:creator>VIRGINIJA_PAVALKIENE</dc:creator>
  <cp:lastModifiedBy>Rita Pūkienė</cp:lastModifiedBy>
  <cp:revision>2</cp:revision>
  <cp:lastPrinted>2020-04-15T07:29:00Z</cp:lastPrinted>
  <dcterms:created xsi:type="dcterms:W3CDTF">2020-04-15T11:50:00Z</dcterms:created>
  <dcterms:modified xsi:type="dcterms:W3CDTF">2020-04-15T11:50:00Z</dcterms:modified>
</cp:coreProperties>
</file>