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639" w:rsidRPr="00BD0639" w:rsidRDefault="00BD0639" w:rsidP="00BD0639">
      <w:pPr>
        <w:tabs>
          <w:tab w:val="left" w:pos="10992"/>
          <w:tab w:val="left" w:pos="11908"/>
          <w:tab w:val="left" w:pos="12824"/>
          <w:tab w:val="left" w:pos="13740"/>
          <w:tab w:val="left" w:pos="14656"/>
        </w:tabs>
        <w:spacing w:after="0" w:line="240" w:lineRule="auto"/>
        <w:ind w:left="567" w:hanging="567"/>
        <w:jc w:val="center"/>
        <w:rPr>
          <w:rFonts w:ascii="Times New Roman" w:eastAsia="Calibri" w:hAnsi="Times New Roman" w:cs="Times New Roman"/>
          <w:b/>
          <w:caps/>
          <w:sz w:val="24"/>
          <w:szCs w:val="24"/>
        </w:rPr>
      </w:pPr>
      <w:r w:rsidRPr="00BD0639">
        <w:rPr>
          <w:rFonts w:ascii="Times New Roman" w:eastAsia="Calibri" w:hAnsi="Times New Roman" w:cs="Times New Roman"/>
          <w:b/>
          <w:caps/>
          <w:sz w:val="24"/>
          <w:szCs w:val="24"/>
        </w:rPr>
        <w:t>Derinimo pažyma</w:t>
      </w:r>
    </w:p>
    <w:p w:rsidR="00BD0639" w:rsidRPr="000D36D5" w:rsidRDefault="00BD0639" w:rsidP="00BD0639">
      <w:pPr>
        <w:tabs>
          <w:tab w:val="left" w:pos="10992"/>
          <w:tab w:val="left" w:pos="11908"/>
          <w:tab w:val="left" w:pos="12824"/>
          <w:tab w:val="left" w:pos="13740"/>
          <w:tab w:val="left" w:pos="14656"/>
        </w:tabs>
        <w:spacing w:after="0" w:line="240" w:lineRule="auto"/>
        <w:ind w:left="567" w:hanging="567"/>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DĖL </w:t>
      </w:r>
      <w:r w:rsidRPr="000D36D5">
        <w:rPr>
          <w:rFonts w:ascii="Times New Roman" w:eastAsia="Times New Roman" w:hAnsi="Times New Roman"/>
          <w:b/>
          <w:sz w:val="24"/>
          <w:szCs w:val="24"/>
          <w:lang w:eastAsia="lt-LT"/>
        </w:rPr>
        <w:t xml:space="preserve">LIETUVOS RESPUBLIKOS </w:t>
      </w:r>
      <w:bookmarkStart w:id="0" w:name="1z"/>
      <w:r w:rsidR="00150CB2">
        <w:rPr>
          <w:rFonts w:ascii="Times New Roman" w:eastAsia="Times New Roman" w:hAnsi="Times New Roman"/>
          <w:b/>
          <w:sz w:val="24"/>
          <w:szCs w:val="24"/>
          <w:lang w:eastAsia="lt-LT"/>
        </w:rPr>
        <w:t>VYRIAUSYBĖS NUTARIMO</w:t>
      </w:r>
    </w:p>
    <w:bookmarkEnd w:id="0"/>
    <w:p w:rsidR="00BD0639" w:rsidRDefault="00150CB2" w:rsidP="00BD0639">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r w:rsidRPr="00150CB2">
        <w:rPr>
          <w:rFonts w:ascii="Times New Roman" w:hAnsi="Times New Roman" w:cs="Times New Roman"/>
          <w:b/>
          <w:caps/>
          <w:sz w:val="24"/>
          <w:szCs w:val="24"/>
          <w:lang w:eastAsia="lt-LT"/>
        </w:rPr>
        <w:t>DĖL LIETUVOS RESPUBLIKOS administracinių nusižengimų kodekso 492 IR 590 straipsniŲ pakeitimo ĮSTATYMO PROJEKTO NR. XIIIP-4037</w:t>
      </w:r>
      <w:r w:rsidRPr="002D1AEF">
        <w:rPr>
          <w:b/>
          <w:caps/>
          <w:lang w:eastAsia="lt-LT"/>
        </w:rPr>
        <w:t xml:space="preserve"> </w:t>
      </w:r>
      <w:r w:rsidR="00BD0639">
        <w:rPr>
          <w:rFonts w:ascii="Times New Roman" w:eastAsia="Times New Roman" w:hAnsi="Times New Roman"/>
          <w:b/>
          <w:sz w:val="24"/>
          <w:szCs w:val="24"/>
          <w:lang w:eastAsia="lt-LT"/>
        </w:rPr>
        <w:t>PROJEKTO</w:t>
      </w:r>
    </w:p>
    <w:p w:rsidR="00BD0639" w:rsidRDefault="00BD0639" w:rsidP="00BD0639">
      <w:pPr>
        <w:tabs>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lang w:eastAsia="lt-LT"/>
        </w:rPr>
      </w:pPr>
    </w:p>
    <w:tbl>
      <w:tblPr>
        <w:tblStyle w:val="TableGrid"/>
        <w:tblW w:w="14878" w:type="dxa"/>
        <w:tblLayout w:type="fixed"/>
        <w:tblLook w:val="04A0" w:firstRow="1" w:lastRow="0" w:firstColumn="1" w:lastColumn="0" w:noHBand="0" w:noVBand="1"/>
      </w:tblPr>
      <w:tblGrid>
        <w:gridCol w:w="1696"/>
        <w:gridCol w:w="6095"/>
        <w:gridCol w:w="7087"/>
      </w:tblGrid>
      <w:tr w:rsidR="00BD0639" w:rsidRPr="00BD0639" w:rsidTr="00BD0639">
        <w:tc>
          <w:tcPr>
            <w:tcW w:w="1696" w:type="dxa"/>
          </w:tcPr>
          <w:p w:rsidR="00BD0639" w:rsidRPr="00BD0639" w:rsidRDefault="00BD0639" w:rsidP="00BD0639">
            <w:pPr>
              <w:ind w:firstLine="29"/>
              <w:jc w:val="both"/>
              <w:rPr>
                <w:rFonts w:ascii="Times New Roman" w:hAnsi="Times New Roman" w:cs="Times New Roman"/>
                <w:sz w:val="24"/>
                <w:szCs w:val="24"/>
              </w:rPr>
            </w:pPr>
            <w:r w:rsidRPr="00BD0639">
              <w:rPr>
                <w:rFonts w:ascii="Times New Roman" w:hAnsi="Times New Roman" w:cs="Times New Roman"/>
                <w:sz w:val="24"/>
                <w:szCs w:val="24"/>
              </w:rPr>
              <w:t>Institucija</w:t>
            </w:r>
          </w:p>
        </w:tc>
        <w:tc>
          <w:tcPr>
            <w:tcW w:w="6095" w:type="dxa"/>
          </w:tcPr>
          <w:p w:rsidR="00BD0639" w:rsidRPr="00BD0639" w:rsidRDefault="00BD0639" w:rsidP="00BD0639">
            <w:pPr>
              <w:ind w:firstLine="318"/>
              <w:jc w:val="both"/>
              <w:rPr>
                <w:rFonts w:ascii="Times New Roman" w:hAnsi="Times New Roman" w:cs="Times New Roman"/>
                <w:sz w:val="24"/>
                <w:szCs w:val="24"/>
              </w:rPr>
            </w:pPr>
            <w:r w:rsidRPr="00BD0639">
              <w:rPr>
                <w:rFonts w:ascii="Times New Roman" w:hAnsi="Times New Roman" w:cs="Times New Roman"/>
                <w:sz w:val="24"/>
                <w:szCs w:val="24"/>
              </w:rPr>
              <w:t>Pastabos</w:t>
            </w:r>
          </w:p>
        </w:tc>
        <w:tc>
          <w:tcPr>
            <w:tcW w:w="7087" w:type="dxa"/>
          </w:tcPr>
          <w:p w:rsidR="00BD0639" w:rsidRPr="00BD0639" w:rsidRDefault="00BD0639" w:rsidP="00BD0639">
            <w:pPr>
              <w:ind w:firstLine="318"/>
              <w:jc w:val="both"/>
              <w:rPr>
                <w:rFonts w:ascii="Times New Roman" w:hAnsi="Times New Roman" w:cs="Times New Roman"/>
                <w:sz w:val="24"/>
                <w:szCs w:val="24"/>
              </w:rPr>
            </w:pPr>
            <w:r w:rsidRPr="00BD0639">
              <w:rPr>
                <w:rFonts w:ascii="Times New Roman" w:hAnsi="Times New Roman" w:cs="Times New Roman"/>
                <w:sz w:val="24"/>
                <w:szCs w:val="24"/>
              </w:rPr>
              <w:t>Įvertinimas</w:t>
            </w:r>
          </w:p>
        </w:tc>
      </w:tr>
      <w:tr w:rsidR="00BD0639" w:rsidRPr="00BD0639" w:rsidTr="00BD0639">
        <w:tc>
          <w:tcPr>
            <w:tcW w:w="1696" w:type="dxa"/>
          </w:tcPr>
          <w:p w:rsidR="00BD0639" w:rsidRPr="00BD0639" w:rsidRDefault="00BD0639" w:rsidP="00BD0639">
            <w:pPr>
              <w:jc w:val="both"/>
              <w:rPr>
                <w:rFonts w:ascii="Times New Roman" w:hAnsi="Times New Roman" w:cs="Times New Roman"/>
                <w:sz w:val="24"/>
                <w:szCs w:val="24"/>
              </w:rPr>
            </w:pPr>
            <w:r w:rsidRPr="00BD0639">
              <w:rPr>
                <w:rFonts w:ascii="Times New Roman" w:hAnsi="Times New Roman" w:cs="Times New Roman"/>
                <w:sz w:val="24"/>
                <w:szCs w:val="24"/>
              </w:rPr>
              <w:t xml:space="preserve">Lietuvos Respublikos </w:t>
            </w:r>
            <w:r w:rsidR="00150CB2">
              <w:rPr>
                <w:rFonts w:ascii="Times New Roman" w:hAnsi="Times New Roman" w:cs="Times New Roman"/>
                <w:sz w:val="24"/>
                <w:szCs w:val="24"/>
              </w:rPr>
              <w:t>vidaus reikalų ministerijos</w:t>
            </w:r>
            <w:r w:rsidRPr="00BD0639">
              <w:rPr>
                <w:rFonts w:ascii="Times New Roman" w:hAnsi="Times New Roman" w:cs="Times New Roman"/>
                <w:sz w:val="24"/>
                <w:szCs w:val="24"/>
              </w:rPr>
              <w:t xml:space="preserve"> </w:t>
            </w:r>
          </w:p>
          <w:p w:rsidR="00BD0639" w:rsidRPr="00BD0639" w:rsidRDefault="00150CB2" w:rsidP="00150CB2">
            <w:pPr>
              <w:jc w:val="both"/>
              <w:rPr>
                <w:rFonts w:ascii="Times New Roman" w:hAnsi="Times New Roman" w:cs="Times New Roman"/>
                <w:sz w:val="24"/>
                <w:szCs w:val="24"/>
              </w:rPr>
            </w:pPr>
            <w:r>
              <w:rPr>
                <w:rFonts w:ascii="Times New Roman" w:hAnsi="Times New Roman" w:cs="Times New Roman"/>
                <w:sz w:val="24"/>
                <w:szCs w:val="24"/>
              </w:rPr>
              <w:t>2020</w:t>
            </w:r>
            <w:r w:rsidR="00BD0639" w:rsidRPr="00BD0639">
              <w:rPr>
                <w:rFonts w:ascii="Times New Roman" w:hAnsi="Times New Roman" w:cs="Times New Roman"/>
                <w:sz w:val="24"/>
                <w:szCs w:val="24"/>
              </w:rPr>
              <w:t>-0</w:t>
            </w:r>
            <w:r>
              <w:rPr>
                <w:rFonts w:ascii="Times New Roman" w:hAnsi="Times New Roman" w:cs="Times New Roman"/>
                <w:sz w:val="24"/>
                <w:szCs w:val="24"/>
              </w:rPr>
              <w:t>2</w:t>
            </w:r>
            <w:r w:rsidR="00BD0639" w:rsidRPr="00BD0639">
              <w:rPr>
                <w:rFonts w:ascii="Times New Roman" w:hAnsi="Times New Roman" w:cs="Times New Roman"/>
                <w:sz w:val="24"/>
                <w:szCs w:val="24"/>
              </w:rPr>
              <w:t>-</w:t>
            </w:r>
            <w:r>
              <w:rPr>
                <w:rFonts w:ascii="Times New Roman" w:hAnsi="Times New Roman" w:cs="Times New Roman"/>
                <w:sz w:val="24"/>
                <w:szCs w:val="24"/>
              </w:rPr>
              <w:t xml:space="preserve">07 </w:t>
            </w:r>
            <w:r w:rsidR="00BD0639" w:rsidRPr="00BD0639">
              <w:rPr>
                <w:rFonts w:ascii="Times New Roman" w:hAnsi="Times New Roman" w:cs="Times New Roman"/>
                <w:sz w:val="24"/>
                <w:szCs w:val="24"/>
              </w:rPr>
              <w:t>Nr. </w:t>
            </w:r>
            <w:r>
              <w:rPr>
                <w:rFonts w:ascii="Times New Roman" w:hAnsi="Times New Roman" w:cs="Times New Roman"/>
                <w:sz w:val="24"/>
                <w:szCs w:val="24"/>
              </w:rPr>
              <w:t>1D-705</w:t>
            </w:r>
          </w:p>
        </w:tc>
        <w:tc>
          <w:tcPr>
            <w:tcW w:w="6095" w:type="dxa"/>
          </w:tcPr>
          <w:p w:rsidR="00150CB2" w:rsidRPr="00150CB2" w:rsidRDefault="00150CB2" w:rsidP="00150CB2">
            <w:pPr>
              <w:ind w:firstLine="601"/>
              <w:jc w:val="both"/>
              <w:rPr>
                <w:rFonts w:ascii="Times New Roman" w:hAnsi="Times New Roman" w:cs="Times New Roman"/>
                <w:sz w:val="24"/>
                <w:szCs w:val="24"/>
              </w:rPr>
            </w:pPr>
            <w:r w:rsidRPr="00150CB2">
              <w:rPr>
                <w:rFonts w:ascii="Times New Roman" w:hAnsi="Times New Roman" w:cs="Times New Roman"/>
                <w:sz w:val="24"/>
                <w:szCs w:val="24"/>
              </w:rPr>
              <w:t xml:space="preserve">2. Nutarimo projekto 1 punkte siūloma </w:t>
            </w:r>
            <w:r w:rsidRPr="00150CB2">
              <w:rPr>
                <w:rFonts w:ascii="Times New Roman" w:hAnsi="Times New Roman" w:cs="Times New Roman"/>
                <w:bCs/>
                <w:sz w:val="24"/>
                <w:szCs w:val="24"/>
              </w:rPr>
              <w:t>atsisakyti</w:t>
            </w:r>
            <w:r w:rsidRPr="00150CB2">
              <w:rPr>
                <w:rFonts w:ascii="Times New Roman" w:hAnsi="Times New Roman" w:cs="Times New Roman"/>
                <w:sz w:val="24"/>
                <w:szCs w:val="24"/>
              </w:rPr>
              <w:t xml:space="preserve"> Lietuvos Respublikos administracinių nusižengimų kodekso 492 ir 590 straipsnių pakeitimo įstatymo projekte Nr. XIIIP-4037</w:t>
            </w:r>
            <w:r w:rsidRPr="00150CB2">
              <w:rPr>
                <w:rFonts w:ascii="Times New Roman" w:hAnsi="Times New Roman" w:cs="Times New Roman"/>
                <w:b/>
                <w:sz w:val="24"/>
                <w:szCs w:val="24"/>
              </w:rPr>
              <w:t xml:space="preserve"> </w:t>
            </w:r>
            <w:r w:rsidRPr="00150CB2">
              <w:rPr>
                <w:rFonts w:ascii="Times New Roman" w:hAnsi="Times New Roman" w:cs="Times New Roman"/>
                <w:sz w:val="24"/>
                <w:szCs w:val="24"/>
              </w:rPr>
              <w:t xml:space="preserve">(toliau – Projektas) </w:t>
            </w:r>
            <w:r w:rsidRPr="00150CB2">
              <w:rPr>
                <w:rFonts w:ascii="Times New Roman" w:hAnsi="Times New Roman" w:cs="Times New Roman"/>
                <w:bCs/>
                <w:sz w:val="24"/>
                <w:szCs w:val="24"/>
              </w:rPr>
              <w:t>keisti Lietuvos Respublikos administracinių nusižengimų kodekso (toliau – ANK) 492 straipsnio pavadinimą, motyvuojant tuo, kad šis ANK straipsnis apima visus Lietuvos Respublikos tabako, tabako gaminių ir su jais susijusių gaminių kontrolės įstatymo (toliau – Tabako kontrolės įstatymas) 19 straipsnio galimus pažeidimus. Pažymėtina, kad dabartiniame ANK 492 straipsnio pavadinime atsispinti tik Tabako kontrolės įstatyme nustatytas tabako gaminių ar susijusių gaminių vartojimo ar jų turėjimo ribojimo pažeidimas, o Tabako kontrolės įstatyme buto arba patalpos savininkui ar kitų daiktinių teisių turėtojui nustatytų reikalavimų nurodyti asmens, kuris rūkė buto ar patalpos balkone, terasoje, lodžijoje, duomenis (vardą, pavardę ir gyvenamosios vietos adresą) nevykdymas savo turiniu yra kitoks teisės pažeidimas, t. y. jo objektas yra ne tabako gaminių vartojimo ar jų turėjimo ribojimo pažeidimas, bet kliudymas nustatyti asmenį, kuris padarė šį nusižengimą. Toks reguliavimas yra analogiškas ANK 431 straipsnyje</w:t>
            </w:r>
            <w:r w:rsidRPr="00150CB2">
              <w:rPr>
                <w:rFonts w:ascii="Times New Roman" w:hAnsi="Times New Roman" w:cs="Times New Roman"/>
                <w:b/>
                <w:bCs/>
                <w:sz w:val="24"/>
                <w:szCs w:val="24"/>
              </w:rPr>
              <w:t xml:space="preserve"> </w:t>
            </w:r>
            <w:r w:rsidRPr="00150CB2">
              <w:rPr>
                <w:rFonts w:ascii="Times New Roman" w:hAnsi="Times New Roman" w:cs="Times New Roman"/>
                <w:bCs/>
                <w:sz w:val="24"/>
                <w:szCs w:val="24"/>
              </w:rPr>
              <w:t>nustatytai transporto priemonių savininkų (valdytojų) administracinei atsakomybei už nevykdymą pareigos</w:t>
            </w:r>
            <w:r w:rsidRPr="00150CB2">
              <w:rPr>
                <w:rFonts w:ascii="Times New Roman" w:hAnsi="Times New Roman" w:cs="Times New Roman"/>
                <w:sz w:val="24"/>
                <w:szCs w:val="24"/>
              </w:rPr>
              <w:t xml:space="preserve"> </w:t>
            </w:r>
            <w:r w:rsidRPr="00150CB2">
              <w:rPr>
                <w:rFonts w:ascii="Times New Roman" w:hAnsi="Times New Roman" w:cs="Times New Roman"/>
                <w:bCs/>
                <w:sz w:val="24"/>
                <w:szCs w:val="24"/>
              </w:rPr>
              <w:t>nurodyti ANK nustatytus</w:t>
            </w:r>
            <w:r w:rsidRPr="00150CB2">
              <w:rPr>
                <w:rFonts w:ascii="Times New Roman" w:hAnsi="Times New Roman" w:cs="Times New Roman"/>
                <w:b/>
                <w:bCs/>
                <w:sz w:val="24"/>
                <w:szCs w:val="24"/>
              </w:rPr>
              <w:t xml:space="preserve"> </w:t>
            </w:r>
            <w:r w:rsidRPr="00150CB2">
              <w:rPr>
                <w:rFonts w:ascii="Times New Roman" w:hAnsi="Times New Roman" w:cs="Times New Roman"/>
                <w:bCs/>
                <w:sz w:val="24"/>
                <w:szCs w:val="24"/>
              </w:rPr>
              <w:t xml:space="preserve">duomenis apie asmenį, kuris nusižengimo padarymo metu valdė transporto priemonės savininkui (valdytojui) priklausančią transporto priemonę ar ja naudojosi. Todėl manome, kad pasiūlymas pakeisti ANK </w:t>
            </w:r>
            <w:r w:rsidRPr="00150CB2">
              <w:rPr>
                <w:rFonts w:ascii="Times New Roman" w:hAnsi="Times New Roman" w:cs="Times New Roman"/>
                <w:bCs/>
                <w:sz w:val="24"/>
                <w:szCs w:val="24"/>
              </w:rPr>
              <w:lastRenderedPageBreak/>
              <w:t>492 straipsnio pavadinimą į tiksliau atitinkantį pakeisto ANK 492 straipsnio turinį yra pagrįstas.</w:t>
            </w:r>
          </w:p>
          <w:p w:rsidR="00BD0639" w:rsidRPr="00BD0639" w:rsidRDefault="00BD0639" w:rsidP="00BD0639">
            <w:pPr>
              <w:ind w:firstLine="318"/>
              <w:jc w:val="both"/>
              <w:rPr>
                <w:rFonts w:ascii="Times New Roman" w:hAnsi="Times New Roman" w:cs="Times New Roman"/>
                <w:sz w:val="24"/>
                <w:szCs w:val="24"/>
              </w:rPr>
            </w:pPr>
          </w:p>
        </w:tc>
        <w:tc>
          <w:tcPr>
            <w:tcW w:w="7087" w:type="dxa"/>
          </w:tcPr>
          <w:p w:rsidR="00505BEA" w:rsidRPr="00505BEA" w:rsidRDefault="00505BEA" w:rsidP="00150CB2">
            <w:pPr>
              <w:ind w:firstLine="318"/>
              <w:jc w:val="both"/>
              <w:rPr>
                <w:rFonts w:ascii="Times New Roman" w:hAnsi="Times New Roman" w:cs="Times New Roman"/>
                <w:b/>
                <w:sz w:val="24"/>
                <w:szCs w:val="24"/>
              </w:rPr>
            </w:pPr>
            <w:r w:rsidRPr="00505BEA">
              <w:rPr>
                <w:rFonts w:ascii="Times New Roman" w:hAnsi="Times New Roman" w:cs="Times New Roman"/>
                <w:b/>
                <w:sz w:val="24"/>
                <w:szCs w:val="24"/>
              </w:rPr>
              <w:lastRenderedPageBreak/>
              <w:t>Neatsižvelgta.</w:t>
            </w:r>
          </w:p>
          <w:p w:rsidR="00BD0639" w:rsidRPr="00BD0639" w:rsidRDefault="00150CB2" w:rsidP="00F93958">
            <w:pPr>
              <w:ind w:firstLine="318"/>
              <w:jc w:val="both"/>
              <w:rPr>
                <w:rFonts w:ascii="Times New Roman" w:hAnsi="Times New Roman" w:cs="Times New Roman"/>
                <w:sz w:val="24"/>
                <w:szCs w:val="24"/>
              </w:rPr>
            </w:pPr>
            <w:r>
              <w:rPr>
                <w:rFonts w:ascii="Times New Roman" w:hAnsi="Times New Roman" w:cs="Times New Roman"/>
                <w:sz w:val="24"/>
                <w:szCs w:val="24"/>
              </w:rPr>
              <w:t xml:space="preserve">Kaip nurodoma nutarimo projekte, </w:t>
            </w:r>
            <w:r w:rsidRPr="00150CB2">
              <w:rPr>
                <w:rFonts w:ascii="Times New Roman" w:hAnsi="Times New Roman" w:cs="Times New Roman"/>
                <w:sz w:val="24"/>
                <w:szCs w:val="24"/>
              </w:rPr>
              <w:t xml:space="preserve">Tabako kontrolės įstatymo 19 straipsnyje reguliuojamas </w:t>
            </w:r>
            <w:r w:rsidRPr="00150CB2">
              <w:rPr>
                <w:rFonts w:ascii="Times New Roman" w:hAnsi="Times New Roman" w:cs="Times New Roman"/>
                <w:sz w:val="24"/>
                <w:szCs w:val="24"/>
                <w:u w:val="single"/>
              </w:rPr>
              <w:t>tabako gaminių vartojimo ribojimas</w:t>
            </w:r>
            <w:r>
              <w:rPr>
                <w:rFonts w:ascii="Times New Roman" w:hAnsi="Times New Roman" w:cs="Times New Roman"/>
                <w:sz w:val="24"/>
                <w:szCs w:val="24"/>
              </w:rPr>
              <w:t>. Administracinė atsakomybė už šiame straipsnyje įtvirtintų reikalavimų pažeidimą nustatyta ANK</w:t>
            </w:r>
            <w:r w:rsidRPr="00150CB2">
              <w:rPr>
                <w:rFonts w:ascii="Times New Roman" w:hAnsi="Times New Roman" w:cs="Times New Roman"/>
                <w:sz w:val="24"/>
                <w:szCs w:val="24"/>
              </w:rPr>
              <w:t xml:space="preserve"> 492 straipsnyje</w:t>
            </w:r>
            <w:r>
              <w:rPr>
                <w:rFonts w:ascii="Times New Roman" w:hAnsi="Times New Roman" w:cs="Times New Roman"/>
                <w:sz w:val="24"/>
                <w:szCs w:val="24"/>
              </w:rPr>
              <w:t>, iš kurio pavadinimo</w:t>
            </w:r>
            <w:r w:rsidRPr="00150CB2">
              <w:rPr>
                <w:rFonts w:ascii="Times New Roman" w:hAnsi="Times New Roman" w:cs="Times New Roman"/>
                <w:sz w:val="24"/>
                <w:szCs w:val="24"/>
              </w:rPr>
              <w:t xml:space="preserve"> „</w:t>
            </w:r>
            <w:r w:rsidR="00AB1C50">
              <w:rPr>
                <w:rFonts w:ascii="Times New Roman" w:hAnsi="Times New Roman" w:cs="Times New Roman"/>
                <w:sz w:val="24"/>
                <w:szCs w:val="24"/>
              </w:rPr>
              <w:t>Lietuvos Respublikos t</w:t>
            </w:r>
            <w:r w:rsidRPr="00AB1C50">
              <w:rPr>
                <w:rFonts w:ascii="Times New Roman" w:hAnsi="Times New Roman" w:cs="Times New Roman"/>
                <w:sz w:val="24"/>
                <w:szCs w:val="24"/>
              </w:rPr>
              <w:t>abako</w:t>
            </w:r>
            <w:r w:rsidR="00AB1C50" w:rsidRPr="00AB1C50">
              <w:rPr>
                <w:rFonts w:ascii="Times New Roman" w:hAnsi="Times New Roman" w:cs="Times New Roman"/>
                <w:sz w:val="24"/>
                <w:szCs w:val="24"/>
              </w:rPr>
              <w:t>,</w:t>
            </w:r>
            <w:r w:rsidRPr="00AB1C50">
              <w:rPr>
                <w:rFonts w:ascii="Times New Roman" w:hAnsi="Times New Roman" w:cs="Times New Roman"/>
                <w:sz w:val="24"/>
                <w:szCs w:val="24"/>
              </w:rPr>
              <w:t xml:space="preserve"> </w:t>
            </w:r>
            <w:r w:rsidR="00AB1C50" w:rsidRPr="00AB1C50">
              <w:rPr>
                <w:rFonts w:ascii="Times New Roman" w:hAnsi="Times New Roman" w:cs="Times New Roman"/>
                <w:sz w:val="24"/>
                <w:szCs w:val="24"/>
              </w:rPr>
              <w:t>tabako gaminių ir su jais susijusių gaminių kontrolės įstatyme</w:t>
            </w:r>
            <w:r w:rsidRPr="00150CB2">
              <w:rPr>
                <w:rFonts w:ascii="Times New Roman" w:hAnsi="Times New Roman" w:cs="Times New Roman"/>
                <w:bCs/>
                <w:sz w:val="24"/>
                <w:szCs w:val="24"/>
              </w:rPr>
              <w:t xml:space="preserve"> nustatytas tabako gaminių ar susijusių gaminių vartojimo ar jų turėjimo ribojimo pažeidimas“</w:t>
            </w:r>
            <w:r>
              <w:rPr>
                <w:rFonts w:ascii="Times New Roman" w:hAnsi="Times New Roman" w:cs="Times New Roman"/>
                <w:bCs/>
                <w:sz w:val="24"/>
                <w:szCs w:val="24"/>
              </w:rPr>
              <w:t xml:space="preserve"> yra aišku, kad pagal šį straipsnį atsako asmenys, be kita ko, pažeidę tabako gaminių vartojimo ribojimus. Todėl </w:t>
            </w:r>
            <w:r w:rsidRPr="00150CB2">
              <w:rPr>
                <w:rFonts w:ascii="Times New Roman" w:hAnsi="Times New Roman" w:cs="Times New Roman"/>
                <w:sz w:val="24"/>
                <w:szCs w:val="24"/>
              </w:rPr>
              <w:t>ANK</w:t>
            </w:r>
            <w:r>
              <w:rPr>
                <w:rFonts w:ascii="Times New Roman" w:hAnsi="Times New Roman" w:cs="Times New Roman"/>
                <w:sz w:val="24"/>
                <w:szCs w:val="24"/>
              </w:rPr>
              <w:t xml:space="preserve"> 492 straipsnio pavadinimas derinamas būtent su Tabako kontrolės įstatymo 19 straip</w:t>
            </w:r>
            <w:r w:rsidRPr="00150CB2">
              <w:rPr>
                <w:rFonts w:ascii="Times New Roman" w:hAnsi="Times New Roman" w:cs="Times New Roman"/>
                <w:sz w:val="24"/>
                <w:szCs w:val="24"/>
              </w:rPr>
              <w:t>snio pavadinimu</w:t>
            </w:r>
            <w:r>
              <w:rPr>
                <w:rFonts w:ascii="Times New Roman" w:hAnsi="Times New Roman" w:cs="Times New Roman"/>
                <w:sz w:val="24"/>
                <w:szCs w:val="24"/>
              </w:rPr>
              <w:t>, o ne su jo nuostatomis. Jei</w:t>
            </w:r>
            <w:r w:rsidRPr="00150CB2">
              <w:rPr>
                <w:rFonts w:ascii="Times New Roman" w:hAnsi="Times New Roman" w:cs="Times New Roman"/>
                <w:sz w:val="24"/>
                <w:szCs w:val="24"/>
              </w:rPr>
              <w:t xml:space="preserve"> </w:t>
            </w:r>
            <w:r w:rsidRPr="00150CB2">
              <w:rPr>
                <w:rFonts w:ascii="Times New Roman" w:hAnsi="Times New Roman" w:cs="Times New Roman"/>
                <w:bCs/>
                <w:color w:val="000000"/>
                <w:sz w:val="24"/>
                <w:szCs w:val="24"/>
              </w:rPr>
              <w:t xml:space="preserve">Tabako, tabako gaminių ir su jais susijusių gaminių kontrolės įstatymo Nr. I-1143 19 straipsnio pakeitimo įstatymo projekte </w:t>
            </w:r>
            <w:r w:rsidRPr="00150CB2">
              <w:rPr>
                <w:rFonts w:ascii="Times New Roman" w:hAnsi="Times New Roman" w:cs="Times New Roman"/>
                <w:sz w:val="24"/>
                <w:szCs w:val="24"/>
              </w:rPr>
              <w:t>Nr. XIIIP-815(3)</w:t>
            </w:r>
            <w:r>
              <w:rPr>
                <w:rFonts w:ascii="Times New Roman" w:hAnsi="Times New Roman" w:cs="Times New Roman"/>
                <w:sz w:val="24"/>
                <w:szCs w:val="24"/>
              </w:rPr>
              <w:t xml:space="preserve"> būtų </w:t>
            </w:r>
            <w:r w:rsidR="00B6432A">
              <w:rPr>
                <w:rFonts w:ascii="Times New Roman" w:hAnsi="Times New Roman" w:cs="Times New Roman"/>
                <w:sz w:val="24"/>
                <w:szCs w:val="24"/>
              </w:rPr>
              <w:t>siekiama</w:t>
            </w:r>
            <w:r>
              <w:rPr>
                <w:rFonts w:ascii="Times New Roman" w:hAnsi="Times New Roman" w:cs="Times New Roman"/>
                <w:sz w:val="24"/>
                <w:szCs w:val="24"/>
              </w:rPr>
              <w:t xml:space="preserve"> </w:t>
            </w:r>
            <w:r w:rsidR="00B6432A">
              <w:rPr>
                <w:rFonts w:ascii="Times New Roman" w:hAnsi="Times New Roman" w:cs="Times New Roman"/>
                <w:sz w:val="24"/>
                <w:szCs w:val="24"/>
              </w:rPr>
              <w:t>pa</w:t>
            </w:r>
            <w:r>
              <w:rPr>
                <w:rFonts w:ascii="Times New Roman" w:hAnsi="Times New Roman" w:cs="Times New Roman"/>
                <w:sz w:val="24"/>
                <w:szCs w:val="24"/>
              </w:rPr>
              <w:t xml:space="preserve">keisti </w:t>
            </w:r>
            <w:bookmarkStart w:id="1" w:name="_GoBack"/>
            <w:bookmarkEnd w:id="1"/>
            <w:r w:rsidR="00B6432A">
              <w:rPr>
                <w:rFonts w:ascii="Times New Roman" w:hAnsi="Times New Roman" w:cs="Times New Roman"/>
                <w:sz w:val="24"/>
                <w:szCs w:val="24"/>
              </w:rPr>
              <w:t xml:space="preserve">ir </w:t>
            </w:r>
            <w:r>
              <w:rPr>
                <w:rFonts w:ascii="Times New Roman" w:hAnsi="Times New Roman" w:cs="Times New Roman"/>
                <w:sz w:val="24"/>
                <w:szCs w:val="24"/>
              </w:rPr>
              <w:t xml:space="preserve">Tabako kontrolės įstatymo 19 straipsnio pavadinimą, ANK projekte siūlomas ANK 492 straipsnio pavadinimas, jei jis atitiktų </w:t>
            </w:r>
            <w:r w:rsidR="00B6432A">
              <w:rPr>
                <w:rFonts w:ascii="Times New Roman" w:hAnsi="Times New Roman" w:cs="Times New Roman"/>
                <w:sz w:val="24"/>
                <w:szCs w:val="24"/>
              </w:rPr>
              <w:t>tokį</w:t>
            </w:r>
            <w:r>
              <w:rPr>
                <w:rFonts w:ascii="Times New Roman" w:hAnsi="Times New Roman" w:cs="Times New Roman"/>
                <w:sz w:val="24"/>
                <w:szCs w:val="24"/>
              </w:rPr>
              <w:t xml:space="preserve"> Tabako kontrolės įstatymo 19 straipsnio pavadinimą, nebūtų perteklinis.</w:t>
            </w:r>
          </w:p>
        </w:tc>
      </w:tr>
      <w:tr w:rsidR="00BD0639" w:rsidRPr="00BD0639" w:rsidTr="00BD0639">
        <w:tc>
          <w:tcPr>
            <w:tcW w:w="1696" w:type="dxa"/>
          </w:tcPr>
          <w:p w:rsidR="00BD0639" w:rsidRPr="00BD0639" w:rsidRDefault="00BD0639" w:rsidP="00BD0639">
            <w:pPr>
              <w:jc w:val="both"/>
              <w:rPr>
                <w:rFonts w:ascii="Times New Roman" w:hAnsi="Times New Roman" w:cs="Times New Roman"/>
                <w:sz w:val="24"/>
                <w:szCs w:val="24"/>
              </w:rPr>
            </w:pPr>
          </w:p>
        </w:tc>
        <w:tc>
          <w:tcPr>
            <w:tcW w:w="6095" w:type="dxa"/>
          </w:tcPr>
          <w:p w:rsidR="00505BEA" w:rsidRPr="00270475" w:rsidRDefault="00505BEA" w:rsidP="00505BEA">
            <w:pPr>
              <w:pStyle w:val="Caption"/>
              <w:ind w:firstLine="720"/>
              <w:jc w:val="both"/>
              <w:rPr>
                <w:b w:val="0"/>
                <w:sz w:val="24"/>
                <w:szCs w:val="24"/>
              </w:rPr>
            </w:pPr>
            <w:r w:rsidRPr="00270475">
              <w:rPr>
                <w:b w:val="0"/>
                <w:sz w:val="24"/>
                <w:szCs w:val="24"/>
              </w:rPr>
              <w:t>3. Nepritartina Nutarimo projekto 4 ir 5 punktuose išdėstytiems argumentams. Sistemiškai vertinant Tabako kontrolės įstatymo nuostatas (jei bus priimti atitinkami pakeitimai), draudžiančias rūkyti daugiabučių namų balkonuose, terasose ir lodžijose, jeigu bent vienas namo gyventojas tam prieštarauja</w:t>
            </w:r>
            <w:r>
              <w:rPr>
                <w:b w:val="0"/>
                <w:sz w:val="24"/>
                <w:szCs w:val="24"/>
              </w:rPr>
              <w:t>,</w:t>
            </w:r>
            <w:r w:rsidRPr="00270475">
              <w:rPr>
                <w:sz w:val="24"/>
                <w:szCs w:val="24"/>
              </w:rPr>
              <w:t xml:space="preserve"> </w:t>
            </w:r>
            <w:r w:rsidRPr="00270475">
              <w:rPr>
                <w:b w:val="0"/>
                <w:sz w:val="24"/>
                <w:szCs w:val="24"/>
              </w:rPr>
              <w:t xml:space="preserve">ir </w:t>
            </w:r>
            <w:r>
              <w:rPr>
                <w:b w:val="0"/>
                <w:sz w:val="24"/>
                <w:szCs w:val="24"/>
              </w:rPr>
              <w:t>P</w:t>
            </w:r>
            <w:r w:rsidRPr="00270475">
              <w:rPr>
                <w:b w:val="0"/>
                <w:sz w:val="24"/>
                <w:szCs w:val="24"/>
              </w:rPr>
              <w:t>rojekte siūlomą teisinį reguliavimą</w:t>
            </w:r>
            <w:r>
              <w:rPr>
                <w:b w:val="0"/>
                <w:sz w:val="24"/>
                <w:szCs w:val="24"/>
              </w:rPr>
              <w:t>,</w:t>
            </w:r>
            <w:r w:rsidRPr="00270475">
              <w:rPr>
                <w:b w:val="0"/>
                <w:sz w:val="24"/>
                <w:szCs w:val="24"/>
              </w:rPr>
              <w:t xml:space="preserve"> akivaizdu, kad </w:t>
            </w:r>
            <w:r>
              <w:rPr>
                <w:b w:val="0"/>
                <w:sz w:val="24"/>
                <w:szCs w:val="24"/>
              </w:rPr>
              <w:t xml:space="preserve">šiuo teisiniu reguliavimu </w:t>
            </w:r>
            <w:r w:rsidRPr="00270475">
              <w:rPr>
                <w:b w:val="0"/>
                <w:sz w:val="24"/>
                <w:szCs w:val="24"/>
              </w:rPr>
              <w:t xml:space="preserve">siekiama </w:t>
            </w:r>
            <w:r w:rsidRPr="003B225D">
              <w:rPr>
                <w:b w:val="0"/>
                <w:sz w:val="24"/>
                <w:szCs w:val="24"/>
              </w:rPr>
              <w:t xml:space="preserve">nerūkančiųjų ir rūkančiųjų interesų balanso, ypač teisės į privatų gyvenimą, privačios nuosavybės apsaugos kontekste. Kuriamas teisinis mechanizmas, pagal kurį administracinė atsakomybė kyla ne </w:t>
            </w:r>
            <w:r w:rsidRPr="003B225D">
              <w:rPr>
                <w:b w:val="0"/>
                <w:i/>
                <w:iCs/>
                <w:sz w:val="24"/>
                <w:szCs w:val="24"/>
              </w:rPr>
              <w:t>a priori</w:t>
            </w:r>
            <w:r w:rsidRPr="003B225D">
              <w:rPr>
                <w:b w:val="0"/>
                <w:sz w:val="24"/>
                <w:szCs w:val="24"/>
              </w:rPr>
              <w:t xml:space="preserve">, net ir kai asmuo rūko draudžiamoje vietoje, bet tik tuomet, kai konkretus asmuo pareiškia prieštaravimą. Taigi, savivaldos ar policijos pareigūnai reaguotų </w:t>
            </w:r>
            <w:r w:rsidRPr="003B225D">
              <w:rPr>
                <w:b w:val="0"/>
                <w:sz w:val="24"/>
                <w:szCs w:val="24"/>
                <w:u w:val="single"/>
              </w:rPr>
              <w:t>tik tuomet</w:t>
            </w:r>
            <w:r w:rsidRPr="003B225D">
              <w:rPr>
                <w:b w:val="0"/>
                <w:sz w:val="24"/>
                <w:szCs w:val="24"/>
              </w:rPr>
              <w:t xml:space="preserve">, kai būtų gautas asmens pranešimas dėl nusižengimo ir atitinkamai pateikti duomenys, </w:t>
            </w:r>
            <w:r w:rsidRPr="003B225D">
              <w:rPr>
                <w:b w:val="0"/>
                <w:bCs/>
                <w:sz w:val="24"/>
                <w:szCs w:val="24"/>
              </w:rPr>
              <w:t xml:space="preserve">patvirtinantys rūkymo daugiabučio </w:t>
            </w:r>
            <w:r w:rsidRPr="00010DC5">
              <w:rPr>
                <w:b w:val="0"/>
                <w:bCs/>
                <w:sz w:val="24"/>
                <w:szCs w:val="24"/>
              </w:rPr>
              <w:t>namo balkone, terasoje, lodžijoje faktą</w:t>
            </w:r>
            <w:r w:rsidRPr="00010DC5">
              <w:rPr>
                <w:b w:val="0"/>
                <w:sz w:val="24"/>
                <w:szCs w:val="24"/>
              </w:rPr>
              <w:t>.</w:t>
            </w:r>
            <w:r w:rsidRPr="00027478">
              <w:rPr>
                <w:b w:val="0"/>
                <w:sz w:val="24"/>
                <w:szCs w:val="24"/>
              </w:rPr>
              <w:t> </w:t>
            </w:r>
            <w:r w:rsidRPr="00270475">
              <w:rPr>
                <w:b w:val="0"/>
                <w:sz w:val="24"/>
                <w:szCs w:val="24"/>
              </w:rPr>
              <w:t xml:space="preserve">Todėl nepritartina </w:t>
            </w:r>
            <w:r>
              <w:rPr>
                <w:b w:val="0"/>
                <w:sz w:val="24"/>
                <w:szCs w:val="24"/>
              </w:rPr>
              <w:t>pa</w:t>
            </w:r>
            <w:r w:rsidRPr="00270475">
              <w:rPr>
                <w:b w:val="0"/>
                <w:sz w:val="24"/>
                <w:szCs w:val="24"/>
              </w:rPr>
              <w:t>siūlymui atsisakyti Projekto 2</w:t>
            </w:r>
            <w:r>
              <w:rPr>
                <w:b w:val="0"/>
                <w:sz w:val="24"/>
                <w:szCs w:val="24"/>
              </w:rPr>
              <w:t> </w:t>
            </w:r>
            <w:r w:rsidRPr="00270475">
              <w:rPr>
                <w:b w:val="0"/>
                <w:sz w:val="24"/>
                <w:szCs w:val="24"/>
              </w:rPr>
              <w:t>straipsnyje dėstomo ANK 590 straipsnio pakeitimo</w:t>
            </w:r>
            <w:r>
              <w:rPr>
                <w:b w:val="0"/>
                <w:sz w:val="24"/>
                <w:szCs w:val="24"/>
              </w:rPr>
              <w:t>.</w:t>
            </w:r>
          </w:p>
          <w:p w:rsidR="00BD0639" w:rsidRPr="00BD0639" w:rsidRDefault="00BD0639" w:rsidP="00BD0639">
            <w:pPr>
              <w:ind w:firstLine="318"/>
              <w:jc w:val="both"/>
              <w:rPr>
                <w:rFonts w:ascii="Times New Roman" w:hAnsi="Times New Roman" w:cs="Times New Roman"/>
                <w:sz w:val="24"/>
                <w:szCs w:val="24"/>
              </w:rPr>
            </w:pPr>
          </w:p>
        </w:tc>
        <w:tc>
          <w:tcPr>
            <w:tcW w:w="7087" w:type="dxa"/>
          </w:tcPr>
          <w:p w:rsidR="00BD0639" w:rsidRPr="00505BEA" w:rsidRDefault="00505BEA" w:rsidP="00BD0639">
            <w:pPr>
              <w:ind w:firstLine="318"/>
              <w:jc w:val="both"/>
              <w:rPr>
                <w:rFonts w:ascii="Times New Roman" w:hAnsi="Times New Roman" w:cs="Times New Roman"/>
                <w:b/>
                <w:sz w:val="24"/>
                <w:szCs w:val="24"/>
              </w:rPr>
            </w:pPr>
            <w:r w:rsidRPr="00505BEA">
              <w:rPr>
                <w:rFonts w:ascii="Times New Roman" w:hAnsi="Times New Roman" w:cs="Times New Roman"/>
                <w:b/>
                <w:sz w:val="24"/>
                <w:szCs w:val="24"/>
              </w:rPr>
              <w:t>Neatsižvelgta.</w:t>
            </w:r>
          </w:p>
          <w:p w:rsidR="00505BEA" w:rsidRDefault="00505BEA" w:rsidP="00505BEA">
            <w:pPr>
              <w:ind w:firstLine="318"/>
              <w:jc w:val="both"/>
              <w:rPr>
                <w:rFonts w:ascii="Times New Roman" w:hAnsi="Times New Roman" w:cs="Times New Roman"/>
                <w:sz w:val="24"/>
                <w:szCs w:val="24"/>
              </w:rPr>
            </w:pPr>
            <w:r>
              <w:rPr>
                <w:rFonts w:ascii="Times New Roman" w:hAnsi="Times New Roman" w:cs="Times New Roman"/>
                <w:sz w:val="24"/>
                <w:szCs w:val="24"/>
              </w:rPr>
              <w:t xml:space="preserve">Viena iš pareigūnų funkcijų – </w:t>
            </w:r>
            <w:r w:rsidR="001F0BCC">
              <w:rPr>
                <w:rFonts w:ascii="Times New Roman" w:hAnsi="Times New Roman" w:cs="Times New Roman"/>
                <w:sz w:val="24"/>
                <w:szCs w:val="24"/>
              </w:rPr>
              <w:t xml:space="preserve">atlikti įstatymų įgyvendinimo kontrolę. Atlikdami šią jiems priskirtą funkciją, pareigūnai </w:t>
            </w:r>
            <w:r>
              <w:rPr>
                <w:rFonts w:ascii="Times New Roman" w:hAnsi="Times New Roman" w:cs="Times New Roman"/>
                <w:sz w:val="24"/>
                <w:szCs w:val="24"/>
              </w:rPr>
              <w:t>fiksuo</w:t>
            </w:r>
            <w:r w:rsidR="001F0BCC">
              <w:rPr>
                <w:rFonts w:ascii="Times New Roman" w:hAnsi="Times New Roman" w:cs="Times New Roman"/>
                <w:sz w:val="24"/>
                <w:szCs w:val="24"/>
              </w:rPr>
              <w:t>ja</w:t>
            </w:r>
            <w:r>
              <w:rPr>
                <w:rFonts w:ascii="Times New Roman" w:hAnsi="Times New Roman" w:cs="Times New Roman"/>
                <w:sz w:val="24"/>
                <w:szCs w:val="24"/>
              </w:rPr>
              <w:t xml:space="preserve"> administr</w:t>
            </w:r>
            <w:r w:rsidR="00E613F0">
              <w:rPr>
                <w:rFonts w:ascii="Times New Roman" w:hAnsi="Times New Roman" w:cs="Times New Roman"/>
                <w:sz w:val="24"/>
                <w:szCs w:val="24"/>
              </w:rPr>
              <w:t>acinius nusižengimus</w:t>
            </w:r>
            <w:r w:rsidR="001F0BCC">
              <w:rPr>
                <w:rFonts w:ascii="Times New Roman" w:hAnsi="Times New Roman" w:cs="Times New Roman"/>
                <w:sz w:val="24"/>
                <w:szCs w:val="24"/>
              </w:rPr>
              <w:t xml:space="preserve">, pradeda administracinių nusižengimų teiseną. </w:t>
            </w:r>
          </w:p>
          <w:p w:rsidR="00E06541" w:rsidRPr="00DC275F" w:rsidRDefault="00E613F0" w:rsidP="00183534">
            <w:pPr>
              <w:ind w:firstLine="318"/>
              <w:jc w:val="both"/>
              <w:rPr>
                <w:rFonts w:ascii="Times New Roman" w:hAnsi="Times New Roman" w:cs="Times New Roman"/>
                <w:sz w:val="24"/>
                <w:szCs w:val="24"/>
              </w:rPr>
            </w:pPr>
            <w:r>
              <w:rPr>
                <w:rFonts w:ascii="Times New Roman" w:hAnsi="Times New Roman" w:cs="Times New Roman"/>
                <w:sz w:val="24"/>
                <w:szCs w:val="24"/>
              </w:rPr>
              <w:t>Į</w:t>
            </w:r>
            <w:r w:rsidRPr="00AB5929">
              <w:rPr>
                <w:rFonts w:ascii="Times New Roman" w:hAnsi="Times New Roman" w:cs="Times New Roman"/>
                <w:sz w:val="24"/>
                <w:szCs w:val="24"/>
              </w:rPr>
              <w:t xml:space="preserve">rodymai administracinio nusižengimo byloje yra bet kurie įstatymų nustatyta tvarka surinkti faktiniai duomenys, kuriais remdamiesi administracinio nusižengimo </w:t>
            </w:r>
            <w:r w:rsidRPr="00E613F0">
              <w:rPr>
                <w:rFonts w:ascii="Times New Roman" w:hAnsi="Times New Roman" w:cs="Times New Roman"/>
                <w:sz w:val="24"/>
                <w:szCs w:val="24"/>
                <w:u w:val="single"/>
              </w:rPr>
              <w:t xml:space="preserve">tyrimą atliekantys </w:t>
            </w:r>
            <w:r w:rsidRPr="0020054A">
              <w:rPr>
                <w:rFonts w:ascii="Times New Roman" w:hAnsi="Times New Roman" w:cs="Times New Roman"/>
                <w:b/>
                <w:sz w:val="24"/>
                <w:szCs w:val="24"/>
                <w:u w:val="single"/>
              </w:rPr>
              <w:t xml:space="preserve">pareigūnai </w:t>
            </w:r>
            <w:r w:rsidRPr="0020054A">
              <w:rPr>
                <w:rFonts w:ascii="Times New Roman" w:hAnsi="Times New Roman" w:cs="Times New Roman"/>
                <w:sz w:val="24"/>
                <w:szCs w:val="24"/>
                <w:u w:val="single"/>
              </w:rPr>
              <w:t xml:space="preserve">nustato administracinio nusižengimo </w:t>
            </w:r>
            <w:r w:rsidRPr="00E613F0">
              <w:rPr>
                <w:rFonts w:ascii="Times New Roman" w:hAnsi="Times New Roman" w:cs="Times New Roman"/>
                <w:sz w:val="24"/>
                <w:szCs w:val="24"/>
                <w:u w:val="single"/>
              </w:rPr>
              <w:t xml:space="preserve">padarymo </w:t>
            </w:r>
            <w:r w:rsidRPr="00E613F0">
              <w:rPr>
                <w:rFonts w:ascii="Times New Roman" w:hAnsi="Times New Roman" w:cs="Times New Roman"/>
                <w:b/>
                <w:sz w:val="24"/>
                <w:szCs w:val="24"/>
                <w:u w:val="single"/>
              </w:rPr>
              <w:t>faktą ir aplinkybes</w:t>
            </w:r>
            <w:r w:rsidRPr="00AB5929">
              <w:rPr>
                <w:rFonts w:ascii="Times New Roman" w:hAnsi="Times New Roman" w:cs="Times New Roman"/>
                <w:sz w:val="24"/>
                <w:szCs w:val="24"/>
              </w:rPr>
              <w:t xml:space="preserve">, administracinėn atsakomybėn traukiamo asmens kaltę, atsakomybę lengvinančias ir sunkinančias aplinkybes ir kitas aplinkybes, turinčias reikšmės bylai teisingai išnagrinėti. </w:t>
            </w:r>
            <w:r w:rsidR="00E01737" w:rsidRPr="00AB5929">
              <w:rPr>
                <w:rFonts w:ascii="Times New Roman" w:hAnsi="Times New Roman" w:cs="Times New Roman"/>
                <w:sz w:val="24"/>
                <w:szCs w:val="24"/>
              </w:rPr>
              <w:t>Šie duomenys</w:t>
            </w:r>
            <w:r w:rsidR="00E01737">
              <w:rPr>
                <w:rFonts w:ascii="Times New Roman" w:hAnsi="Times New Roman" w:cs="Times New Roman"/>
                <w:sz w:val="24"/>
                <w:szCs w:val="24"/>
              </w:rPr>
              <w:t xml:space="preserve"> gali būti nustatomi tiek </w:t>
            </w:r>
            <w:r w:rsidR="00E01737" w:rsidRPr="00AB5929">
              <w:rPr>
                <w:rFonts w:ascii="Times New Roman" w:hAnsi="Times New Roman" w:cs="Times New Roman"/>
                <w:sz w:val="24"/>
                <w:szCs w:val="24"/>
              </w:rPr>
              <w:t>pareigūnų tarnybiniais pranešimais</w:t>
            </w:r>
            <w:r w:rsidR="00E01737">
              <w:rPr>
                <w:rFonts w:ascii="Times New Roman" w:hAnsi="Times New Roman" w:cs="Times New Roman"/>
                <w:sz w:val="24"/>
                <w:szCs w:val="24"/>
              </w:rPr>
              <w:t xml:space="preserve">, tiek </w:t>
            </w:r>
            <w:r w:rsidRPr="00AB5929">
              <w:rPr>
                <w:rFonts w:ascii="Times New Roman" w:hAnsi="Times New Roman" w:cs="Times New Roman"/>
                <w:sz w:val="24"/>
                <w:szCs w:val="24"/>
              </w:rPr>
              <w:t>pranešimais, aktais ar kitais dokumentais, kuriais asmenys, kurie nėra pareigūnai, užfiksavo administracinio nusižengimo požymių turinčios veikos padarymą, nuotraukomis, garso ar vaizdo įrašais</w:t>
            </w:r>
            <w:r w:rsidR="00E01737">
              <w:rPr>
                <w:rFonts w:ascii="Times New Roman" w:hAnsi="Times New Roman" w:cs="Times New Roman"/>
                <w:sz w:val="24"/>
                <w:szCs w:val="24"/>
              </w:rPr>
              <w:t xml:space="preserve">, o taip pat kitais ANK 569 straipsnyje nustatytais būdais. Todėl pareigūnų eliminavimas iš faktinių duomenų, kuriais remiantis nustatomas administracinio nusižengimo </w:t>
            </w:r>
            <w:r w:rsidR="00E06541">
              <w:rPr>
                <w:rFonts w:ascii="Times New Roman" w:hAnsi="Times New Roman" w:cs="Times New Roman"/>
                <w:sz w:val="24"/>
                <w:szCs w:val="24"/>
              </w:rPr>
              <w:t xml:space="preserve">padarymo </w:t>
            </w:r>
            <w:r w:rsidR="00E01737">
              <w:rPr>
                <w:rFonts w:ascii="Times New Roman" w:hAnsi="Times New Roman" w:cs="Times New Roman"/>
                <w:sz w:val="24"/>
                <w:szCs w:val="24"/>
              </w:rPr>
              <w:t>faktas ir aplinkybės, surinkimo ir šios atsakomybės perkėlimas</w:t>
            </w:r>
            <w:r w:rsidR="00183534">
              <w:rPr>
                <w:rFonts w:ascii="Times New Roman" w:hAnsi="Times New Roman" w:cs="Times New Roman"/>
                <w:sz w:val="24"/>
                <w:szCs w:val="24"/>
              </w:rPr>
              <w:t xml:space="preserve"> pri</w:t>
            </w:r>
            <w:r w:rsidR="00E01737">
              <w:rPr>
                <w:rFonts w:ascii="Times New Roman" w:hAnsi="Times New Roman" w:cs="Times New Roman"/>
                <w:sz w:val="24"/>
                <w:szCs w:val="24"/>
              </w:rPr>
              <w:t>vačiam asmeniui nedera su ANK įtvirtintu teisiniu reguliavimu</w:t>
            </w:r>
            <w:r w:rsidR="00C14970" w:rsidRPr="00DC275F">
              <w:rPr>
                <w:rFonts w:ascii="Times New Roman" w:hAnsi="Times New Roman" w:cs="Times New Roman"/>
                <w:sz w:val="24"/>
                <w:szCs w:val="24"/>
              </w:rPr>
              <w:t>.</w:t>
            </w:r>
            <w:r w:rsidR="00E06541" w:rsidRPr="00DC275F">
              <w:rPr>
                <w:rFonts w:ascii="Times New Roman" w:hAnsi="Times New Roman" w:cs="Times New Roman"/>
                <w:sz w:val="24"/>
                <w:szCs w:val="24"/>
              </w:rPr>
              <w:t xml:space="preserve"> </w:t>
            </w:r>
          </w:p>
          <w:p w:rsidR="00183534" w:rsidRPr="006868B6" w:rsidRDefault="00E06541" w:rsidP="00183534">
            <w:pPr>
              <w:ind w:firstLine="318"/>
              <w:jc w:val="both"/>
              <w:rPr>
                <w:rFonts w:ascii="Times New Roman" w:hAnsi="Times New Roman" w:cs="Times New Roman"/>
                <w:sz w:val="24"/>
                <w:szCs w:val="24"/>
              </w:rPr>
            </w:pPr>
            <w:r>
              <w:rPr>
                <w:rFonts w:ascii="Times New Roman" w:hAnsi="Times New Roman" w:cs="Times New Roman"/>
                <w:sz w:val="24"/>
                <w:szCs w:val="24"/>
              </w:rPr>
              <w:t>Taip pat abejotina</w:t>
            </w:r>
            <w:r w:rsidRPr="00505BEA">
              <w:rPr>
                <w:rFonts w:ascii="Times New Roman" w:hAnsi="Times New Roman" w:cs="Times New Roman"/>
                <w:sz w:val="24"/>
                <w:szCs w:val="24"/>
              </w:rPr>
              <w:t xml:space="preserve">, ar </w:t>
            </w:r>
            <w:r>
              <w:rPr>
                <w:rFonts w:ascii="Times New Roman" w:hAnsi="Times New Roman" w:cs="Times New Roman"/>
                <w:sz w:val="24"/>
                <w:szCs w:val="24"/>
              </w:rPr>
              <w:t xml:space="preserve">galima teigti, kad </w:t>
            </w:r>
            <w:r w:rsidRPr="00505BEA">
              <w:rPr>
                <w:rFonts w:ascii="Times New Roman" w:hAnsi="Times New Roman" w:cs="Times New Roman"/>
                <w:color w:val="000000"/>
                <w:sz w:val="24"/>
                <w:szCs w:val="24"/>
                <w:shd w:val="clear" w:color="auto" w:fill="FFFFFF"/>
              </w:rPr>
              <w:t>tiek policijos, tiek savival</w:t>
            </w:r>
            <w:r>
              <w:rPr>
                <w:rFonts w:ascii="Times New Roman" w:hAnsi="Times New Roman" w:cs="Times New Roman"/>
                <w:color w:val="000000"/>
                <w:sz w:val="24"/>
                <w:szCs w:val="24"/>
                <w:shd w:val="clear" w:color="auto" w:fill="FFFFFF"/>
              </w:rPr>
              <w:t>dybių administracijų pareigūnai,</w:t>
            </w:r>
            <w:r w:rsidRPr="00505BEA">
              <w:rPr>
                <w:rFonts w:ascii="Times New Roman" w:hAnsi="Times New Roman" w:cs="Times New Roman"/>
                <w:color w:val="000000"/>
                <w:sz w:val="24"/>
                <w:szCs w:val="24"/>
                <w:shd w:val="clear" w:color="auto" w:fill="FFFFFF"/>
              </w:rPr>
              <w:t xml:space="preserve"> atlik</w:t>
            </w:r>
            <w:r>
              <w:rPr>
                <w:rFonts w:ascii="Times New Roman" w:hAnsi="Times New Roman" w:cs="Times New Roman"/>
                <w:color w:val="000000"/>
                <w:sz w:val="24"/>
                <w:szCs w:val="24"/>
                <w:shd w:val="clear" w:color="auto" w:fill="FFFFFF"/>
              </w:rPr>
              <w:t>dami</w:t>
            </w:r>
            <w:r w:rsidRPr="00505BEA">
              <w:rPr>
                <w:rFonts w:ascii="Times New Roman" w:hAnsi="Times New Roman" w:cs="Times New Roman"/>
                <w:color w:val="000000"/>
                <w:sz w:val="24"/>
                <w:szCs w:val="24"/>
                <w:shd w:val="clear" w:color="auto" w:fill="FFFFFF"/>
              </w:rPr>
              <w:t xml:space="preserve"> savo funkcijas</w:t>
            </w:r>
            <w:r>
              <w:rPr>
                <w:rFonts w:ascii="Times New Roman" w:hAnsi="Times New Roman" w:cs="Times New Roman"/>
                <w:color w:val="000000"/>
                <w:sz w:val="24"/>
                <w:szCs w:val="24"/>
                <w:shd w:val="clear" w:color="auto" w:fill="FFFFFF"/>
              </w:rPr>
              <w:t>, galėtų kaip nors pažeisti</w:t>
            </w:r>
            <w:r w:rsidRPr="00505BEA">
              <w:rPr>
                <w:rFonts w:ascii="Times New Roman" w:hAnsi="Times New Roman" w:cs="Times New Roman"/>
                <w:color w:val="000000"/>
                <w:sz w:val="24"/>
                <w:szCs w:val="24"/>
                <w:shd w:val="clear" w:color="auto" w:fill="FFFFFF"/>
              </w:rPr>
              <w:t xml:space="preserve"> </w:t>
            </w:r>
            <w:r w:rsidRPr="00E613F0">
              <w:rPr>
                <w:rFonts w:ascii="Times New Roman" w:hAnsi="Times New Roman" w:cs="Times New Roman"/>
                <w:i/>
                <w:sz w:val="24"/>
                <w:szCs w:val="24"/>
              </w:rPr>
              <w:t>teisę į privatų gyvenimą, privačios nuosavybės apsaugos kontekste</w:t>
            </w:r>
            <w:r>
              <w:rPr>
                <w:rFonts w:ascii="Times New Roman" w:hAnsi="Times New Roman" w:cs="Times New Roman"/>
                <w:sz w:val="24"/>
                <w:szCs w:val="24"/>
              </w:rPr>
              <w:t xml:space="preserve">. </w:t>
            </w:r>
            <w:r w:rsidRPr="006868B6">
              <w:rPr>
                <w:rFonts w:ascii="Times New Roman" w:hAnsi="Times New Roman" w:cs="Times New Roman"/>
                <w:sz w:val="24"/>
                <w:szCs w:val="24"/>
              </w:rPr>
              <w:t>Manytina, kad atvirkščiai, reikėtų svarstyti, ar privataus asmens (daugiabučio namo gy</w:t>
            </w:r>
            <w:r w:rsidR="00DC275F">
              <w:rPr>
                <w:rFonts w:ascii="Times New Roman" w:hAnsi="Times New Roman" w:cs="Times New Roman"/>
                <w:sz w:val="24"/>
                <w:szCs w:val="24"/>
              </w:rPr>
              <w:t>v</w:t>
            </w:r>
            <w:r w:rsidRPr="006868B6">
              <w:rPr>
                <w:rFonts w:ascii="Times New Roman" w:hAnsi="Times New Roman" w:cs="Times New Roman"/>
                <w:sz w:val="24"/>
                <w:szCs w:val="24"/>
              </w:rPr>
              <w:t xml:space="preserve">entojo) atliekamas galimai daromo administracinio nusižengimo </w:t>
            </w:r>
            <w:r w:rsidRPr="006868B6">
              <w:rPr>
                <w:rFonts w:ascii="Times New Roman" w:hAnsi="Times New Roman" w:cs="Times New Roman"/>
                <w:sz w:val="24"/>
                <w:szCs w:val="24"/>
                <w:shd w:val="clear" w:color="auto" w:fill="FFFFFF"/>
              </w:rPr>
              <w:t xml:space="preserve">duomenų, patvirtinančių </w:t>
            </w:r>
            <w:r w:rsidRPr="006868B6">
              <w:rPr>
                <w:rFonts w:ascii="Times New Roman" w:hAnsi="Times New Roman" w:cs="Times New Roman"/>
                <w:bCs/>
                <w:sz w:val="24"/>
                <w:szCs w:val="24"/>
              </w:rPr>
              <w:t xml:space="preserve">rūkymo daugiabučio namo balkone, terasoje, lodžijose faktą ir aplinkybes fiksavimas, rinkimas nepažeistų </w:t>
            </w:r>
            <w:r w:rsidRPr="006868B6">
              <w:rPr>
                <w:rFonts w:ascii="Times New Roman" w:hAnsi="Times New Roman" w:cs="Times New Roman"/>
                <w:sz w:val="24"/>
                <w:szCs w:val="24"/>
              </w:rPr>
              <w:t>teisės į privatų gyvenimą.</w:t>
            </w:r>
          </w:p>
          <w:p w:rsidR="00C14970" w:rsidRPr="00C14970" w:rsidRDefault="00C14970" w:rsidP="00183534">
            <w:pPr>
              <w:ind w:firstLine="318"/>
              <w:jc w:val="both"/>
              <w:rPr>
                <w:rFonts w:ascii="Times New Roman" w:hAnsi="Times New Roman" w:cs="Times New Roman"/>
                <w:sz w:val="24"/>
                <w:szCs w:val="24"/>
              </w:rPr>
            </w:pPr>
            <w:r>
              <w:rPr>
                <w:rFonts w:ascii="Times New Roman" w:hAnsi="Times New Roman" w:cs="Times New Roman"/>
                <w:bCs/>
                <w:color w:val="000000"/>
                <w:sz w:val="24"/>
                <w:szCs w:val="24"/>
              </w:rPr>
              <w:t>Be to,</w:t>
            </w:r>
            <w:r w:rsidR="00E06541">
              <w:rPr>
                <w:rFonts w:ascii="Times New Roman" w:hAnsi="Times New Roman" w:cs="Times New Roman"/>
                <w:bCs/>
                <w:color w:val="000000"/>
                <w:sz w:val="24"/>
                <w:szCs w:val="24"/>
              </w:rPr>
              <w:t xml:space="preserve"> pažymėtina, kad</w:t>
            </w:r>
            <w:r>
              <w:rPr>
                <w:rFonts w:ascii="Times New Roman" w:hAnsi="Times New Roman" w:cs="Times New Roman"/>
                <w:bCs/>
                <w:color w:val="000000"/>
                <w:sz w:val="24"/>
                <w:szCs w:val="24"/>
              </w:rPr>
              <w:t xml:space="preserve"> </w:t>
            </w:r>
            <w:r w:rsidRPr="00C14970">
              <w:rPr>
                <w:rFonts w:ascii="Times New Roman" w:hAnsi="Times New Roman" w:cs="Times New Roman"/>
                <w:bCs/>
                <w:color w:val="000000"/>
                <w:sz w:val="24"/>
                <w:szCs w:val="24"/>
              </w:rPr>
              <w:t xml:space="preserve">ANK 590 straipsnyje yra nustatyti pagrindai pradėti administracinių nusižengimų teiseną. Vienas iš tokių pagrindų </w:t>
            </w:r>
            <w:r w:rsidRPr="00C14970">
              <w:rPr>
                <w:rFonts w:ascii="Times New Roman" w:hAnsi="Times New Roman" w:cs="Times New Roman"/>
                <w:bCs/>
                <w:color w:val="000000"/>
                <w:sz w:val="24"/>
                <w:szCs w:val="24"/>
              </w:rPr>
              <w:lastRenderedPageBreak/>
              <w:t>įtvirtintas šio straipsnio 2 dalyje, kurioje nustatyta, kad a</w:t>
            </w:r>
            <w:r w:rsidRPr="00C14970">
              <w:rPr>
                <w:rFonts w:ascii="Times New Roman" w:hAnsi="Times New Roman" w:cs="Times New Roman"/>
                <w:color w:val="000000"/>
                <w:sz w:val="24"/>
                <w:szCs w:val="24"/>
                <w:shd w:val="clear" w:color="auto" w:fill="FFFFFF"/>
              </w:rPr>
              <w:t xml:space="preserve">dministracinio nusižengimo teisena </w:t>
            </w:r>
            <w:r w:rsidRPr="00C14970">
              <w:rPr>
                <w:rFonts w:ascii="Times New Roman" w:hAnsi="Times New Roman" w:cs="Times New Roman"/>
                <w:color w:val="000000"/>
                <w:sz w:val="24"/>
                <w:szCs w:val="24"/>
                <w:u w:val="single"/>
                <w:shd w:val="clear" w:color="auto" w:fill="FFFFFF"/>
              </w:rPr>
              <w:t>taip pat</w:t>
            </w:r>
            <w:r w:rsidRPr="00C14970">
              <w:rPr>
                <w:rFonts w:ascii="Times New Roman" w:hAnsi="Times New Roman" w:cs="Times New Roman"/>
                <w:color w:val="000000"/>
                <w:sz w:val="24"/>
                <w:szCs w:val="24"/>
                <w:shd w:val="clear" w:color="auto" w:fill="FFFFFF"/>
              </w:rPr>
              <w:t xml:space="preserve"> gali būti pradėta gavus pranešimą, aktą ar kitokį dokumentą, kuriuo asmuo, kuris nėra pareigūnas, užfiksavo administracinio nusižengimo požymių turinčios veikos padarymą. </w:t>
            </w:r>
            <w:r>
              <w:rPr>
                <w:rFonts w:ascii="Times New Roman" w:hAnsi="Times New Roman" w:cs="Times New Roman"/>
                <w:color w:val="000000"/>
                <w:sz w:val="24"/>
                <w:szCs w:val="24"/>
                <w:shd w:val="clear" w:color="auto" w:fill="FFFFFF"/>
              </w:rPr>
              <w:t xml:space="preserve">Todėl </w:t>
            </w:r>
            <w:r w:rsidRPr="00C14970">
              <w:rPr>
                <w:rFonts w:ascii="Times New Roman" w:hAnsi="Times New Roman" w:cs="Times New Roman"/>
                <w:color w:val="000000"/>
                <w:sz w:val="24"/>
                <w:szCs w:val="24"/>
                <w:shd w:val="clear" w:color="auto" w:fill="FFFFFF"/>
              </w:rPr>
              <w:t xml:space="preserve"> Projekto 2 straipsnio siūlymas išskirti kaip atskirą straipsnio dalį vieno administracinio nusižengimo teisenos pradėjimo pagrindą, kuris</w:t>
            </w:r>
            <w:r>
              <w:rPr>
                <w:rFonts w:ascii="Times New Roman" w:hAnsi="Times New Roman" w:cs="Times New Roman"/>
                <w:color w:val="000000"/>
                <w:sz w:val="24"/>
                <w:szCs w:val="24"/>
                <w:shd w:val="clear" w:color="auto" w:fill="FFFFFF"/>
              </w:rPr>
              <w:t xml:space="preserve">, be kita ko, </w:t>
            </w:r>
            <w:r w:rsidRPr="00C14970">
              <w:rPr>
                <w:rFonts w:ascii="Times New Roman" w:hAnsi="Times New Roman" w:cs="Times New Roman"/>
                <w:color w:val="000000"/>
                <w:sz w:val="24"/>
                <w:szCs w:val="24"/>
                <w:shd w:val="clear" w:color="auto" w:fill="FFFFFF"/>
              </w:rPr>
              <w:t>yra analogiškas nustatytajam, nedera su teisėkūros tikslingumo ir aiškumo principais.</w:t>
            </w:r>
          </w:p>
          <w:p w:rsidR="00C14970" w:rsidRDefault="00257304" w:rsidP="00183534">
            <w:pPr>
              <w:ind w:firstLine="318"/>
              <w:jc w:val="both"/>
              <w:rPr>
                <w:rFonts w:ascii="Times New Roman" w:hAnsi="Times New Roman" w:cs="Times New Roman"/>
                <w:sz w:val="24"/>
                <w:szCs w:val="24"/>
              </w:rPr>
            </w:pPr>
            <w:r>
              <w:rPr>
                <w:rFonts w:ascii="Times New Roman" w:hAnsi="Times New Roman" w:cs="Times New Roman"/>
                <w:sz w:val="24"/>
                <w:szCs w:val="24"/>
              </w:rPr>
              <w:t xml:space="preserve">Jei būtų priimti siūlomi Tabako kontrolės įstatymo pakeitimai, </w:t>
            </w:r>
            <w:r w:rsidR="00DC275F">
              <w:rPr>
                <w:rFonts w:ascii="Times New Roman" w:hAnsi="Times New Roman" w:cs="Times New Roman"/>
                <w:sz w:val="24"/>
                <w:szCs w:val="24"/>
              </w:rPr>
              <w:t>sąlyga pradėti administracinių nusižengimų teiseną tik tada, kai</w:t>
            </w:r>
            <w:r w:rsidR="00DC275F" w:rsidRPr="00DC275F">
              <w:rPr>
                <w:rFonts w:ascii="Times New Roman" w:hAnsi="Times New Roman" w:cs="Times New Roman"/>
                <w:bCs/>
                <w:color w:val="000000"/>
                <w:sz w:val="24"/>
                <w:szCs w:val="24"/>
              </w:rPr>
              <w:t xml:space="preserve"> bent vienas namo gyventojas prieštarauja rūkymui</w:t>
            </w:r>
            <w:r w:rsidR="00DC275F">
              <w:rPr>
                <w:rFonts w:ascii="Times New Roman" w:hAnsi="Times New Roman" w:cs="Times New Roman"/>
                <w:bCs/>
                <w:color w:val="000000"/>
                <w:sz w:val="24"/>
                <w:szCs w:val="24"/>
              </w:rPr>
              <w:t>, galiotų taip pat ir pareigūnams, nustačiusiems rūkymo neleistinoje vietoje faktą, todėl nepritartina nei Projekto 2 straipsnyje siūlomoms nuostatoms, nei Vidaus reikalų ministerijos pastabai dėl nutarimo projekto 4 ir 5 punktų.</w:t>
            </w:r>
          </w:p>
          <w:p w:rsidR="00183534" w:rsidRPr="00BD0639" w:rsidRDefault="00183534" w:rsidP="00183534">
            <w:pPr>
              <w:ind w:firstLine="318"/>
              <w:jc w:val="both"/>
              <w:rPr>
                <w:rFonts w:ascii="Times New Roman" w:hAnsi="Times New Roman" w:cs="Times New Roman"/>
                <w:sz w:val="24"/>
                <w:szCs w:val="24"/>
              </w:rPr>
            </w:pPr>
          </w:p>
        </w:tc>
      </w:tr>
    </w:tbl>
    <w:p w:rsidR="00721759" w:rsidRPr="00AB5929" w:rsidRDefault="00721759" w:rsidP="00DC275F">
      <w:pPr>
        <w:jc w:val="both"/>
        <w:rPr>
          <w:rFonts w:ascii="Times New Roman" w:hAnsi="Times New Roman" w:cs="Times New Roman"/>
          <w:sz w:val="24"/>
          <w:szCs w:val="24"/>
        </w:rPr>
      </w:pPr>
    </w:p>
    <w:sectPr w:rsidR="00721759" w:rsidRPr="00AB5929" w:rsidSect="00BD0639">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79A" w:rsidRDefault="0028579A" w:rsidP="00BD0639">
      <w:pPr>
        <w:spacing w:after="0" w:line="240" w:lineRule="auto"/>
      </w:pPr>
      <w:r>
        <w:separator/>
      </w:r>
    </w:p>
  </w:endnote>
  <w:endnote w:type="continuationSeparator" w:id="0">
    <w:p w:rsidR="0028579A" w:rsidRDefault="0028579A" w:rsidP="00BD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79A" w:rsidRDefault="0028579A" w:rsidP="00BD0639">
      <w:pPr>
        <w:spacing w:after="0" w:line="240" w:lineRule="auto"/>
      </w:pPr>
      <w:r>
        <w:separator/>
      </w:r>
    </w:p>
  </w:footnote>
  <w:footnote w:type="continuationSeparator" w:id="0">
    <w:p w:rsidR="0028579A" w:rsidRDefault="0028579A" w:rsidP="00BD06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4675616"/>
      <w:docPartObj>
        <w:docPartGallery w:val="Page Numbers (Top of Page)"/>
        <w:docPartUnique/>
      </w:docPartObj>
    </w:sdtPr>
    <w:sdtEndPr/>
    <w:sdtContent>
      <w:p w:rsidR="00BD0639" w:rsidRPr="006A5AA6" w:rsidRDefault="00BD0639">
        <w:pPr>
          <w:pStyle w:val="Header"/>
          <w:jc w:val="center"/>
          <w:rPr>
            <w:rFonts w:ascii="Times New Roman" w:hAnsi="Times New Roman" w:cs="Times New Roman"/>
            <w:sz w:val="24"/>
            <w:szCs w:val="24"/>
          </w:rPr>
        </w:pPr>
        <w:r w:rsidRPr="006A5AA6">
          <w:rPr>
            <w:rFonts w:ascii="Times New Roman" w:hAnsi="Times New Roman" w:cs="Times New Roman"/>
            <w:sz w:val="24"/>
            <w:szCs w:val="24"/>
          </w:rPr>
          <w:fldChar w:fldCharType="begin"/>
        </w:r>
        <w:r w:rsidRPr="006A5AA6">
          <w:rPr>
            <w:rFonts w:ascii="Times New Roman" w:hAnsi="Times New Roman" w:cs="Times New Roman"/>
            <w:sz w:val="24"/>
            <w:szCs w:val="24"/>
          </w:rPr>
          <w:instrText>PAGE   \* MERGEFORMAT</w:instrText>
        </w:r>
        <w:r w:rsidRPr="006A5AA6">
          <w:rPr>
            <w:rFonts w:ascii="Times New Roman" w:hAnsi="Times New Roman" w:cs="Times New Roman"/>
            <w:sz w:val="24"/>
            <w:szCs w:val="24"/>
          </w:rPr>
          <w:fldChar w:fldCharType="separate"/>
        </w:r>
        <w:r w:rsidR="00F93958">
          <w:rPr>
            <w:rFonts w:ascii="Times New Roman" w:hAnsi="Times New Roman" w:cs="Times New Roman"/>
            <w:noProof/>
            <w:sz w:val="24"/>
            <w:szCs w:val="24"/>
          </w:rPr>
          <w:t>3</w:t>
        </w:r>
        <w:r w:rsidRPr="006A5AA6">
          <w:rPr>
            <w:rFonts w:ascii="Times New Roman" w:hAnsi="Times New Roman" w:cs="Times New Roman"/>
            <w:sz w:val="24"/>
            <w:szCs w:val="24"/>
          </w:rPr>
          <w:fldChar w:fldCharType="end"/>
        </w:r>
      </w:p>
    </w:sdtContent>
  </w:sdt>
  <w:p w:rsidR="00BD0639" w:rsidRDefault="00BD06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639"/>
    <w:rsid w:val="00112C4E"/>
    <w:rsid w:val="00137BF5"/>
    <w:rsid w:val="00150CB2"/>
    <w:rsid w:val="00183534"/>
    <w:rsid w:val="001F0BCC"/>
    <w:rsid w:val="001F513E"/>
    <w:rsid w:val="0020054A"/>
    <w:rsid w:val="00230B12"/>
    <w:rsid w:val="00246E36"/>
    <w:rsid w:val="00257304"/>
    <w:rsid w:val="0028579A"/>
    <w:rsid w:val="002A3122"/>
    <w:rsid w:val="00335DCD"/>
    <w:rsid w:val="003B225D"/>
    <w:rsid w:val="003B39C8"/>
    <w:rsid w:val="004D0FCD"/>
    <w:rsid w:val="004F7307"/>
    <w:rsid w:val="00505BEA"/>
    <w:rsid w:val="00590EFB"/>
    <w:rsid w:val="006520EE"/>
    <w:rsid w:val="006868B6"/>
    <w:rsid w:val="006A5AA6"/>
    <w:rsid w:val="00721759"/>
    <w:rsid w:val="00737F67"/>
    <w:rsid w:val="00751201"/>
    <w:rsid w:val="007635E0"/>
    <w:rsid w:val="00800850"/>
    <w:rsid w:val="009A6361"/>
    <w:rsid w:val="00AA7B18"/>
    <w:rsid w:val="00AB1C50"/>
    <w:rsid w:val="00AB5929"/>
    <w:rsid w:val="00AF1AB5"/>
    <w:rsid w:val="00B63263"/>
    <w:rsid w:val="00B6432A"/>
    <w:rsid w:val="00BA5B27"/>
    <w:rsid w:val="00BD0639"/>
    <w:rsid w:val="00C14970"/>
    <w:rsid w:val="00DC275F"/>
    <w:rsid w:val="00E01737"/>
    <w:rsid w:val="00E06541"/>
    <w:rsid w:val="00E613F0"/>
    <w:rsid w:val="00EC3E0C"/>
    <w:rsid w:val="00ED5492"/>
    <w:rsid w:val="00F939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0639"/>
    <w:pPr>
      <w:spacing w:before="100" w:beforeAutospacing="1" w:after="100" w:afterAutospacing="1" w:line="240" w:lineRule="auto"/>
    </w:pPr>
    <w:rPr>
      <w:rFonts w:ascii="Times New Roman" w:hAnsi="Times New Roman" w:cs="Times New Roman"/>
      <w:color w:val="000000"/>
      <w:sz w:val="24"/>
      <w:szCs w:val="24"/>
      <w:lang w:eastAsia="lt-LT"/>
    </w:rPr>
  </w:style>
  <w:style w:type="character" w:styleId="Hyperlink">
    <w:name w:val="Hyperlink"/>
    <w:basedOn w:val="DefaultParagraphFont"/>
    <w:uiPriority w:val="99"/>
    <w:unhideWhenUsed/>
    <w:rsid w:val="00BD0639"/>
    <w:rPr>
      <w:color w:val="0563C1" w:themeColor="hyperlink"/>
      <w:u w:val="single"/>
    </w:rPr>
  </w:style>
  <w:style w:type="paragraph" w:styleId="Header">
    <w:name w:val="header"/>
    <w:basedOn w:val="Normal"/>
    <w:link w:val="HeaderChar"/>
    <w:uiPriority w:val="99"/>
    <w:unhideWhenUsed/>
    <w:rsid w:val="00BD06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0639"/>
  </w:style>
  <w:style w:type="paragraph" w:styleId="Footer">
    <w:name w:val="footer"/>
    <w:basedOn w:val="Normal"/>
    <w:link w:val="FooterChar"/>
    <w:uiPriority w:val="99"/>
    <w:unhideWhenUsed/>
    <w:rsid w:val="00BD06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0639"/>
  </w:style>
  <w:style w:type="paragraph" w:styleId="BalloonText">
    <w:name w:val="Balloon Text"/>
    <w:basedOn w:val="Normal"/>
    <w:link w:val="BalloonTextChar"/>
    <w:uiPriority w:val="99"/>
    <w:semiHidden/>
    <w:unhideWhenUsed/>
    <w:rsid w:val="006A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A6"/>
    <w:rPr>
      <w:rFonts w:ascii="Segoe UI" w:hAnsi="Segoe UI" w:cs="Segoe UI"/>
      <w:sz w:val="18"/>
      <w:szCs w:val="18"/>
    </w:rPr>
  </w:style>
  <w:style w:type="paragraph" w:styleId="Caption">
    <w:name w:val="caption"/>
    <w:basedOn w:val="Normal"/>
    <w:next w:val="Normal"/>
    <w:qFormat/>
    <w:rsid w:val="00505BEA"/>
    <w:pPr>
      <w:spacing w:after="0" w:line="240" w:lineRule="auto"/>
      <w:jc w:val="center"/>
    </w:pPr>
    <w:rPr>
      <w:rFonts w:ascii="Times New Roman" w:eastAsia="Times New Roman" w:hAnsi="Times New Roman" w:cs="Times New Roman"/>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0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0639"/>
    <w:pPr>
      <w:spacing w:before="100" w:beforeAutospacing="1" w:after="100" w:afterAutospacing="1" w:line="240" w:lineRule="auto"/>
    </w:pPr>
    <w:rPr>
      <w:rFonts w:ascii="Times New Roman" w:hAnsi="Times New Roman" w:cs="Times New Roman"/>
      <w:color w:val="000000"/>
      <w:sz w:val="24"/>
      <w:szCs w:val="24"/>
      <w:lang w:eastAsia="lt-LT"/>
    </w:rPr>
  </w:style>
  <w:style w:type="character" w:styleId="Hyperlink">
    <w:name w:val="Hyperlink"/>
    <w:basedOn w:val="DefaultParagraphFont"/>
    <w:uiPriority w:val="99"/>
    <w:unhideWhenUsed/>
    <w:rsid w:val="00BD0639"/>
    <w:rPr>
      <w:color w:val="0563C1" w:themeColor="hyperlink"/>
      <w:u w:val="single"/>
    </w:rPr>
  </w:style>
  <w:style w:type="paragraph" w:styleId="Header">
    <w:name w:val="header"/>
    <w:basedOn w:val="Normal"/>
    <w:link w:val="HeaderChar"/>
    <w:uiPriority w:val="99"/>
    <w:unhideWhenUsed/>
    <w:rsid w:val="00BD0639"/>
    <w:pPr>
      <w:tabs>
        <w:tab w:val="center" w:pos="4819"/>
        <w:tab w:val="right" w:pos="9638"/>
      </w:tabs>
      <w:spacing w:after="0" w:line="240" w:lineRule="auto"/>
    </w:pPr>
  </w:style>
  <w:style w:type="character" w:customStyle="1" w:styleId="HeaderChar">
    <w:name w:val="Header Char"/>
    <w:basedOn w:val="DefaultParagraphFont"/>
    <w:link w:val="Header"/>
    <w:uiPriority w:val="99"/>
    <w:rsid w:val="00BD0639"/>
  </w:style>
  <w:style w:type="paragraph" w:styleId="Footer">
    <w:name w:val="footer"/>
    <w:basedOn w:val="Normal"/>
    <w:link w:val="FooterChar"/>
    <w:uiPriority w:val="99"/>
    <w:unhideWhenUsed/>
    <w:rsid w:val="00BD0639"/>
    <w:pPr>
      <w:tabs>
        <w:tab w:val="center" w:pos="4819"/>
        <w:tab w:val="right" w:pos="9638"/>
      </w:tabs>
      <w:spacing w:after="0" w:line="240" w:lineRule="auto"/>
    </w:pPr>
  </w:style>
  <w:style w:type="character" w:customStyle="1" w:styleId="FooterChar">
    <w:name w:val="Footer Char"/>
    <w:basedOn w:val="DefaultParagraphFont"/>
    <w:link w:val="Footer"/>
    <w:uiPriority w:val="99"/>
    <w:rsid w:val="00BD0639"/>
  </w:style>
  <w:style w:type="paragraph" w:styleId="BalloonText">
    <w:name w:val="Balloon Text"/>
    <w:basedOn w:val="Normal"/>
    <w:link w:val="BalloonTextChar"/>
    <w:uiPriority w:val="99"/>
    <w:semiHidden/>
    <w:unhideWhenUsed/>
    <w:rsid w:val="006A5A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AA6"/>
    <w:rPr>
      <w:rFonts w:ascii="Segoe UI" w:hAnsi="Segoe UI" w:cs="Segoe UI"/>
      <w:sz w:val="18"/>
      <w:szCs w:val="18"/>
    </w:rPr>
  </w:style>
  <w:style w:type="paragraph" w:styleId="Caption">
    <w:name w:val="caption"/>
    <w:basedOn w:val="Normal"/>
    <w:next w:val="Normal"/>
    <w:qFormat/>
    <w:rsid w:val="00505BEA"/>
    <w:pPr>
      <w:spacing w:after="0" w:line="240" w:lineRule="auto"/>
      <w:jc w:val="center"/>
    </w:pPr>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5832</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2020-05-20T12:26:00Z</dcterms:created>
  <dc:creator>Sonata Gendvilaitė</dc:creator>
  <cp:lastModifiedBy>Sonata</cp:lastModifiedBy>
  <cp:lastPrinted>2020-02-14T11:16:00Z</cp:lastPrinted>
  <dcterms:modified xsi:type="dcterms:W3CDTF">2020-05-20T12:26:00Z</dcterms:modified>
  <cp:revision>2</cp:revision>
</cp:coreProperties>
</file>