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BC1DB" w14:textId="4DE0ECAE" w:rsidR="00B87BEF" w:rsidRDefault="00831C53" w:rsidP="00FD5F47">
      <w:pPr>
        <w:tabs>
          <w:tab w:val="center" w:pos="4153"/>
          <w:tab w:val="right" w:pos="8306"/>
        </w:tabs>
        <w:jc w:val="center"/>
        <w:rPr>
          <w:caps/>
          <w:sz w:val="22"/>
        </w:rPr>
      </w:pPr>
      <w:r w:rsidRPr="00EC6BB7">
        <w:rPr>
          <w:i/>
          <w:noProof/>
          <w:szCs w:val="24"/>
          <w:lang w:val="en-GB" w:eastAsia="en-GB"/>
        </w:rPr>
        <mc:AlternateContent>
          <mc:Choice Requires="wps">
            <w:drawing>
              <wp:anchor distT="0" distB="0" distL="114300" distR="114300" simplePos="0" relativeHeight="251659264" behindDoc="0" locked="0" layoutInCell="1" allowOverlap="1" wp14:anchorId="705B372B" wp14:editId="2DD5AF00">
                <wp:simplePos x="0" y="0"/>
                <wp:positionH relativeFrom="column">
                  <wp:posOffset>4512945</wp:posOffset>
                </wp:positionH>
                <wp:positionV relativeFrom="paragraph">
                  <wp:posOffset>-346710</wp:posOffset>
                </wp:positionV>
                <wp:extent cx="1645920"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3985"/>
                        </a:xfrm>
                        <a:prstGeom prst="rect">
                          <a:avLst/>
                        </a:prstGeom>
                        <a:noFill/>
                        <a:ln w="9525">
                          <a:noFill/>
                          <a:miter lim="800000"/>
                          <a:headEnd/>
                          <a:tailEnd/>
                        </a:ln>
                      </wps:spPr>
                      <wps:txbx>
                        <w:txbxContent>
                          <w:p w14:paraId="5BE70DD2" w14:textId="7E7C411B" w:rsidR="00CF3D01" w:rsidRPr="0051006C" w:rsidRDefault="00CF3D01" w:rsidP="00CF3D01">
                            <w:pPr>
                              <w:rPr>
                                <w:b/>
                              </w:rPr>
                            </w:pPr>
                            <w:r>
                              <w:rPr>
                                <w:b/>
                              </w:rPr>
                              <w:t xml:space="preserve">  </w:t>
                            </w:r>
                            <w:r w:rsidR="00831C53" w:rsidRPr="0051006C">
                              <w:rPr>
                                <w:b/>
                              </w:rPr>
                              <w:t>Projekto</w:t>
                            </w:r>
                          </w:p>
                          <w:p w14:paraId="6929AE17" w14:textId="4A0A0C07" w:rsidR="00831C53" w:rsidRPr="0051006C" w:rsidRDefault="00831C53" w:rsidP="00F674A9">
                            <w:pPr>
                              <w:jc w:val="right"/>
                              <w:rPr>
                                <w:b/>
                              </w:rPr>
                            </w:pPr>
                            <w:r w:rsidRPr="0051006C">
                              <w:rPr>
                                <w:b/>
                              </w:rPr>
                              <w:t xml:space="preserve"> lyginamasis variantas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35pt;margin-top:-27.3pt;width:129.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" filled="f" stroked="f">
                <v:textbox style="mso-fit-shape-to-text:t">
                  <w:txbxContent>
                    <w:p w14:paraId="5BE70DD2" w14:textId="7E7C411B" w:rsidR="00CF3D01" w:rsidRPr="0051006C" w:rsidRDefault="00CF3D01" w:rsidP="00CF3D01">
                      <w:pPr>
                        <w:rPr>
                          <w:b/>
                        </w:rPr>
                      </w:pPr>
                      <w:r>
                        <w:rPr>
                          <w:b/>
                        </w:rPr>
                        <w:t xml:space="preserve">  </w:t>
                      </w:r>
                      <w:r w:rsidR="00831C53" w:rsidRPr="0051006C">
                        <w:rPr>
                          <w:b/>
                        </w:rPr>
                        <w:t>Projekto</w:t>
                      </w:r>
                    </w:p>
                    <w:p w14:paraId="6929AE17" w14:textId="4A0A0C07" w:rsidR="00831C53" w:rsidRPr="0051006C" w:rsidRDefault="00831C53" w:rsidP="00F674A9">
                      <w:pPr>
                        <w:jc w:val="right"/>
                        <w:rPr>
                          <w:b/>
                        </w:rPr>
                      </w:pPr>
                      <w:r w:rsidRPr="0051006C">
                        <w:rPr>
                          <w:b/>
                        </w:rPr>
                        <w:t xml:space="preserve"> lyginamasis variantas</w:t>
                      </w:r>
                    </w:p>
                  </w:txbxContent>
                </v:textbox>
              </v:shape>
            </w:pict>
          </mc:Fallback>
        </mc:AlternateContent>
      </w:r>
    </w:p>
    <w:p w14:paraId="5E2BC1DC" w14:textId="77777777" w:rsidR="00B87BEF" w:rsidRDefault="00B87BEF">
      <w:pPr>
        <w:jc w:val="center"/>
        <w:rPr>
          <w:caps/>
          <w:sz w:val="12"/>
          <w:szCs w:val="12"/>
        </w:rPr>
      </w:pPr>
    </w:p>
    <w:p w14:paraId="5E2BC1DD" w14:textId="77777777" w:rsidR="00B87BEF" w:rsidRDefault="00FD5F47">
      <w:pPr>
        <w:jc w:val="center"/>
        <w:rPr>
          <w:b/>
          <w:bCs/>
          <w:caps/>
        </w:rPr>
      </w:pPr>
      <w:r>
        <w:rPr>
          <w:b/>
          <w:bCs/>
          <w:caps/>
        </w:rPr>
        <w:t>LIETUVOS RESPUBLIKOS</w:t>
      </w:r>
    </w:p>
    <w:p w14:paraId="7A792BDA" w14:textId="77777777" w:rsidR="00427145" w:rsidRDefault="00427145">
      <w:pPr>
        <w:jc w:val="center"/>
        <w:rPr>
          <w:b/>
          <w:caps/>
        </w:rPr>
      </w:pPr>
      <w:r>
        <w:rPr>
          <w:b/>
          <w:caps/>
        </w:rPr>
        <w:t>GERIAMOJO VANDENS TIEKIMO IR NUOTEKŲ TVARKYMO</w:t>
      </w:r>
      <w:r w:rsidR="00FD5F47">
        <w:rPr>
          <w:b/>
          <w:caps/>
        </w:rPr>
        <w:t xml:space="preserve"> ĮSTATYMO </w:t>
      </w:r>
    </w:p>
    <w:p w14:paraId="5E2BC1DE" w14:textId="113D3A16" w:rsidR="00B87BEF" w:rsidRDefault="00FD5F47">
      <w:pPr>
        <w:jc w:val="center"/>
        <w:rPr>
          <w:b/>
          <w:caps/>
        </w:rPr>
      </w:pPr>
      <w:r>
        <w:rPr>
          <w:b/>
          <w:caps/>
        </w:rPr>
        <w:t xml:space="preserve">NR. </w:t>
      </w:r>
      <w:r w:rsidR="007D2F05" w:rsidRPr="007D2F05">
        <w:rPr>
          <w:b/>
          <w:caps/>
        </w:rPr>
        <w:t>X-764</w:t>
      </w:r>
      <w:r w:rsidR="007D2F05">
        <w:rPr>
          <w:b/>
          <w:caps/>
        </w:rPr>
        <w:t xml:space="preserve"> </w:t>
      </w:r>
      <w:r w:rsidR="00F07F2B">
        <w:rPr>
          <w:b/>
          <w:caps/>
        </w:rPr>
        <w:t xml:space="preserve">13, </w:t>
      </w:r>
      <w:r w:rsidR="007F7831">
        <w:rPr>
          <w:b/>
          <w:caps/>
        </w:rPr>
        <w:t xml:space="preserve">14 ir </w:t>
      </w:r>
      <w:r w:rsidR="007D2F05">
        <w:rPr>
          <w:b/>
          <w:caps/>
        </w:rPr>
        <w:t>1</w:t>
      </w:r>
      <w:r w:rsidR="007817DA">
        <w:rPr>
          <w:b/>
          <w:caps/>
        </w:rPr>
        <w:t>6</w:t>
      </w:r>
      <w:r w:rsidR="00F07F2B">
        <w:rPr>
          <w:b/>
          <w:caps/>
        </w:rPr>
        <w:t xml:space="preserve"> </w:t>
      </w:r>
      <w:r w:rsidR="007F7831">
        <w:rPr>
          <w:b/>
          <w:caps/>
        </w:rPr>
        <w:t>STRAIPSNIų</w:t>
      </w:r>
      <w:r>
        <w:rPr>
          <w:b/>
          <w:caps/>
        </w:rPr>
        <w:t xml:space="preserve"> P</w:t>
      </w:r>
      <w:bookmarkStart w:id="0" w:name="_GoBack"/>
      <w:bookmarkEnd w:id="0"/>
      <w:r>
        <w:rPr>
          <w:b/>
          <w:caps/>
        </w:rPr>
        <w:t>AKEITIMO</w:t>
      </w:r>
    </w:p>
    <w:p w14:paraId="5E2BC1DF" w14:textId="77777777" w:rsidR="00B87BEF" w:rsidRDefault="00FD5F47">
      <w:pPr>
        <w:jc w:val="center"/>
        <w:rPr>
          <w:caps/>
        </w:rPr>
      </w:pPr>
      <w:r>
        <w:rPr>
          <w:b/>
          <w:caps/>
        </w:rPr>
        <w:t>ĮSTATYMAS</w:t>
      </w:r>
    </w:p>
    <w:p w14:paraId="5E2BC1E0" w14:textId="77777777" w:rsidR="00B87BEF" w:rsidRDefault="00B87BEF">
      <w:pPr>
        <w:jc w:val="center"/>
        <w:rPr>
          <w:b/>
          <w:caps/>
        </w:rPr>
      </w:pPr>
    </w:p>
    <w:p w14:paraId="5E2BC1E1" w14:textId="1510179E" w:rsidR="00B87BEF" w:rsidRDefault="00FD5F47">
      <w:pPr>
        <w:jc w:val="center"/>
        <w:rPr>
          <w:szCs w:val="24"/>
        </w:rPr>
      </w:pPr>
      <w:r>
        <w:rPr>
          <w:szCs w:val="24"/>
          <w:lang w:val="en-US"/>
        </w:rPr>
        <w:t>20</w:t>
      </w:r>
      <w:r w:rsidR="007817DA">
        <w:rPr>
          <w:szCs w:val="24"/>
          <w:lang w:val="en-US"/>
        </w:rPr>
        <w:t>20</w:t>
      </w:r>
      <w:r>
        <w:rPr>
          <w:szCs w:val="24"/>
        </w:rPr>
        <w:t xml:space="preserve"> m.</w:t>
      </w:r>
      <w:r w:rsidR="007817DA">
        <w:rPr>
          <w:szCs w:val="24"/>
        </w:rPr>
        <w:t xml:space="preserve"> </w:t>
      </w:r>
      <w:r>
        <w:rPr>
          <w:szCs w:val="24"/>
        </w:rPr>
        <w:t xml:space="preserve"> </w:t>
      </w:r>
      <w:r w:rsidR="00427145">
        <w:rPr>
          <w:szCs w:val="24"/>
        </w:rPr>
        <w:t xml:space="preserve">   </w:t>
      </w:r>
      <w:r>
        <w:rPr>
          <w:szCs w:val="24"/>
        </w:rPr>
        <w:t xml:space="preserve">Nr. </w:t>
      </w:r>
    </w:p>
    <w:p w14:paraId="5E2BC1E2" w14:textId="77777777" w:rsidR="00B87BEF" w:rsidRDefault="00FD5F47">
      <w:pPr>
        <w:jc w:val="center"/>
        <w:rPr>
          <w:szCs w:val="24"/>
        </w:rPr>
      </w:pPr>
      <w:r>
        <w:rPr>
          <w:szCs w:val="24"/>
        </w:rPr>
        <w:t>Vilnius</w:t>
      </w:r>
    </w:p>
    <w:p w14:paraId="5E2BC1E3" w14:textId="77777777" w:rsidR="00B87BEF" w:rsidRDefault="00B87BEF">
      <w:pPr>
        <w:jc w:val="center"/>
        <w:rPr>
          <w:sz w:val="22"/>
        </w:rPr>
      </w:pPr>
    </w:p>
    <w:p w14:paraId="5E2BC1E4" w14:textId="77777777" w:rsidR="00B87BEF" w:rsidRDefault="00B87BEF">
      <w:pPr>
        <w:spacing w:line="360" w:lineRule="auto"/>
        <w:ind w:firstLine="720"/>
        <w:jc w:val="both"/>
        <w:rPr>
          <w:sz w:val="16"/>
          <w:szCs w:val="16"/>
        </w:rPr>
      </w:pPr>
    </w:p>
    <w:p w14:paraId="5E2BC1E5" w14:textId="77777777" w:rsidR="00B87BEF" w:rsidRDefault="00B87BEF">
      <w:pPr>
        <w:spacing w:line="360" w:lineRule="auto"/>
        <w:ind w:firstLine="720"/>
        <w:jc w:val="both"/>
        <w:sectPr w:rsidR="00B87BEF">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851" w:bottom="1134" w:left="1701" w:header="706" w:footer="706" w:gutter="0"/>
          <w:cols w:space="1296"/>
          <w:titlePg/>
        </w:sectPr>
      </w:pPr>
    </w:p>
    <w:p w14:paraId="7A80930F" w14:textId="017D2092" w:rsidR="007F7831" w:rsidRDefault="00FD5F47" w:rsidP="007817DA">
      <w:pPr>
        <w:ind w:firstLine="720"/>
        <w:jc w:val="both"/>
        <w:rPr>
          <w:b/>
          <w:szCs w:val="24"/>
        </w:rPr>
      </w:pPr>
      <w:r>
        <w:rPr>
          <w:b/>
          <w:szCs w:val="24"/>
        </w:rPr>
        <w:lastRenderedPageBreak/>
        <w:t xml:space="preserve">1 straipsnis. </w:t>
      </w:r>
      <w:r w:rsidR="007F7831">
        <w:rPr>
          <w:b/>
          <w:szCs w:val="24"/>
        </w:rPr>
        <w:t>1</w:t>
      </w:r>
      <w:r w:rsidR="00F07F2B">
        <w:rPr>
          <w:b/>
          <w:bCs/>
          <w:szCs w:val="24"/>
        </w:rPr>
        <w:t>3</w:t>
      </w:r>
      <w:r w:rsidR="007F7831">
        <w:rPr>
          <w:b/>
          <w:bCs/>
          <w:szCs w:val="24"/>
        </w:rPr>
        <w:t xml:space="preserve"> </w:t>
      </w:r>
      <w:r w:rsidR="007F7831">
        <w:rPr>
          <w:b/>
          <w:szCs w:val="24"/>
        </w:rPr>
        <w:t>straipsnio pakeitimas</w:t>
      </w:r>
    </w:p>
    <w:p w14:paraId="5F695C9C" w14:textId="641F6F87" w:rsidR="00F07F2B" w:rsidRPr="004E69A1" w:rsidRDefault="00F07F2B" w:rsidP="009435F4">
      <w:pPr>
        <w:pStyle w:val="ListParagraph"/>
        <w:numPr>
          <w:ilvl w:val="0"/>
          <w:numId w:val="1"/>
        </w:numPr>
        <w:jc w:val="both"/>
        <w:rPr>
          <w:szCs w:val="24"/>
        </w:rPr>
      </w:pPr>
      <w:r w:rsidRPr="004E69A1">
        <w:rPr>
          <w:szCs w:val="24"/>
        </w:rPr>
        <w:t>Pakeisti 13 straipsnio 7 dal</w:t>
      </w:r>
      <w:r w:rsidR="00A21C05" w:rsidRPr="004E69A1">
        <w:rPr>
          <w:szCs w:val="24"/>
        </w:rPr>
        <w:t>į</w:t>
      </w:r>
      <w:r w:rsidR="00672D30" w:rsidRPr="004E69A1">
        <w:rPr>
          <w:szCs w:val="24"/>
        </w:rPr>
        <w:t xml:space="preserve"> </w:t>
      </w:r>
      <w:r w:rsidRPr="004E69A1">
        <w:rPr>
          <w:szCs w:val="24"/>
        </w:rPr>
        <w:t xml:space="preserve">ir </w:t>
      </w:r>
      <w:r w:rsidR="00CF3D01" w:rsidRPr="004E69A1">
        <w:rPr>
          <w:szCs w:val="24"/>
        </w:rPr>
        <w:t xml:space="preserve">ją </w:t>
      </w:r>
      <w:r w:rsidRPr="004E69A1">
        <w:rPr>
          <w:szCs w:val="24"/>
        </w:rPr>
        <w:t>išdėstyti taip:</w:t>
      </w:r>
    </w:p>
    <w:p w14:paraId="2E68FB6C" w14:textId="77777777" w:rsidR="004E69A1" w:rsidRDefault="00F07F2B" w:rsidP="0051006C">
      <w:pPr>
        <w:ind w:firstLine="720"/>
        <w:jc w:val="both"/>
        <w:rPr>
          <w:szCs w:val="24"/>
        </w:rPr>
      </w:pPr>
      <w:r>
        <w:rPr>
          <w:szCs w:val="24"/>
        </w:rPr>
        <w:t xml:space="preserve">„7. Savivaldybės institucija gali inicijuoti savivaldybės </w:t>
      </w:r>
      <w:r>
        <w:rPr>
          <w:rFonts w:eastAsia="Lucida Sans Unicode"/>
          <w:szCs w:val="24"/>
          <w:lang w:bidi="en-US"/>
        </w:rPr>
        <w:t xml:space="preserve">valdomo </w:t>
      </w:r>
      <w:r>
        <w:rPr>
          <w:szCs w:val="24"/>
        </w:rPr>
        <w:t xml:space="preserve">geriamojo vandens tiekėjo ir nuotekų tvarkytojo </w:t>
      </w:r>
      <w:r w:rsidRPr="001F3E69">
        <w:rPr>
          <w:strike/>
          <w:szCs w:val="24"/>
        </w:rPr>
        <w:t>sujungimą</w:t>
      </w:r>
      <w:r>
        <w:rPr>
          <w:szCs w:val="24"/>
        </w:rPr>
        <w:t xml:space="preserve"> </w:t>
      </w:r>
      <w:r w:rsidR="001F3E69" w:rsidRPr="001F3E69">
        <w:rPr>
          <w:b/>
          <w:szCs w:val="24"/>
        </w:rPr>
        <w:t>jungimą</w:t>
      </w:r>
      <w:r w:rsidR="001F3E69">
        <w:rPr>
          <w:szCs w:val="24"/>
        </w:rPr>
        <w:t xml:space="preserve"> </w:t>
      </w:r>
      <w:r w:rsidRPr="001F3E69">
        <w:rPr>
          <w:szCs w:val="24"/>
        </w:rPr>
        <w:t>reorganizavimo būdu</w:t>
      </w:r>
      <w:r>
        <w:rPr>
          <w:szCs w:val="24"/>
        </w:rPr>
        <w:t xml:space="preserve"> su kitos tame pačiame viešojo geriamojo vandens tiekimo regione esančios savivaldybės </w:t>
      </w:r>
      <w:r>
        <w:rPr>
          <w:rFonts w:eastAsia="Lucida Sans Unicode"/>
          <w:szCs w:val="24"/>
          <w:lang w:bidi="en-US"/>
        </w:rPr>
        <w:t xml:space="preserve">valdomu </w:t>
      </w:r>
      <w:r>
        <w:rPr>
          <w:szCs w:val="24"/>
        </w:rPr>
        <w:t>geriamojo vandens tiekėju ir nuotekų tvarkytoju</w:t>
      </w:r>
      <w:r w:rsidRPr="0051006C">
        <w:rPr>
          <w:szCs w:val="24"/>
        </w:rPr>
        <w:t>, kai:</w:t>
      </w:r>
    </w:p>
    <w:p w14:paraId="35894517" w14:textId="77777777" w:rsidR="004E69A1" w:rsidRDefault="004E69A1" w:rsidP="004E69A1">
      <w:pPr>
        <w:ind w:firstLine="720"/>
        <w:jc w:val="both"/>
        <w:rPr>
          <w:szCs w:val="24"/>
        </w:rPr>
      </w:pPr>
      <w:r>
        <w:rPr>
          <w:szCs w:val="24"/>
        </w:rPr>
        <w:t>1) geriamojo vandens tiekėjo ir nuotekų tvarkytojo veikla neatitinka Valstybinės kainų ir energetikos kontrolės komisijos patvirtintame Geriamojo vandens tiekėjų ir nuotekų tvarkytojų technologinio, finansinio ir vadybinio pajėgumų vertinimo tvarkos apraše nustatytų kriterijų;</w:t>
      </w:r>
    </w:p>
    <w:p w14:paraId="0A4072B2" w14:textId="612EDCBC" w:rsidR="00F07F2B" w:rsidRPr="009435F4" w:rsidRDefault="004E69A1" w:rsidP="004E69A1">
      <w:pPr>
        <w:ind w:firstLine="720"/>
        <w:jc w:val="both"/>
        <w:rPr>
          <w:rFonts w:eastAsia="Lucida Sans Unicode"/>
          <w:szCs w:val="24"/>
          <w:lang w:bidi="en-US"/>
        </w:rPr>
      </w:pPr>
      <w:r>
        <w:rPr>
          <w:szCs w:val="24"/>
        </w:rPr>
        <w:t>2) vartotojų per kalendorinius metus kiekvieną mėnesį mokama suma už geriamojo vandens tiekėjo ir (arba) nuotekų tvarkytojo suteiktas geriamojo vandens tiekimo ir (arba) nuotekų tvarkymo paslaugas viršija 4 procentus vidutinių mėnesio šeimos pajamų. Toks vertinimas atliekamas atsižvelgiant į savivaldybės teritorijoje gyvenančių asmenų vidutines mėnesio šeimos pajamas ir vartotojų per mėnesį mokamų lėšų už geriamojo vandens tiekėjo ir (arba) nuotekų tvarkytojo suteiktas geriamojo vandens tiekimo ir (arba) nuotekų tvarkymo paslaugas sumą.</w:t>
      </w:r>
      <w:r w:rsidR="00F07F2B" w:rsidRPr="0051006C">
        <w:rPr>
          <w:szCs w:val="24"/>
        </w:rPr>
        <w:t>“</w:t>
      </w:r>
      <w:r w:rsidR="00F07F2B" w:rsidRPr="0051006C">
        <w:rPr>
          <w:strike/>
        </w:rPr>
        <w:t xml:space="preserve"> </w:t>
      </w:r>
    </w:p>
    <w:p w14:paraId="77E46870" w14:textId="597053EE" w:rsidR="00F07F2B" w:rsidRPr="009435F4" w:rsidRDefault="004E69A1" w:rsidP="007817DA">
      <w:pPr>
        <w:ind w:firstLine="720"/>
        <w:jc w:val="both"/>
        <w:rPr>
          <w:szCs w:val="24"/>
        </w:rPr>
      </w:pPr>
      <w:r w:rsidRPr="009435F4">
        <w:rPr>
          <w:szCs w:val="24"/>
        </w:rPr>
        <w:t xml:space="preserve">2. </w:t>
      </w:r>
      <w:r>
        <w:rPr>
          <w:szCs w:val="24"/>
        </w:rPr>
        <w:t>Pakeisti 13 straipsnio 8</w:t>
      </w:r>
      <w:r w:rsidRPr="004E69A1">
        <w:rPr>
          <w:szCs w:val="24"/>
        </w:rPr>
        <w:t xml:space="preserve"> dalį ir ją išdėstyti taip:</w:t>
      </w:r>
    </w:p>
    <w:p w14:paraId="6600CFA0" w14:textId="09C01FF8" w:rsidR="00F07F2B" w:rsidRDefault="004E69A1" w:rsidP="009435F4">
      <w:pPr>
        <w:ind w:firstLine="720"/>
        <w:jc w:val="both"/>
        <w:rPr>
          <w:rFonts w:eastAsia="Lucida Sans Unicode"/>
          <w:szCs w:val="24"/>
          <w:lang w:bidi="en-US"/>
        </w:rPr>
      </w:pPr>
      <w:r>
        <w:rPr>
          <w:rFonts w:eastAsia="Lucida Sans Unicode"/>
          <w:szCs w:val="24"/>
          <w:lang w:bidi="en-US"/>
        </w:rPr>
        <w:t>„</w:t>
      </w:r>
      <w:r>
        <w:rPr>
          <w:rFonts w:eastAsia="Lucida Sans Unicode"/>
          <w:szCs w:val="24"/>
          <w:lang w:bidi="en-US"/>
        </w:rPr>
        <w:t xml:space="preserve">8. Savivaldybių institucijos gali inicijuoti jų geriamojo vandens tiekėjų ir nuotekų tvarkytojų </w:t>
      </w:r>
      <w:r w:rsidRPr="009435F4">
        <w:rPr>
          <w:rFonts w:eastAsia="Lucida Sans Unicode"/>
          <w:strike/>
          <w:szCs w:val="24"/>
          <w:lang w:bidi="en-US"/>
        </w:rPr>
        <w:t>sujungimą</w:t>
      </w:r>
      <w:r>
        <w:rPr>
          <w:rFonts w:eastAsia="Lucida Sans Unicode"/>
          <w:szCs w:val="24"/>
          <w:lang w:bidi="en-US"/>
        </w:rPr>
        <w:t xml:space="preserve"> </w:t>
      </w:r>
      <w:r w:rsidRPr="009435F4">
        <w:rPr>
          <w:rFonts w:eastAsia="Lucida Sans Unicode"/>
          <w:b/>
          <w:szCs w:val="24"/>
          <w:lang w:bidi="en-US"/>
        </w:rPr>
        <w:t>jungimą</w:t>
      </w:r>
      <w:r>
        <w:rPr>
          <w:rFonts w:eastAsia="Lucida Sans Unicode"/>
          <w:szCs w:val="24"/>
          <w:lang w:bidi="en-US"/>
        </w:rPr>
        <w:t>, jeigu yra kitų aplinkybių, susijusių su geriamojo vandens tiekimo ir nuotekų tvarkymo efektyvumo didinimu, savivaldybių tarybų sprendimu, vadovaudamosi šio įstatymo 14 straipsnio 1 dalyje nustatyta tvarka.</w:t>
      </w:r>
      <w:r>
        <w:rPr>
          <w:rFonts w:eastAsia="Lucida Sans Unicode"/>
          <w:szCs w:val="24"/>
          <w:lang w:bidi="en-US"/>
        </w:rPr>
        <w:t>“</w:t>
      </w:r>
    </w:p>
    <w:p w14:paraId="44808393" w14:textId="77777777" w:rsidR="004E69A1" w:rsidRDefault="004E69A1" w:rsidP="009435F4">
      <w:pPr>
        <w:ind w:firstLine="720"/>
        <w:jc w:val="both"/>
        <w:rPr>
          <w:rFonts w:eastAsia="Lucida Sans Unicode"/>
          <w:szCs w:val="24"/>
          <w:lang w:bidi="en-US"/>
        </w:rPr>
      </w:pPr>
    </w:p>
    <w:p w14:paraId="1144716D" w14:textId="77777777" w:rsidR="004E69A1" w:rsidRDefault="004E69A1" w:rsidP="009435F4">
      <w:pPr>
        <w:ind w:firstLine="720"/>
        <w:jc w:val="both"/>
        <w:sectPr w:rsidR="004E69A1">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134" w:right="851" w:bottom="1134" w:left="1701" w:header="706" w:footer="706" w:gutter="0"/>
          <w:cols w:space="1296"/>
          <w:titlePg/>
        </w:sectPr>
      </w:pPr>
    </w:p>
    <w:p w14:paraId="482A27A2" w14:textId="091D6251" w:rsidR="00F07F2B" w:rsidRDefault="00F07F2B" w:rsidP="00F07F2B">
      <w:pPr>
        <w:ind w:firstLine="720"/>
        <w:jc w:val="both"/>
        <w:rPr>
          <w:b/>
          <w:szCs w:val="24"/>
        </w:rPr>
      </w:pPr>
      <w:r>
        <w:rPr>
          <w:b/>
          <w:szCs w:val="24"/>
        </w:rPr>
        <w:lastRenderedPageBreak/>
        <w:t>2 straipsnis. 1</w:t>
      </w:r>
      <w:r>
        <w:rPr>
          <w:b/>
          <w:bCs/>
          <w:szCs w:val="24"/>
        </w:rPr>
        <w:t xml:space="preserve">4 </w:t>
      </w:r>
      <w:r>
        <w:rPr>
          <w:b/>
          <w:szCs w:val="24"/>
        </w:rPr>
        <w:t>straipsnio pakeitimas</w:t>
      </w:r>
    </w:p>
    <w:p w14:paraId="79004361" w14:textId="6BC4F577" w:rsidR="007F7831" w:rsidRPr="0051006C" w:rsidRDefault="007F7831" w:rsidP="007817DA">
      <w:pPr>
        <w:ind w:firstLine="720"/>
        <w:jc w:val="both"/>
        <w:rPr>
          <w:szCs w:val="24"/>
        </w:rPr>
      </w:pPr>
      <w:r>
        <w:rPr>
          <w:szCs w:val="24"/>
        </w:rPr>
        <w:t xml:space="preserve">Pakeisti 14 straipsnio </w:t>
      </w:r>
      <w:r w:rsidRPr="0051006C">
        <w:rPr>
          <w:szCs w:val="24"/>
        </w:rPr>
        <w:t xml:space="preserve">1 dalį ir </w:t>
      </w:r>
      <w:r w:rsidR="00CF3D01" w:rsidRPr="0051006C">
        <w:rPr>
          <w:szCs w:val="24"/>
        </w:rPr>
        <w:t>ją iš</w:t>
      </w:r>
      <w:r w:rsidRPr="0051006C">
        <w:rPr>
          <w:szCs w:val="24"/>
        </w:rPr>
        <w:t>dėstyti taip:</w:t>
      </w:r>
    </w:p>
    <w:p w14:paraId="14DB556B" w14:textId="5726081D" w:rsidR="007F7831" w:rsidRDefault="007F7831" w:rsidP="007F7831">
      <w:pPr>
        <w:ind w:firstLine="720"/>
        <w:jc w:val="both"/>
        <w:rPr>
          <w:rFonts w:eastAsia="Lucida Sans Unicode"/>
          <w:szCs w:val="24"/>
          <w:lang w:bidi="en-US"/>
        </w:rPr>
      </w:pPr>
      <w:r w:rsidRPr="0051006C">
        <w:rPr>
          <w:szCs w:val="24"/>
        </w:rPr>
        <w:t xml:space="preserve">„1. Savivaldybės taryba savo sprendimu paskiria viešąjį geriamojo vandens tiekėją ir nuotekų tvarkytoją savivaldybės viešojo geriamojo vandens tiekimo </w:t>
      </w:r>
      <w:r>
        <w:rPr>
          <w:szCs w:val="24"/>
        </w:rPr>
        <w:t xml:space="preserve">teritorijoje ir jam paveda vykdyti viešąjį geriamojo vandens tiekimą ir nuotekų tvarkymą arba su kita (kitomis) viename viešojo geriamojo vandens tiekimo regione esančios (esančių) savivaldybės (savivaldybių) taryba (tarybomis) savivaldybės valdomas geriamojo vandens tiekimo ir nuotekų tvarkymo įmones </w:t>
      </w:r>
      <w:r w:rsidRPr="001F3E69">
        <w:rPr>
          <w:strike/>
          <w:szCs w:val="24"/>
        </w:rPr>
        <w:t>sujungia</w:t>
      </w:r>
      <w:r>
        <w:rPr>
          <w:szCs w:val="24"/>
        </w:rPr>
        <w:t xml:space="preserve"> </w:t>
      </w:r>
      <w:r w:rsidR="001F3E69" w:rsidRPr="001F3E69">
        <w:rPr>
          <w:b/>
          <w:szCs w:val="24"/>
        </w:rPr>
        <w:t>jungia</w:t>
      </w:r>
      <w:r w:rsidR="001F3E69">
        <w:rPr>
          <w:szCs w:val="24"/>
        </w:rPr>
        <w:t xml:space="preserve"> </w:t>
      </w:r>
      <w:r w:rsidRPr="001F3E69">
        <w:rPr>
          <w:szCs w:val="24"/>
        </w:rPr>
        <w:t>reorganizavimo būdu</w:t>
      </w:r>
      <w:r w:rsidRPr="007F7831">
        <w:rPr>
          <w:szCs w:val="24"/>
        </w:rPr>
        <w:t xml:space="preserve"> </w:t>
      </w:r>
      <w:r>
        <w:rPr>
          <w:szCs w:val="24"/>
        </w:rPr>
        <w:t xml:space="preserve">į regioninį viešąjį geriamojo vandens tiekėją ir jam paveda šių savivaldybių viešojo geriamojo vandens tiekimo teritorijose vykdyti viešąjį geriamojo vandens tiekimą ir (arba) nuotekų tvarkymą. </w:t>
      </w:r>
      <w:r w:rsidRPr="001F3E69">
        <w:rPr>
          <w:szCs w:val="24"/>
        </w:rPr>
        <w:t>Reorganizavimo būdu įsteigtas regioninis viešasis geriamojo vandens tiekėjas gali būti paskirtas regioniniu viešuoju geriamojo vandens tiekėju.</w:t>
      </w:r>
      <w:r w:rsidRPr="001F3E69">
        <w:t>“</w:t>
      </w:r>
    </w:p>
    <w:p w14:paraId="49D925BA" w14:textId="77777777" w:rsidR="007F7831" w:rsidRDefault="007F7831" w:rsidP="007817DA">
      <w:pPr>
        <w:ind w:firstLine="720"/>
        <w:jc w:val="both"/>
        <w:rPr>
          <w:b/>
          <w:szCs w:val="24"/>
        </w:rPr>
      </w:pPr>
    </w:p>
    <w:p w14:paraId="5E2BC1E7" w14:textId="5656101B" w:rsidR="00B87BEF" w:rsidRPr="007F7831" w:rsidRDefault="00F07F2B" w:rsidP="007F7831">
      <w:pPr>
        <w:ind w:firstLine="720"/>
        <w:jc w:val="both"/>
        <w:rPr>
          <w:b/>
          <w:szCs w:val="24"/>
        </w:rPr>
      </w:pPr>
      <w:r>
        <w:rPr>
          <w:b/>
          <w:szCs w:val="24"/>
        </w:rPr>
        <w:t>3</w:t>
      </w:r>
      <w:r w:rsidR="007F7831">
        <w:rPr>
          <w:b/>
          <w:szCs w:val="24"/>
        </w:rPr>
        <w:t xml:space="preserve"> straipsnis. </w:t>
      </w:r>
      <w:r w:rsidR="007D2F05">
        <w:rPr>
          <w:b/>
          <w:szCs w:val="24"/>
        </w:rPr>
        <w:t>1</w:t>
      </w:r>
      <w:r w:rsidR="007817DA">
        <w:rPr>
          <w:b/>
          <w:bCs/>
          <w:szCs w:val="24"/>
        </w:rPr>
        <w:t>6</w:t>
      </w:r>
      <w:r w:rsidR="00FD5F47">
        <w:rPr>
          <w:b/>
          <w:bCs/>
          <w:szCs w:val="24"/>
        </w:rPr>
        <w:t xml:space="preserve"> </w:t>
      </w:r>
      <w:r w:rsidR="00FD5F47">
        <w:rPr>
          <w:b/>
          <w:szCs w:val="24"/>
        </w:rPr>
        <w:t>straipsnio pakeitimas</w:t>
      </w:r>
    </w:p>
    <w:p w14:paraId="5E2BC1E8" w14:textId="240D514F" w:rsidR="00B87BEF" w:rsidRDefault="00FD5F47" w:rsidP="007817DA">
      <w:pPr>
        <w:ind w:firstLine="720"/>
        <w:jc w:val="both"/>
        <w:rPr>
          <w:szCs w:val="24"/>
        </w:rPr>
      </w:pPr>
      <w:r>
        <w:rPr>
          <w:szCs w:val="24"/>
        </w:rPr>
        <w:t xml:space="preserve">Pakeisti </w:t>
      </w:r>
      <w:r w:rsidR="007D2F05">
        <w:rPr>
          <w:szCs w:val="24"/>
        </w:rPr>
        <w:t>16</w:t>
      </w:r>
      <w:r w:rsidR="007817DA">
        <w:rPr>
          <w:szCs w:val="24"/>
        </w:rPr>
        <w:t xml:space="preserve"> straipsnio </w:t>
      </w:r>
      <w:r w:rsidR="00A4675C">
        <w:rPr>
          <w:szCs w:val="24"/>
        </w:rPr>
        <w:t xml:space="preserve">6 </w:t>
      </w:r>
      <w:r w:rsidR="008D6F89">
        <w:rPr>
          <w:szCs w:val="24"/>
        </w:rPr>
        <w:t xml:space="preserve">dalį ir ją </w:t>
      </w:r>
      <w:r>
        <w:rPr>
          <w:szCs w:val="24"/>
        </w:rPr>
        <w:t xml:space="preserve">išdėstyti taip: </w:t>
      </w:r>
    </w:p>
    <w:p w14:paraId="05560C1C" w14:textId="77F5C8FB" w:rsidR="007817DA" w:rsidRPr="007817DA" w:rsidRDefault="00FD5F47" w:rsidP="00F07F2B">
      <w:pPr>
        <w:ind w:firstLine="720"/>
        <w:jc w:val="both"/>
        <w:rPr>
          <w:szCs w:val="24"/>
        </w:rPr>
      </w:pPr>
      <w:r>
        <w:rPr>
          <w:szCs w:val="24"/>
        </w:rPr>
        <w:t>„</w:t>
      </w:r>
      <w:r w:rsidR="00831C53" w:rsidRPr="00831C53">
        <w:rPr>
          <w:szCs w:val="24"/>
        </w:rPr>
        <w:t>6. Geriamojo vandens tiekimo ir (arba) nuotekų tvarkymo infrastruktūra, kuri nuosavybės teise priklauso kitiems asmenims ir yra reikalinga bei tinkama viešajam geriamojo vandens tiekimui ir (arba) nuotekų tvarkymui, ir (arba) paviršinių nuotekų tvarkymo infrastruktūra, kuri nuosavybės teise priklauso kitiems asmenims ir yra reikalinga bei tinkama paviršinių nuotekų tvarkymui, turi būti savivaldybės institucijos iniciatyva</w:t>
      </w:r>
      <w:r w:rsidR="00A4675C">
        <w:rPr>
          <w:szCs w:val="24"/>
        </w:rPr>
        <w:t xml:space="preserve"> </w:t>
      </w:r>
      <w:r w:rsidR="007F3A4E">
        <w:rPr>
          <w:b/>
          <w:szCs w:val="24"/>
        </w:rPr>
        <w:t>iki 2023 m. gruodžio 31 d.</w:t>
      </w:r>
      <w:r w:rsidR="00831C53" w:rsidRPr="00831C53">
        <w:rPr>
          <w:szCs w:val="24"/>
        </w:rPr>
        <w:t xml:space="preserve"> perduodama savivaldybei arba viešajam geriamojo vandens tiekėjui ir nuotekų tvarkytojui </w:t>
      </w:r>
      <w:r w:rsidR="00831C53" w:rsidRPr="00831C53">
        <w:rPr>
          <w:szCs w:val="24"/>
        </w:rPr>
        <w:lastRenderedPageBreak/>
        <w:t>ar paviršinių nuotekų tvarkytojui vadovaujantis Geriamojo vandens tiekimo ir nuotekų tvarkymo infrastruktūros objektų išpirkimo tvarkos apraše nustatyta tvarka. Jeigu dėl geriamojo vandens tiekimo ir nuotekų tvarkymo infrastruktūros ar paviršinių nuotekų tvarkymo infrastruktūros išpirkimo ir perdavimo savivaldybės arba viešojo geriamojo vandens tiekėjo ir nuotekų tvarkytojo ar paviršinių nuotekų tvarkytojo nuosavybėn susitarti nepavyksta, savivaldybės institucijos iniciatyva turi būti sudaromos sutartys dėl geriamojo vandens tiekimo ir (arba) nuotekų tvarkymo infrastruktūros naudojimo (nuomos, panaudos, jungtinės veiklos) ir geriamojo vandens tiekimo ir (arba) nu</w:t>
      </w:r>
      <w:r w:rsidR="00831C53">
        <w:rPr>
          <w:szCs w:val="24"/>
        </w:rPr>
        <w:t>otekų tvarkymo paslaugų teikimo</w:t>
      </w:r>
      <w:r w:rsidR="007817DA">
        <w:rPr>
          <w:szCs w:val="24"/>
        </w:rPr>
        <w:t>.</w:t>
      </w:r>
      <w:r w:rsidR="00831C53">
        <w:rPr>
          <w:szCs w:val="24"/>
        </w:rPr>
        <w:t>“</w:t>
      </w:r>
      <w:r w:rsidR="00831C53" w:rsidRPr="00831C53">
        <w:rPr>
          <w:i/>
          <w:noProof/>
          <w:szCs w:val="24"/>
        </w:rPr>
        <w:t xml:space="preserve"> </w:t>
      </w:r>
    </w:p>
    <w:p w14:paraId="3B05FB99" w14:textId="77777777" w:rsidR="00AB482F" w:rsidRDefault="00AB482F" w:rsidP="00AB482F">
      <w:pPr>
        <w:ind w:firstLine="720"/>
        <w:jc w:val="both"/>
        <w:rPr>
          <w:bCs/>
          <w:szCs w:val="24"/>
        </w:rPr>
      </w:pPr>
    </w:p>
    <w:p w14:paraId="6F91F8AB" w14:textId="77777777" w:rsidR="00AB482F" w:rsidRDefault="00AB482F" w:rsidP="00AB482F">
      <w:pPr>
        <w:ind w:firstLine="720"/>
        <w:jc w:val="both"/>
        <w:rPr>
          <w:bCs/>
          <w:szCs w:val="24"/>
        </w:rPr>
      </w:pPr>
    </w:p>
    <w:p w14:paraId="1A80D1CC" w14:textId="2F20DC29" w:rsidR="00AB482F" w:rsidRDefault="00AB482F" w:rsidP="0051006C">
      <w:pPr>
        <w:spacing w:line="360" w:lineRule="auto"/>
        <w:ind w:firstLine="720"/>
        <w:jc w:val="both"/>
        <w:rPr>
          <w:i/>
          <w:szCs w:val="24"/>
        </w:rPr>
      </w:pPr>
      <w:r>
        <w:rPr>
          <w:i/>
          <w:szCs w:val="24"/>
        </w:rPr>
        <w:t>Skelbiu šį Lietuvos Respublikos Seimo priimtą įstatymą.</w:t>
      </w:r>
    </w:p>
    <w:p w14:paraId="5AFD2DF0" w14:textId="77777777" w:rsidR="00AB482F" w:rsidRDefault="00AB482F" w:rsidP="00AB482F">
      <w:pPr>
        <w:spacing w:line="360" w:lineRule="auto"/>
      </w:pPr>
    </w:p>
    <w:p w14:paraId="3DD83E2F" w14:textId="77777777" w:rsidR="00AB482F" w:rsidRDefault="00AB482F" w:rsidP="00AB482F">
      <w:pPr>
        <w:tabs>
          <w:tab w:val="right" w:pos="9356"/>
        </w:tabs>
      </w:pPr>
      <w:proofErr w:type="spellStart"/>
      <w:r>
        <w:rPr>
          <w:lang w:val="en-US"/>
        </w:rPr>
        <w:t>Respublikos</w:t>
      </w:r>
      <w:proofErr w:type="spellEnd"/>
      <w:r>
        <w:rPr>
          <w:lang w:val="en-US"/>
        </w:rPr>
        <w:t xml:space="preserve"> </w:t>
      </w:r>
      <w:proofErr w:type="spellStart"/>
      <w:r>
        <w:rPr>
          <w:lang w:val="en-US"/>
        </w:rPr>
        <w:t>Prezidentas</w:t>
      </w:r>
      <w:proofErr w:type="spellEnd"/>
      <w:r>
        <w:rPr>
          <w:caps/>
        </w:rPr>
        <w:tab/>
      </w:r>
    </w:p>
    <w:p w14:paraId="5E2BC20D" w14:textId="50C89B98" w:rsidR="00B87BEF" w:rsidRDefault="00FD5F47">
      <w:pPr>
        <w:tabs>
          <w:tab w:val="right" w:pos="9356"/>
        </w:tabs>
      </w:pPr>
      <w:r>
        <w:rPr>
          <w:caps/>
        </w:rPr>
        <w:tab/>
      </w:r>
    </w:p>
    <w:sectPr w:rsidR="00B87BEF">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BC212" w14:textId="77777777" w:rsidR="00B87BEF" w:rsidRDefault="00FD5F47">
      <w:pPr>
        <w:rPr>
          <w:rFonts w:ascii="TimesLT" w:hAnsi="TimesLT"/>
          <w:lang w:val="en-US"/>
        </w:rPr>
      </w:pPr>
      <w:r>
        <w:rPr>
          <w:rFonts w:ascii="TimesLT" w:hAnsi="TimesLT"/>
          <w:lang w:val="en-US"/>
        </w:rPr>
        <w:separator/>
      </w:r>
    </w:p>
  </w:endnote>
  <w:endnote w:type="continuationSeparator" w:id="0">
    <w:p w14:paraId="5E2BC213" w14:textId="77777777" w:rsidR="00B87BEF" w:rsidRDefault="00FD5F47">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BC218" w14:textId="77777777" w:rsidR="00B87BEF" w:rsidRDefault="00FD5F47">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E2BC219" w14:textId="77777777" w:rsidR="00B87BEF" w:rsidRDefault="00B87BEF">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BC21A" w14:textId="77777777" w:rsidR="00B87BEF" w:rsidRDefault="00FD5F47">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sidR="00F07F2B">
      <w:rPr>
        <w:rFonts w:ascii="TimesLT" w:hAnsi="TimesLT"/>
        <w:noProof/>
      </w:rPr>
      <w:t>2</w:t>
    </w:r>
    <w:r>
      <w:rPr>
        <w:rFonts w:ascii="TimesLT" w:hAnsi="TimesLT"/>
      </w:rPr>
      <w:fldChar w:fldCharType="end"/>
    </w:r>
  </w:p>
  <w:p w14:paraId="5E2BC21B" w14:textId="77777777" w:rsidR="00B87BEF" w:rsidRDefault="00B87BEF">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BC21D" w14:textId="77777777" w:rsidR="00B87BEF" w:rsidRDefault="00B87BEF">
    <w:pPr>
      <w:tabs>
        <w:tab w:val="center" w:pos="4320"/>
        <w:tab w:val="right" w:pos="8640"/>
      </w:tabs>
      <w:spacing w:line="360" w:lineRule="auto"/>
      <w:ind w:firstLine="720"/>
      <w:jc w:val="both"/>
      <w:rPr>
        <w:rFonts w:ascii="TimesLT" w:hAnsi="Times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7B25" w14:textId="77777777" w:rsidR="00F07F2B" w:rsidRDefault="00F07F2B">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196FED9F" w14:textId="77777777" w:rsidR="00F07F2B" w:rsidRDefault="00F07F2B">
    <w:pPr>
      <w:tabs>
        <w:tab w:val="center" w:pos="4320"/>
        <w:tab w:val="right" w:pos="8640"/>
      </w:tabs>
      <w:spacing w:line="360" w:lineRule="auto"/>
      <w:ind w:firstLine="720"/>
      <w:jc w:val="both"/>
      <w:rPr>
        <w:rFonts w:ascii="TimesLT" w:hAnsi="Times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C3874" w14:textId="77777777" w:rsidR="00F07F2B" w:rsidRDefault="00F07F2B">
    <w:pPr>
      <w:tabs>
        <w:tab w:val="center" w:pos="4320"/>
        <w:tab w:val="right" w:pos="8640"/>
      </w:tabs>
      <w:spacing w:line="360" w:lineRule="auto"/>
      <w:ind w:firstLine="720"/>
      <w:jc w:val="both"/>
      <w:rPr>
        <w:rFonts w:ascii="TimesLT" w:hAnsi="TimesL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C5A5B" w14:textId="77777777" w:rsidR="00F07F2B" w:rsidRDefault="00F07F2B">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BC210" w14:textId="77777777" w:rsidR="00B87BEF" w:rsidRDefault="00FD5F47">
      <w:pPr>
        <w:rPr>
          <w:rFonts w:ascii="TimesLT" w:hAnsi="TimesLT"/>
          <w:lang w:val="en-US"/>
        </w:rPr>
      </w:pPr>
      <w:r>
        <w:rPr>
          <w:rFonts w:ascii="TimesLT" w:hAnsi="TimesLT"/>
          <w:lang w:val="en-US"/>
        </w:rPr>
        <w:separator/>
      </w:r>
    </w:p>
  </w:footnote>
  <w:footnote w:type="continuationSeparator" w:id="0">
    <w:p w14:paraId="5E2BC211" w14:textId="77777777" w:rsidR="00B87BEF" w:rsidRDefault="00FD5F47">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BC214" w14:textId="77777777" w:rsidR="00B87BEF" w:rsidRDefault="00FD5F47">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5E2BC215" w14:textId="77777777" w:rsidR="00B87BEF" w:rsidRDefault="00B87BEF">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BC216" w14:textId="77777777" w:rsidR="00B87BEF" w:rsidRDefault="00FD5F47">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F07F2B">
      <w:rPr>
        <w:noProof/>
        <w:szCs w:val="24"/>
        <w:lang w:val="en-US"/>
      </w:rPr>
      <w:t>2</w:t>
    </w:r>
    <w:r>
      <w:rPr>
        <w:szCs w:val="24"/>
        <w:lang w:val="en-US"/>
      </w:rPr>
      <w:fldChar w:fldCharType="end"/>
    </w:r>
  </w:p>
  <w:p w14:paraId="5E2BC217" w14:textId="77777777" w:rsidR="00B87BEF" w:rsidRDefault="00B87BEF">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BC21C" w14:textId="77777777" w:rsidR="00B87BEF" w:rsidRDefault="00B87BEF">
    <w:pPr>
      <w:tabs>
        <w:tab w:val="center" w:pos="4153"/>
        <w:tab w:val="right" w:pos="8306"/>
      </w:tabs>
      <w:rPr>
        <w:rFonts w:ascii="TimesLT" w:hAnsi="TimesLT"/>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F4B05" w14:textId="77777777" w:rsidR="00F07F2B" w:rsidRDefault="00F07F2B">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5B2DB823" w14:textId="77777777" w:rsidR="00F07F2B" w:rsidRDefault="00F07F2B">
    <w:pPr>
      <w:tabs>
        <w:tab w:val="center" w:pos="4153"/>
        <w:tab w:val="right" w:pos="8306"/>
      </w:tabs>
      <w:rPr>
        <w:rFonts w:ascii="TimesLT" w:hAnsi="TimesLT"/>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02C3C" w14:textId="77777777" w:rsidR="00F07F2B" w:rsidRDefault="00F07F2B">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9435F4">
      <w:rPr>
        <w:noProof/>
        <w:szCs w:val="24"/>
        <w:lang w:val="en-US"/>
      </w:rPr>
      <w:t>2</w:t>
    </w:r>
    <w:r>
      <w:rPr>
        <w:szCs w:val="24"/>
        <w:lang w:val="en-US"/>
      </w:rPr>
      <w:fldChar w:fldCharType="end"/>
    </w:r>
  </w:p>
  <w:p w14:paraId="4A6DBEE1" w14:textId="77777777" w:rsidR="00F07F2B" w:rsidRDefault="00F07F2B">
    <w:pPr>
      <w:tabs>
        <w:tab w:val="center" w:pos="4153"/>
        <w:tab w:val="right" w:pos="8306"/>
      </w:tabs>
      <w:rPr>
        <w:rFonts w:ascii="TimesLT" w:hAnsi="TimesLT"/>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B29D4" w14:textId="77777777" w:rsidR="00F07F2B" w:rsidRDefault="00F07F2B">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604AB"/>
    <w:multiLevelType w:val="hybridMultilevel"/>
    <w:tmpl w:val="46082064"/>
    <w:lvl w:ilvl="0" w:tplc="58E478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28A"/>
    <w:rsid w:val="000547A9"/>
    <w:rsid w:val="001F3E69"/>
    <w:rsid w:val="002837E6"/>
    <w:rsid w:val="002A5FEF"/>
    <w:rsid w:val="00427145"/>
    <w:rsid w:val="004E69A1"/>
    <w:rsid w:val="0051006C"/>
    <w:rsid w:val="00660736"/>
    <w:rsid w:val="00672D30"/>
    <w:rsid w:val="006D6F03"/>
    <w:rsid w:val="006F6785"/>
    <w:rsid w:val="00702621"/>
    <w:rsid w:val="0075328A"/>
    <w:rsid w:val="007817DA"/>
    <w:rsid w:val="007D2F05"/>
    <w:rsid w:val="007F3A4E"/>
    <w:rsid w:val="007F7831"/>
    <w:rsid w:val="00831C53"/>
    <w:rsid w:val="008D6F89"/>
    <w:rsid w:val="009435F4"/>
    <w:rsid w:val="009F5B21"/>
    <w:rsid w:val="00A21C05"/>
    <w:rsid w:val="00A4675C"/>
    <w:rsid w:val="00AB482F"/>
    <w:rsid w:val="00B87BEF"/>
    <w:rsid w:val="00CF3D01"/>
    <w:rsid w:val="00F07F2B"/>
    <w:rsid w:val="00F674A9"/>
    <w:rsid w:val="00FD5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B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D5F47"/>
    <w:rPr>
      <w:color w:val="808080"/>
    </w:rPr>
  </w:style>
  <w:style w:type="paragraph" w:styleId="BalloonText">
    <w:name w:val="Balloon Text"/>
    <w:basedOn w:val="Normal"/>
    <w:link w:val="BalloonTextChar"/>
    <w:rsid w:val="007817DA"/>
    <w:rPr>
      <w:rFonts w:ascii="Tahoma" w:hAnsi="Tahoma" w:cs="Tahoma"/>
      <w:sz w:val="16"/>
      <w:szCs w:val="16"/>
    </w:rPr>
  </w:style>
  <w:style w:type="character" w:customStyle="1" w:styleId="BalloonTextChar">
    <w:name w:val="Balloon Text Char"/>
    <w:basedOn w:val="DefaultParagraphFont"/>
    <w:link w:val="BalloonText"/>
    <w:rsid w:val="007817DA"/>
    <w:rPr>
      <w:rFonts w:ascii="Tahoma" w:hAnsi="Tahoma" w:cs="Tahoma"/>
      <w:sz w:val="16"/>
      <w:szCs w:val="16"/>
    </w:rPr>
  </w:style>
  <w:style w:type="character" w:styleId="CommentReference">
    <w:name w:val="annotation reference"/>
    <w:basedOn w:val="DefaultParagraphFont"/>
    <w:rsid w:val="006D6F03"/>
    <w:rPr>
      <w:sz w:val="16"/>
      <w:szCs w:val="16"/>
    </w:rPr>
  </w:style>
  <w:style w:type="paragraph" w:styleId="CommentText">
    <w:name w:val="annotation text"/>
    <w:basedOn w:val="Normal"/>
    <w:link w:val="CommentTextChar"/>
    <w:rsid w:val="006D6F03"/>
    <w:rPr>
      <w:sz w:val="20"/>
    </w:rPr>
  </w:style>
  <w:style w:type="character" w:customStyle="1" w:styleId="CommentTextChar">
    <w:name w:val="Comment Text Char"/>
    <w:basedOn w:val="DefaultParagraphFont"/>
    <w:link w:val="CommentText"/>
    <w:rsid w:val="006D6F03"/>
    <w:rPr>
      <w:sz w:val="20"/>
    </w:rPr>
  </w:style>
  <w:style w:type="paragraph" w:styleId="CommentSubject">
    <w:name w:val="annotation subject"/>
    <w:basedOn w:val="CommentText"/>
    <w:next w:val="CommentText"/>
    <w:link w:val="CommentSubjectChar"/>
    <w:rsid w:val="006D6F03"/>
    <w:rPr>
      <w:b/>
      <w:bCs/>
    </w:rPr>
  </w:style>
  <w:style w:type="character" w:customStyle="1" w:styleId="CommentSubjectChar">
    <w:name w:val="Comment Subject Char"/>
    <w:basedOn w:val="CommentTextChar"/>
    <w:link w:val="CommentSubject"/>
    <w:rsid w:val="006D6F03"/>
    <w:rPr>
      <w:b/>
      <w:bCs/>
      <w:sz w:val="20"/>
    </w:rPr>
  </w:style>
  <w:style w:type="paragraph" w:styleId="ListParagraph">
    <w:name w:val="List Paragraph"/>
    <w:basedOn w:val="Normal"/>
    <w:rsid w:val="004E69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D5F47"/>
    <w:rPr>
      <w:color w:val="808080"/>
    </w:rPr>
  </w:style>
  <w:style w:type="paragraph" w:styleId="BalloonText">
    <w:name w:val="Balloon Text"/>
    <w:basedOn w:val="Normal"/>
    <w:link w:val="BalloonTextChar"/>
    <w:rsid w:val="007817DA"/>
    <w:rPr>
      <w:rFonts w:ascii="Tahoma" w:hAnsi="Tahoma" w:cs="Tahoma"/>
      <w:sz w:val="16"/>
      <w:szCs w:val="16"/>
    </w:rPr>
  </w:style>
  <w:style w:type="character" w:customStyle="1" w:styleId="BalloonTextChar">
    <w:name w:val="Balloon Text Char"/>
    <w:basedOn w:val="DefaultParagraphFont"/>
    <w:link w:val="BalloonText"/>
    <w:rsid w:val="007817DA"/>
    <w:rPr>
      <w:rFonts w:ascii="Tahoma" w:hAnsi="Tahoma" w:cs="Tahoma"/>
      <w:sz w:val="16"/>
      <w:szCs w:val="16"/>
    </w:rPr>
  </w:style>
  <w:style w:type="character" w:styleId="CommentReference">
    <w:name w:val="annotation reference"/>
    <w:basedOn w:val="DefaultParagraphFont"/>
    <w:rsid w:val="006D6F03"/>
    <w:rPr>
      <w:sz w:val="16"/>
      <w:szCs w:val="16"/>
    </w:rPr>
  </w:style>
  <w:style w:type="paragraph" w:styleId="CommentText">
    <w:name w:val="annotation text"/>
    <w:basedOn w:val="Normal"/>
    <w:link w:val="CommentTextChar"/>
    <w:rsid w:val="006D6F03"/>
    <w:rPr>
      <w:sz w:val="20"/>
    </w:rPr>
  </w:style>
  <w:style w:type="character" w:customStyle="1" w:styleId="CommentTextChar">
    <w:name w:val="Comment Text Char"/>
    <w:basedOn w:val="DefaultParagraphFont"/>
    <w:link w:val="CommentText"/>
    <w:rsid w:val="006D6F03"/>
    <w:rPr>
      <w:sz w:val="20"/>
    </w:rPr>
  </w:style>
  <w:style w:type="paragraph" w:styleId="CommentSubject">
    <w:name w:val="annotation subject"/>
    <w:basedOn w:val="CommentText"/>
    <w:next w:val="CommentText"/>
    <w:link w:val="CommentSubjectChar"/>
    <w:rsid w:val="006D6F03"/>
    <w:rPr>
      <w:b/>
      <w:bCs/>
    </w:rPr>
  </w:style>
  <w:style w:type="character" w:customStyle="1" w:styleId="CommentSubjectChar">
    <w:name w:val="Comment Subject Char"/>
    <w:basedOn w:val="CommentTextChar"/>
    <w:link w:val="CommentSubject"/>
    <w:rsid w:val="006D6F03"/>
    <w:rPr>
      <w:b/>
      <w:bCs/>
      <w:sz w:val="20"/>
    </w:rPr>
  </w:style>
  <w:style w:type="paragraph" w:styleId="ListParagraph">
    <w:name w:val="List Paragraph"/>
    <w:basedOn w:val="Normal"/>
    <w:rsid w:val="004E6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7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0418C-345D-438D-82B6-1C07FBC4D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3591</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Seimas</Company>
  <LinksUpToDate>false</LinksUpToDate>
  <CharactersWithSpaces>4096</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MOZERIENĖ Dainora</dc:creator>
  <cp:lastModifiedBy>Judita Vaišnorienė</cp:lastModifiedBy>
  <cp:revision>3</cp:revision>
  <cp:lastPrinted>2019-10-17T12:39:00Z</cp:lastPrinted>
  <dcterms:created xsi:type="dcterms:W3CDTF">2020-10-12T10:54:00Z</dcterms:created>
  <dcterms:modified xsi:type="dcterms:W3CDTF">2020-10-12T10:55:00Z</dcterms:modified>
</cp:coreProperties>
</file>