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themeOverride+xml" PartName="/word/theme/themeOverride1.xml"/>
  <Override ContentType="application/vnd.openxmlformats-officedocument.themeOverride+xml" PartName="/word/theme/themeOverride2.xml"/>
  <Override ContentType="application/vnd.openxmlformats-officedocument.themeOverride+xml" PartName="/word/theme/themeOverride3.xml"/>
  <Override ContentType="application/vnd.openxmlformats-officedocument.themeOverride+xml" PartName="/word/theme/themeOverride4.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0B1" w:rsidRDefault="003E1395" w:rsidP="003E1395">
      <w:pPr>
        <w:pStyle w:val="Antraste"/>
        <w:rPr>
          <w:spacing w:val="0"/>
          <w:szCs w:val="24"/>
        </w:rPr>
      </w:pPr>
      <w:bookmarkStart w:id="0" w:name="_GoBack"/>
      <w:bookmarkEnd w:id="0"/>
      <w:r w:rsidRPr="001412AB">
        <w:rPr>
          <w:spacing w:val="0"/>
          <w:szCs w:val="24"/>
        </w:rPr>
        <w:t>VYRIAUSYBĖS PROGRAMOS ĮGYVENDINIMO PLANO</w:t>
      </w:r>
      <w:r w:rsidRPr="008410B1">
        <w:rPr>
          <w:spacing w:val="0"/>
          <w:szCs w:val="24"/>
        </w:rPr>
        <w:t>, PATVIRTINTO</w:t>
      </w:r>
      <w:r w:rsidR="008410B1" w:rsidRPr="008410B1">
        <w:rPr>
          <w:spacing w:val="0"/>
          <w:szCs w:val="24"/>
        </w:rPr>
        <w:t xml:space="preserve"> lietuvos respublikos vyriauysbės </w:t>
      </w:r>
      <w:r w:rsidR="008410B1" w:rsidRPr="008410B1">
        <w:rPr>
          <w:color w:val="000000"/>
        </w:rPr>
        <w:t>2017 m. kovo 13 d. nutarimu Nr. 167</w:t>
      </w:r>
      <w:r w:rsidRPr="008410B1">
        <w:rPr>
          <w:spacing w:val="0"/>
          <w:szCs w:val="24"/>
        </w:rPr>
        <w:t xml:space="preserve">,  </w:t>
      </w:r>
    </w:p>
    <w:p w:rsidR="003E1395" w:rsidRDefault="003E1395" w:rsidP="003E1395">
      <w:pPr>
        <w:pStyle w:val="Antraste"/>
        <w:rPr>
          <w:spacing w:val="0"/>
          <w:szCs w:val="24"/>
        </w:rPr>
      </w:pPr>
      <w:r w:rsidRPr="008410B1">
        <w:rPr>
          <w:spacing w:val="0"/>
          <w:szCs w:val="24"/>
        </w:rPr>
        <w:t>VYKDYMO PAŽANGOS IKI 2018 M. iv KETV. PABA</w:t>
      </w:r>
      <w:r w:rsidR="008410B1">
        <w:rPr>
          <w:spacing w:val="0"/>
          <w:szCs w:val="24"/>
        </w:rPr>
        <w:t>i</w:t>
      </w:r>
      <w:r w:rsidRPr="008410B1">
        <w:rPr>
          <w:spacing w:val="0"/>
          <w:szCs w:val="24"/>
        </w:rPr>
        <w:t>GOS</w:t>
      </w:r>
    </w:p>
    <w:p w:rsidR="003E1395" w:rsidRPr="001412AB" w:rsidRDefault="003E1395" w:rsidP="003E1395">
      <w:pPr>
        <w:pStyle w:val="Antraste"/>
        <w:rPr>
          <w:spacing w:val="0"/>
          <w:szCs w:val="24"/>
        </w:rPr>
      </w:pPr>
      <w:r>
        <w:rPr>
          <w:spacing w:val="0"/>
          <w:szCs w:val="24"/>
        </w:rPr>
        <w:t>ATASKAITA</w:t>
      </w:r>
    </w:p>
    <w:p w:rsidR="003E1395" w:rsidRPr="001412AB" w:rsidRDefault="003E1395" w:rsidP="003E1395">
      <w:pPr>
        <w:pStyle w:val="Antraste"/>
        <w:rPr>
          <w:spacing w:val="0"/>
          <w:szCs w:val="24"/>
        </w:rPr>
      </w:pPr>
    </w:p>
    <w:p w:rsidR="003E1395" w:rsidRDefault="003E1395" w:rsidP="003E1395">
      <w:pPr>
        <w:pStyle w:val="NoSpacing"/>
        <w:jc w:val="center"/>
      </w:pPr>
      <w:r>
        <w:t>2018-07- 27</w:t>
      </w:r>
    </w:p>
    <w:p w:rsidR="003E1395" w:rsidRPr="001412AB" w:rsidRDefault="003E1395" w:rsidP="003E1395">
      <w:pPr>
        <w:pStyle w:val="NoSpacing"/>
        <w:jc w:val="center"/>
        <w:rPr>
          <w:spacing w:val="-6"/>
        </w:rPr>
      </w:pPr>
      <w:r>
        <w:t>Vilnius</w:t>
      </w:r>
    </w:p>
    <w:p w:rsidR="003E1395" w:rsidRDefault="003E1395" w:rsidP="003E1395">
      <w:pPr>
        <w:rPr>
          <w:b/>
        </w:rPr>
      </w:pPr>
    </w:p>
    <w:p w:rsidR="0017451F" w:rsidRDefault="0017451F" w:rsidP="003E1395">
      <w:pPr>
        <w:rPr>
          <w:b/>
        </w:rPr>
      </w:pPr>
    </w:p>
    <w:p w:rsidR="003E1395" w:rsidRPr="001412AB" w:rsidRDefault="003E1395" w:rsidP="003E1395">
      <w:pPr>
        <w:jc w:val="both"/>
      </w:pPr>
      <w:r w:rsidRPr="001412AB">
        <w:t>Vyriausybės kanceliarija</w:t>
      </w:r>
      <w:r>
        <w:t>, siekdama informuoti Vyri</w:t>
      </w:r>
      <w:r w:rsidR="004B7ADB">
        <w:t>ausybę ir v</w:t>
      </w:r>
      <w:r>
        <w:t xml:space="preserve">isuomenę </w:t>
      </w:r>
      <w:r w:rsidRPr="001412AB">
        <w:t xml:space="preserve">apie Vyriausybės programos įgyvendinimo plano (toliau – </w:t>
      </w:r>
      <w:r>
        <w:t>VPĮP</w:t>
      </w:r>
      <w:r w:rsidRPr="001412AB">
        <w:t>) vykdym</w:t>
      </w:r>
      <w:r>
        <w:t>o pažangą</w:t>
      </w:r>
      <w:r w:rsidRPr="001412AB">
        <w:t xml:space="preserve">, </w:t>
      </w:r>
      <w:r>
        <w:t>teikia</w:t>
      </w:r>
      <w:r w:rsidRPr="001412AB">
        <w:t xml:space="preserve"> ataskaitą apie </w:t>
      </w:r>
      <w:r>
        <w:t xml:space="preserve">VPĮP </w:t>
      </w:r>
      <w:r w:rsidRPr="001412AB">
        <w:t xml:space="preserve">suplanuotų veiksmų vykdymo </w:t>
      </w:r>
      <w:r>
        <w:t>rezultatus</w:t>
      </w:r>
      <w:r w:rsidRPr="001412AB">
        <w:t>, pasibaigus 2018 m. II ketvirčiui</w:t>
      </w:r>
      <w:r>
        <w:t xml:space="preserve"> (toliau – ataskaita)</w:t>
      </w:r>
      <w:r w:rsidRPr="001412AB">
        <w:t>.</w:t>
      </w:r>
    </w:p>
    <w:p w:rsidR="003E1395" w:rsidRDefault="003E1395" w:rsidP="003E1395">
      <w:pPr>
        <w:jc w:val="both"/>
        <w:rPr>
          <w:bCs/>
          <w:lang w:eastAsia="lt-LT"/>
        </w:rPr>
      </w:pPr>
    </w:p>
    <w:p w:rsidR="003E1395" w:rsidRDefault="003E1395" w:rsidP="003E1395">
      <w:pPr>
        <w:jc w:val="both"/>
        <w:rPr>
          <w:bCs/>
          <w:lang w:eastAsia="lt-LT"/>
        </w:rPr>
      </w:pPr>
      <w:r w:rsidRPr="001412AB">
        <w:rPr>
          <w:bCs/>
          <w:lang w:eastAsia="lt-LT"/>
        </w:rPr>
        <w:t xml:space="preserve">Ataskaita sudaryta iš </w:t>
      </w:r>
      <w:r>
        <w:rPr>
          <w:bCs/>
          <w:lang w:eastAsia="lt-LT"/>
        </w:rPr>
        <w:t>trijų</w:t>
      </w:r>
      <w:r w:rsidRPr="001412AB">
        <w:rPr>
          <w:bCs/>
          <w:lang w:eastAsia="lt-LT"/>
        </w:rPr>
        <w:t xml:space="preserve"> dalių: pirmo</w:t>
      </w:r>
      <w:r>
        <w:rPr>
          <w:bCs/>
          <w:lang w:eastAsia="lt-LT"/>
        </w:rPr>
        <w:t>jo</w:t>
      </w:r>
      <w:r w:rsidRPr="001412AB">
        <w:rPr>
          <w:bCs/>
          <w:lang w:eastAsia="lt-LT"/>
        </w:rPr>
        <w:t xml:space="preserve">je </w:t>
      </w:r>
      <w:r>
        <w:rPr>
          <w:bCs/>
          <w:lang w:eastAsia="lt-LT"/>
        </w:rPr>
        <w:t xml:space="preserve">dalyje </w:t>
      </w:r>
      <w:r w:rsidRPr="001412AB">
        <w:rPr>
          <w:bCs/>
          <w:lang w:eastAsia="lt-LT"/>
        </w:rPr>
        <w:t xml:space="preserve">pateikiama </w:t>
      </w:r>
      <w:r>
        <w:rPr>
          <w:bCs/>
          <w:lang w:eastAsia="lt-LT"/>
        </w:rPr>
        <w:t>bendra statistika apie VPĮP vykdymo pažangą</w:t>
      </w:r>
      <w:r w:rsidR="006978E1">
        <w:rPr>
          <w:bCs/>
          <w:lang w:eastAsia="lt-LT"/>
        </w:rPr>
        <w:t xml:space="preserve"> nuo VPĮP vykdymo pradžios iki 2018 m. II ketv. pabaigos. </w:t>
      </w:r>
      <w:r>
        <w:rPr>
          <w:bCs/>
          <w:lang w:eastAsia="lt-LT"/>
        </w:rPr>
        <w:t xml:space="preserve">Antrojoje ataskaitos dalyje pateikiama </w:t>
      </w:r>
      <w:r w:rsidRPr="001412AB">
        <w:rPr>
          <w:bCs/>
          <w:lang w:eastAsia="lt-LT"/>
        </w:rPr>
        <w:t>informacija apie 2018 m. II ketv</w:t>
      </w:r>
      <w:r>
        <w:rPr>
          <w:bCs/>
          <w:lang w:eastAsia="lt-LT"/>
        </w:rPr>
        <w:t xml:space="preserve">. suplanuotų veiksmų vykdymą, </w:t>
      </w:r>
      <w:r w:rsidR="008410B1">
        <w:rPr>
          <w:bCs/>
          <w:lang w:eastAsia="lt-LT"/>
        </w:rPr>
        <w:t xml:space="preserve">o </w:t>
      </w:r>
      <w:r>
        <w:rPr>
          <w:bCs/>
          <w:lang w:eastAsia="lt-LT"/>
        </w:rPr>
        <w:t>trečiojoje dalyje –</w:t>
      </w:r>
      <w:r w:rsidRPr="001412AB">
        <w:rPr>
          <w:bCs/>
          <w:lang w:eastAsia="lt-LT"/>
        </w:rPr>
        <w:t xml:space="preserve"> apie vėluoja</w:t>
      </w:r>
      <w:r>
        <w:rPr>
          <w:bCs/>
          <w:lang w:eastAsia="lt-LT"/>
        </w:rPr>
        <w:t xml:space="preserve">nčius </w:t>
      </w:r>
      <w:r w:rsidRPr="001412AB">
        <w:rPr>
          <w:bCs/>
          <w:lang w:eastAsia="lt-LT"/>
        </w:rPr>
        <w:t>įvykdyti veiksmus</w:t>
      </w:r>
      <w:r>
        <w:rPr>
          <w:bCs/>
          <w:lang w:eastAsia="lt-LT"/>
        </w:rPr>
        <w:t>, kuriuos buvo suplanuo</w:t>
      </w:r>
      <w:r w:rsidR="008410B1">
        <w:rPr>
          <w:bCs/>
          <w:lang w:eastAsia="lt-LT"/>
        </w:rPr>
        <w:t>ta įvykdyti 2017 m. – 2018 m. I</w:t>
      </w:r>
      <w:r>
        <w:rPr>
          <w:bCs/>
          <w:lang w:eastAsia="lt-LT"/>
        </w:rPr>
        <w:t xml:space="preserve"> ketv. laikotarpiu</w:t>
      </w:r>
      <w:r w:rsidRPr="001412AB">
        <w:rPr>
          <w:bCs/>
          <w:lang w:eastAsia="lt-LT"/>
        </w:rPr>
        <w:t>.</w:t>
      </w:r>
      <w:r>
        <w:rPr>
          <w:bCs/>
          <w:lang w:eastAsia="lt-LT"/>
        </w:rPr>
        <w:t xml:space="preserve"> Pažymėtina, kad trečiojoje ataskaitos dalyje </w:t>
      </w:r>
      <w:r w:rsidR="008410B1">
        <w:rPr>
          <w:bCs/>
          <w:lang w:eastAsia="lt-LT"/>
        </w:rPr>
        <w:t>pa</w:t>
      </w:r>
      <w:r>
        <w:rPr>
          <w:bCs/>
          <w:lang w:eastAsia="lt-LT"/>
        </w:rPr>
        <w:t xml:space="preserve">teikiama informacija </w:t>
      </w:r>
      <w:r w:rsidR="008410B1">
        <w:rPr>
          <w:bCs/>
          <w:lang w:eastAsia="lt-LT"/>
        </w:rPr>
        <w:t xml:space="preserve">tik </w:t>
      </w:r>
      <w:r>
        <w:rPr>
          <w:bCs/>
          <w:lang w:eastAsia="lt-LT"/>
        </w:rPr>
        <w:t xml:space="preserve">apie </w:t>
      </w:r>
      <w:r w:rsidR="008410B1">
        <w:rPr>
          <w:bCs/>
          <w:lang w:eastAsia="lt-LT"/>
        </w:rPr>
        <w:t>vėluojančius veiksmus, nes informacija apie 2017 m. – 2018 m. I</w:t>
      </w:r>
      <w:r>
        <w:rPr>
          <w:bCs/>
          <w:lang w:eastAsia="lt-LT"/>
        </w:rPr>
        <w:t xml:space="preserve"> ketv. laikotarpiu</w:t>
      </w:r>
      <w:r w:rsidR="008410B1">
        <w:rPr>
          <w:bCs/>
          <w:lang w:eastAsia="lt-LT"/>
        </w:rPr>
        <w:t xml:space="preserve"> įvykdytus veiksmus jau buvo pateikta ankstesnėse ataskaitose. </w:t>
      </w:r>
    </w:p>
    <w:p w:rsidR="00950950" w:rsidRPr="001412AB" w:rsidRDefault="00950950" w:rsidP="003E1395">
      <w:pPr>
        <w:jc w:val="both"/>
        <w:rPr>
          <w:bCs/>
          <w:lang w:eastAsia="lt-LT"/>
        </w:rPr>
      </w:pPr>
    </w:p>
    <w:p w:rsidR="003E1395" w:rsidRPr="001412AB" w:rsidRDefault="003E1395" w:rsidP="003E1395">
      <w:pPr>
        <w:jc w:val="both"/>
        <w:rPr>
          <w:bCs/>
          <w:lang w:eastAsia="lt-LT"/>
        </w:rPr>
      </w:pPr>
    </w:p>
    <w:p w:rsidR="003E1395" w:rsidRPr="00950950" w:rsidRDefault="00950950" w:rsidP="00AE4EDF">
      <w:pPr>
        <w:shd w:val="clear" w:color="auto" w:fill="BFBFBF"/>
        <w:jc w:val="center"/>
        <w:rPr>
          <w:b/>
        </w:rPr>
      </w:pPr>
      <w:r w:rsidRPr="00950950">
        <w:rPr>
          <w:b/>
        </w:rPr>
        <w:t>I. BENDRA STATISTIKA</w:t>
      </w:r>
    </w:p>
    <w:p w:rsidR="003E1395" w:rsidRDefault="003E1395" w:rsidP="003E1395">
      <w:pPr>
        <w:pStyle w:val="ListParagraph"/>
        <w:jc w:val="both"/>
        <w:rPr>
          <w:szCs w:val="24"/>
        </w:rPr>
      </w:pPr>
    </w:p>
    <w:p w:rsidR="003E1395" w:rsidRPr="003E1395" w:rsidRDefault="008410B1" w:rsidP="003E1395">
      <w:pPr>
        <w:pStyle w:val="ListParagraph"/>
        <w:spacing w:after="0" w:line="240" w:lineRule="auto"/>
        <w:ind w:left="0"/>
        <w:jc w:val="both"/>
        <w:rPr>
          <w:rFonts w:ascii="Times New Roman" w:hAnsi="Times New Roman"/>
          <w:sz w:val="24"/>
          <w:szCs w:val="24"/>
        </w:rPr>
      </w:pPr>
      <w:r w:rsidRPr="008410B1">
        <w:rPr>
          <w:rFonts w:ascii="Times New Roman" w:hAnsi="Times New Roman"/>
          <w:sz w:val="24"/>
          <w:szCs w:val="24"/>
        </w:rPr>
        <w:t>Nuo VPĮP gyvendinimo pradžios</w:t>
      </w:r>
      <w:r>
        <w:rPr>
          <w:rFonts w:ascii="Times New Roman" w:hAnsi="Times New Roman"/>
          <w:b/>
          <w:sz w:val="24"/>
          <w:szCs w:val="24"/>
        </w:rPr>
        <w:t xml:space="preserve"> iki </w:t>
      </w:r>
      <w:r w:rsidR="003E1395" w:rsidRPr="003E1395">
        <w:rPr>
          <w:rFonts w:ascii="Times New Roman" w:hAnsi="Times New Roman"/>
          <w:b/>
          <w:sz w:val="24"/>
          <w:szCs w:val="24"/>
        </w:rPr>
        <w:t xml:space="preserve">2018 m. II ketv. </w:t>
      </w:r>
      <w:r>
        <w:rPr>
          <w:rFonts w:ascii="Times New Roman" w:hAnsi="Times New Roman"/>
          <w:sz w:val="24"/>
          <w:szCs w:val="24"/>
        </w:rPr>
        <w:t>pabaigos</w:t>
      </w:r>
      <w:r w:rsidR="003E1395" w:rsidRPr="003E1395">
        <w:rPr>
          <w:rFonts w:ascii="Times New Roman" w:hAnsi="Times New Roman"/>
          <w:sz w:val="24"/>
          <w:szCs w:val="24"/>
        </w:rPr>
        <w:t xml:space="preserve"> buvo suplanuota įvykdyti </w:t>
      </w:r>
      <w:r w:rsidR="003E1395" w:rsidRPr="003E1395">
        <w:rPr>
          <w:rFonts w:ascii="Times New Roman" w:hAnsi="Times New Roman"/>
          <w:b/>
          <w:sz w:val="24"/>
          <w:szCs w:val="24"/>
          <w:u w:val="single"/>
        </w:rPr>
        <w:t>35 proc.</w:t>
      </w:r>
      <w:r w:rsidR="003E1395" w:rsidRPr="003E1395">
        <w:rPr>
          <w:rFonts w:ascii="Times New Roman" w:hAnsi="Times New Roman"/>
          <w:b/>
          <w:sz w:val="24"/>
          <w:szCs w:val="24"/>
        </w:rPr>
        <w:t xml:space="preserve"> visų </w:t>
      </w:r>
      <w:r>
        <w:rPr>
          <w:rFonts w:ascii="Times New Roman" w:hAnsi="Times New Roman"/>
          <w:b/>
          <w:sz w:val="24"/>
          <w:szCs w:val="24"/>
        </w:rPr>
        <w:t>VPĮP</w:t>
      </w:r>
      <w:r w:rsidR="003E1395" w:rsidRPr="003E1395">
        <w:rPr>
          <w:rFonts w:ascii="Times New Roman" w:hAnsi="Times New Roman"/>
          <w:b/>
          <w:sz w:val="24"/>
          <w:szCs w:val="24"/>
        </w:rPr>
        <w:t xml:space="preserve"> veiksmų </w:t>
      </w:r>
      <w:r w:rsidR="003E1395" w:rsidRPr="003E1395">
        <w:rPr>
          <w:rFonts w:ascii="Times New Roman" w:hAnsi="Times New Roman"/>
          <w:sz w:val="24"/>
          <w:szCs w:val="24"/>
        </w:rPr>
        <w:t>(280 iš 795 veiksmų). 2018</w:t>
      </w:r>
      <w:r>
        <w:rPr>
          <w:rFonts w:ascii="Times New Roman" w:hAnsi="Times New Roman"/>
          <w:sz w:val="24"/>
          <w:szCs w:val="24"/>
        </w:rPr>
        <w:t xml:space="preserve"> m. liepos </w:t>
      </w:r>
      <w:r w:rsidR="003E1395" w:rsidRPr="003E1395">
        <w:rPr>
          <w:rFonts w:ascii="Times New Roman" w:hAnsi="Times New Roman"/>
          <w:sz w:val="24"/>
          <w:szCs w:val="24"/>
        </w:rPr>
        <w:t xml:space="preserve">27 </w:t>
      </w:r>
      <w:r>
        <w:rPr>
          <w:rFonts w:ascii="Times New Roman" w:hAnsi="Times New Roman"/>
          <w:sz w:val="24"/>
          <w:szCs w:val="24"/>
        </w:rPr>
        <w:t xml:space="preserve">d. </w:t>
      </w:r>
      <w:r w:rsidR="003E1395" w:rsidRPr="003E1395">
        <w:rPr>
          <w:rFonts w:ascii="Times New Roman" w:hAnsi="Times New Roman"/>
          <w:sz w:val="24"/>
          <w:szCs w:val="24"/>
        </w:rPr>
        <w:t xml:space="preserve">duomenimis, </w:t>
      </w:r>
      <w:r>
        <w:rPr>
          <w:rFonts w:ascii="Times New Roman" w:hAnsi="Times New Roman"/>
          <w:sz w:val="24"/>
          <w:szCs w:val="24"/>
        </w:rPr>
        <w:t xml:space="preserve">Vyriausybė </w:t>
      </w:r>
      <w:r w:rsidR="003E1395" w:rsidRPr="003E1395">
        <w:rPr>
          <w:rFonts w:ascii="Times New Roman" w:hAnsi="Times New Roman"/>
          <w:b/>
          <w:sz w:val="24"/>
          <w:szCs w:val="24"/>
        </w:rPr>
        <w:t>įvykd</w:t>
      </w:r>
      <w:r>
        <w:rPr>
          <w:rFonts w:ascii="Times New Roman" w:hAnsi="Times New Roman"/>
          <w:b/>
          <w:sz w:val="24"/>
          <w:szCs w:val="24"/>
        </w:rPr>
        <w:t>ė</w:t>
      </w:r>
      <w:r w:rsidR="003E1395" w:rsidRPr="003E1395">
        <w:rPr>
          <w:rFonts w:ascii="Times New Roman" w:hAnsi="Times New Roman"/>
          <w:b/>
          <w:sz w:val="24"/>
          <w:szCs w:val="24"/>
        </w:rPr>
        <w:t xml:space="preserve"> 216 veiksmų, t. y. </w:t>
      </w:r>
      <w:r w:rsidR="003E1395" w:rsidRPr="003E1395">
        <w:rPr>
          <w:rFonts w:ascii="Times New Roman" w:hAnsi="Times New Roman"/>
          <w:b/>
          <w:sz w:val="24"/>
          <w:szCs w:val="24"/>
          <w:u w:val="single"/>
        </w:rPr>
        <w:t>77 proc.</w:t>
      </w:r>
      <w:r w:rsidR="003E1395" w:rsidRPr="003E1395">
        <w:rPr>
          <w:rFonts w:ascii="Times New Roman" w:hAnsi="Times New Roman"/>
          <w:sz w:val="24"/>
          <w:szCs w:val="24"/>
        </w:rPr>
        <w:t xml:space="preserve"> nuo visų 2017 m. – 2018 m. II ketv. laikotarpiui suplanuotų veiksmų (280 vnt.).</w:t>
      </w:r>
      <w:r>
        <w:rPr>
          <w:rFonts w:ascii="Times New Roman" w:hAnsi="Times New Roman"/>
          <w:sz w:val="24"/>
          <w:szCs w:val="24"/>
        </w:rPr>
        <w:t xml:space="preserve"> </w:t>
      </w:r>
      <w:r w:rsidRPr="008410B1">
        <w:rPr>
          <w:rFonts w:ascii="Times New Roman" w:hAnsi="Times New Roman"/>
          <w:b/>
          <w:sz w:val="24"/>
          <w:szCs w:val="24"/>
        </w:rPr>
        <w:t>V</w:t>
      </w:r>
      <w:r w:rsidR="003E1395" w:rsidRPr="003E1395">
        <w:rPr>
          <w:rFonts w:ascii="Times New Roman" w:hAnsi="Times New Roman"/>
          <w:b/>
          <w:sz w:val="24"/>
          <w:szCs w:val="24"/>
        </w:rPr>
        <w:t xml:space="preserve">ėluojama įvykdyti 64 veiksmus, t. y. </w:t>
      </w:r>
      <w:r w:rsidR="003E1395" w:rsidRPr="003E1395">
        <w:rPr>
          <w:rFonts w:ascii="Times New Roman" w:hAnsi="Times New Roman"/>
          <w:b/>
          <w:sz w:val="24"/>
          <w:szCs w:val="24"/>
          <w:u w:val="single"/>
        </w:rPr>
        <w:t>23 proc.</w:t>
      </w:r>
      <w:r w:rsidR="003E1395" w:rsidRPr="003E1395">
        <w:rPr>
          <w:rFonts w:ascii="Times New Roman" w:hAnsi="Times New Roman"/>
          <w:sz w:val="24"/>
          <w:szCs w:val="24"/>
        </w:rPr>
        <w:t xml:space="preserve"> nuo visų 2017 m. – 2018 m. II ketv. laikotarpiui suplanuotų veiksmų (280 vnt.).</w:t>
      </w:r>
    </w:p>
    <w:p w:rsidR="003E1395" w:rsidRPr="003E1395" w:rsidRDefault="003E1395" w:rsidP="003E1395">
      <w:pPr>
        <w:pStyle w:val="ListParagraph"/>
        <w:rPr>
          <w:rFonts w:ascii="Times New Roman" w:hAnsi="Times New Roman"/>
          <w:sz w:val="24"/>
          <w:szCs w:val="24"/>
        </w:rPr>
      </w:pPr>
    </w:p>
    <w:p w:rsidR="003E1395" w:rsidRPr="003E1395" w:rsidRDefault="00C94AD8" w:rsidP="003E1395">
      <w:pPr>
        <w:spacing w:after="120"/>
        <w:jc w:val="center"/>
        <w:rPr>
          <w:rFonts w:cs="Times New Roman"/>
        </w:rPr>
      </w:pPr>
      <w:r>
        <w:rPr>
          <w:rFonts w:cs="Times New Roman"/>
          <w:noProof/>
          <w:lang w:eastAsia="lt-LT" w:bidi="ar-SA"/>
        </w:rPr>
        <w:drawing>
          <wp:inline distT="0" distB="0" distL="0" distR="0">
            <wp:extent cx="4622800" cy="2752725"/>
            <wp:effectExtent l="0" t="0" r="6350" b="0"/>
            <wp:docPr id="1"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r:id="rId9"/>
              </a:graphicData>
            </a:graphic>
          </wp:inline>
        </w:drawing>
      </w:r>
    </w:p>
    <w:p w:rsidR="008410B1" w:rsidRDefault="008410B1" w:rsidP="008410B1">
      <w:pPr>
        <w:pStyle w:val="NoSpacing"/>
      </w:pPr>
    </w:p>
    <w:p w:rsidR="003E1395" w:rsidRDefault="008410B1" w:rsidP="008410B1">
      <w:pPr>
        <w:pStyle w:val="ListParagraph"/>
        <w:spacing w:after="60"/>
        <w:ind w:left="0"/>
        <w:jc w:val="both"/>
        <w:rPr>
          <w:rFonts w:ascii="Times New Roman" w:hAnsi="Times New Roman"/>
          <w:sz w:val="24"/>
          <w:szCs w:val="24"/>
        </w:rPr>
      </w:pPr>
      <w:r>
        <w:rPr>
          <w:rFonts w:ascii="Times New Roman" w:hAnsi="Times New Roman"/>
          <w:sz w:val="24"/>
          <w:szCs w:val="24"/>
        </w:rPr>
        <w:t xml:space="preserve">Analizuojant bendrą VPĮP vykdymo pažangos statistiką, galima pastebėti, kad </w:t>
      </w:r>
      <w:r w:rsidRPr="00950950">
        <w:rPr>
          <w:rFonts w:ascii="Times New Roman" w:hAnsi="Times New Roman"/>
          <w:b/>
          <w:sz w:val="24"/>
          <w:szCs w:val="24"/>
        </w:rPr>
        <w:t xml:space="preserve">daugiausiai veiksmų yra </w:t>
      </w:r>
      <w:r w:rsidR="007422E4">
        <w:rPr>
          <w:rFonts w:ascii="Times New Roman" w:hAnsi="Times New Roman"/>
          <w:b/>
          <w:sz w:val="24"/>
          <w:szCs w:val="24"/>
        </w:rPr>
        <w:t>į</w:t>
      </w:r>
      <w:r w:rsidRPr="00950950">
        <w:rPr>
          <w:rFonts w:ascii="Times New Roman" w:hAnsi="Times New Roman"/>
          <w:b/>
          <w:sz w:val="24"/>
          <w:szCs w:val="24"/>
        </w:rPr>
        <w:t>vykdžiusi</w:t>
      </w:r>
      <w:r>
        <w:rPr>
          <w:rFonts w:ascii="Times New Roman" w:hAnsi="Times New Roman"/>
          <w:sz w:val="24"/>
          <w:szCs w:val="24"/>
        </w:rPr>
        <w:t xml:space="preserve"> Švietimo ir mokslo ministerija (43 vnt.)</w:t>
      </w:r>
      <w:r w:rsidR="007422E4">
        <w:rPr>
          <w:rFonts w:ascii="Times New Roman" w:hAnsi="Times New Roman"/>
          <w:sz w:val="24"/>
          <w:szCs w:val="24"/>
        </w:rPr>
        <w:t xml:space="preserve"> bei </w:t>
      </w:r>
      <w:r>
        <w:rPr>
          <w:rFonts w:ascii="Times New Roman" w:hAnsi="Times New Roman"/>
          <w:sz w:val="24"/>
          <w:szCs w:val="24"/>
        </w:rPr>
        <w:t xml:space="preserve">Ūkio ministerija </w:t>
      </w:r>
      <w:r w:rsidR="003E1395" w:rsidRPr="003E1395">
        <w:rPr>
          <w:rFonts w:ascii="Times New Roman" w:hAnsi="Times New Roman"/>
          <w:sz w:val="24"/>
          <w:szCs w:val="24"/>
        </w:rPr>
        <w:t>(27 vnt.).</w:t>
      </w:r>
      <w:r>
        <w:rPr>
          <w:rFonts w:ascii="Times New Roman" w:hAnsi="Times New Roman"/>
          <w:sz w:val="24"/>
          <w:szCs w:val="24"/>
        </w:rPr>
        <w:t xml:space="preserve"> Tuo tarpu daugiausiai veiksmų </w:t>
      </w:r>
      <w:r w:rsidRPr="00950950">
        <w:rPr>
          <w:rFonts w:ascii="Times New Roman" w:hAnsi="Times New Roman"/>
          <w:b/>
          <w:sz w:val="24"/>
          <w:szCs w:val="24"/>
        </w:rPr>
        <w:t>vėluoja vykdyti</w:t>
      </w:r>
      <w:r>
        <w:rPr>
          <w:rFonts w:ascii="Times New Roman" w:hAnsi="Times New Roman"/>
          <w:sz w:val="24"/>
          <w:szCs w:val="24"/>
        </w:rPr>
        <w:t xml:space="preserve"> Aplinkos ministerija </w:t>
      </w:r>
      <w:r w:rsidRPr="008410B1">
        <w:rPr>
          <w:rFonts w:ascii="Times New Roman" w:hAnsi="Times New Roman"/>
          <w:sz w:val="24"/>
          <w:szCs w:val="24"/>
        </w:rPr>
        <w:t>(11 vnt.)</w:t>
      </w:r>
      <w:r>
        <w:rPr>
          <w:rFonts w:ascii="Times New Roman" w:hAnsi="Times New Roman"/>
          <w:sz w:val="24"/>
          <w:szCs w:val="24"/>
        </w:rPr>
        <w:t xml:space="preserve"> ir Finansų ministerija </w:t>
      </w:r>
      <w:r w:rsidRPr="008410B1">
        <w:rPr>
          <w:rFonts w:ascii="Times New Roman" w:hAnsi="Times New Roman"/>
          <w:sz w:val="24"/>
          <w:szCs w:val="24"/>
        </w:rPr>
        <w:t>(8 vnt.).</w:t>
      </w:r>
      <w:r>
        <w:rPr>
          <w:rFonts w:ascii="Times New Roman" w:hAnsi="Times New Roman"/>
          <w:sz w:val="24"/>
          <w:szCs w:val="24"/>
        </w:rPr>
        <w:t xml:space="preserve"> </w:t>
      </w:r>
    </w:p>
    <w:p w:rsidR="00950950" w:rsidRDefault="008410B1" w:rsidP="008410B1">
      <w:pPr>
        <w:pStyle w:val="ListParagraph"/>
        <w:spacing w:after="60"/>
        <w:ind w:left="0"/>
        <w:jc w:val="both"/>
        <w:rPr>
          <w:rFonts w:ascii="Times New Roman" w:hAnsi="Times New Roman"/>
          <w:sz w:val="24"/>
          <w:szCs w:val="24"/>
        </w:rPr>
      </w:pPr>
      <w:r>
        <w:rPr>
          <w:rFonts w:ascii="Times New Roman" w:hAnsi="Times New Roman"/>
          <w:sz w:val="24"/>
          <w:szCs w:val="24"/>
        </w:rPr>
        <w:lastRenderedPageBreak/>
        <w:t xml:space="preserve">Tačiau vertinant atskirų ministerijų pasiektą pažangą vykdant VPĮP suplanuotus veiksmus, svarbu pažymėti, kad </w:t>
      </w:r>
      <w:r w:rsidR="00950950" w:rsidRPr="00950950">
        <w:rPr>
          <w:rFonts w:ascii="Times New Roman" w:hAnsi="Times New Roman"/>
          <w:b/>
          <w:sz w:val="24"/>
          <w:szCs w:val="24"/>
        </w:rPr>
        <w:t>didžiausią pažangą</w:t>
      </w:r>
      <w:r w:rsidR="00950950">
        <w:rPr>
          <w:rFonts w:ascii="Times New Roman" w:hAnsi="Times New Roman"/>
          <w:sz w:val="24"/>
          <w:szCs w:val="24"/>
        </w:rPr>
        <w:t xml:space="preserve"> yra padariusi</w:t>
      </w:r>
      <w:r w:rsidR="00B906E7">
        <w:rPr>
          <w:rFonts w:ascii="Times New Roman" w:hAnsi="Times New Roman"/>
          <w:sz w:val="24"/>
          <w:szCs w:val="24"/>
        </w:rPr>
        <w:t>os</w:t>
      </w:r>
      <w:r w:rsidR="00950950">
        <w:rPr>
          <w:rFonts w:ascii="Times New Roman" w:hAnsi="Times New Roman"/>
          <w:sz w:val="24"/>
          <w:szCs w:val="24"/>
        </w:rPr>
        <w:t xml:space="preserve"> </w:t>
      </w:r>
      <w:r w:rsidRPr="00950950">
        <w:rPr>
          <w:rFonts w:ascii="Times New Roman" w:hAnsi="Times New Roman"/>
          <w:sz w:val="24"/>
          <w:szCs w:val="24"/>
        </w:rPr>
        <w:t>E</w:t>
      </w:r>
      <w:r w:rsidR="00950950" w:rsidRPr="00950950">
        <w:rPr>
          <w:rFonts w:ascii="Times New Roman" w:hAnsi="Times New Roman"/>
          <w:sz w:val="24"/>
          <w:szCs w:val="24"/>
        </w:rPr>
        <w:t>nergetikos ministerija ir Susisiekimo ministerija, kurios yra įvykdžius visus suplanuotus veiksmus (</w:t>
      </w:r>
      <w:r w:rsidRPr="00950950">
        <w:rPr>
          <w:rFonts w:ascii="Times New Roman" w:hAnsi="Times New Roman"/>
          <w:sz w:val="24"/>
          <w:szCs w:val="24"/>
        </w:rPr>
        <w:t>100 proc.)</w:t>
      </w:r>
      <w:r w:rsidR="00950950">
        <w:rPr>
          <w:rFonts w:ascii="Times New Roman" w:hAnsi="Times New Roman"/>
          <w:sz w:val="24"/>
          <w:szCs w:val="24"/>
        </w:rPr>
        <w:t>. Taip pat pastebėtina, kad Užsienio reikalų ministerija yra įvykdžiusi 92 proc. suplanuotų veiksmų (11 iš 12 vnt.)</w:t>
      </w:r>
      <w:r w:rsidRPr="00950950">
        <w:rPr>
          <w:rFonts w:ascii="Times New Roman" w:hAnsi="Times New Roman"/>
          <w:sz w:val="24"/>
          <w:szCs w:val="24"/>
        </w:rPr>
        <w:t>.</w:t>
      </w:r>
    </w:p>
    <w:p w:rsidR="008410B1" w:rsidRPr="00950950" w:rsidRDefault="008410B1" w:rsidP="008410B1">
      <w:pPr>
        <w:pStyle w:val="ListParagraph"/>
        <w:spacing w:after="60"/>
        <w:ind w:left="0"/>
        <w:jc w:val="both"/>
        <w:rPr>
          <w:rFonts w:ascii="Times New Roman" w:hAnsi="Times New Roman"/>
          <w:sz w:val="24"/>
          <w:szCs w:val="24"/>
        </w:rPr>
      </w:pPr>
      <w:r w:rsidRPr="00950950">
        <w:rPr>
          <w:rFonts w:ascii="Times New Roman" w:hAnsi="Times New Roman"/>
          <w:sz w:val="24"/>
          <w:szCs w:val="24"/>
        </w:rPr>
        <w:t xml:space="preserve"> </w:t>
      </w:r>
    </w:p>
    <w:p w:rsidR="00950950" w:rsidRPr="00B906E7" w:rsidRDefault="00950950" w:rsidP="00AE4EDF">
      <w:pPr>
        <w:pStyle w:val="ListParagraph"/>
        <w:shd w:val="clear" w:color="auto" w:fill="FFFFFF"/>
        <w:spacing w:after="60" w:line="240" w:lineRule="auto"/>
        <w:ind w:left="0"/>
        <w:jc w:val="both"/>
        <w:rPr>
          <w:rFonts w:ascii="Times New Roman" w:hAnsi="Times New Roman"/>
          <w:sz w:val="24"/>
          <w:szCs w:val="24"/>
        </w:rPr>
      </w:pPr>
      <w:r>
        <w:rPr>
          <w:rFonts w:ascii="Times New Roman" w:hAnsi="Times New Roman"/>
          <w:b/>
          <w:sz w:val="24"/>
          <w:szCs w:val="24"/>
        </w:rPr>
        <w:t>Vykdant VPĮP suplanuotus veiksmus, labiau pasistengti turėtų Aplinkos ministerija</w:t>
      </w:r>
      <w:r w:rsidRPr="00B906E7">
        <w:rPr>
          <w:rFonts w:ascii="Times New Roman" w:hAnsi="Times New Roman"/>
          <w:sz w:val="24"/>
          <w:szCs w:val="24"/>
        </w:rPr>
        <w:t>, kuri yra įvykdžiusi tik 7 iš 18 suplanuotų veiksmų (39 proc.),</w:t>
      </w:r>
      <w:r>
        <w:rPr>
          <w:rFonts w:ascii="Times New Roman" w:hAnsi="Times New Roman"/>
          <w:b/>
          <w:sz w:val="24"/>
          <w:szCs w:val="24"/>
        </w:rPr>
        <w:t xml:space="preserve"> </w:t>
      </w:r>
      <w:r w:rsidR="007422E4">
        <w:rPr>
          <w:rFonts w:ascii="Times New Roman" w:hAnsi="Times New Roman"/>
          <w:b/>
          <w:sz w:val="24"/>
          <w:szCs w:val="24"/>
        </w:rPr>
        <w:t>taip pat</w:t>
      </w:r>
      <w:r>
        <w:rPr>
          <w:rFonts w:ascii="Times New Roman" w:hAnsi="Times New Roman"/>
          <w:b/>
          <w:sz w:val="24"/>
          <w:szCs w:val="24"/>
        </w:rPr>
        <w:t xml:space="preserve"> Kultūros ministerija</w:t>
      </w:r>
      <w:r w:rsidRPr="00B906E7">
        <w:rPr>
          <w:rFonts w:ascii="Times New Roman" w:hAnsi="Times New Roman"/>
          <w:sz w:val="24"/>
          <w:szCs w:val="24"/>
        </w:rPr>
        <w:t xml:space="preserve">, kuri </w:t>
      </w:r>
      <w:r w:rsidR="007422E4">
        <w:rPr>
          <w:rFonts w:ascii="Times New Roman" w:hAnsi="Times New Roman"/>
          <w:sz w:val="24"/>
          <w:szCs w:val="24"/>
        </w:rPr>
        <w:t xml:space="preserve">yra </w:t>
      </w:r>
      <w:r w:rsidRPr="00B906E7">
        <w:rPr>
          <w:rFonts w:ascii="Times New Roman" w:hAnsi="Times New Roman"/>
          <w:sz w:val="24"/>
          <w:szCs w:val="24"/>
        </w:rPr>
        <w:t xml:space="preserve">įvykdžiusi 11 iš 18 </w:t>
      </w:r>
      <w:r w:rsidR="007422E4">
        <w:rPr>
          <w:rFonts w:ascii="Times New Roman" w:hAnsi="Times New Roman"/>
          <w:sz w:val="24"/>
          <w:szCs w:val="24"/>
        </w:rPr>
        <w:t xml:space="preserve">suplanuotų </w:t>
      </w:r>
      <w:r w:rsidRPr="00B906E7">
        <w:rPr>
          <w:rFonts w:ascii="Times New Roman" w:hAnsi="Times New Roman"/>
          <w:sz w:val="24"/>
          <w:szCs w:val="24"/>
        </w:rPr>
        <w:t>veiksmų (61</w:t>
      </w:r>
      <w:r w:rsidR="008410B1" w:rsidRPr="00B906E7">
        <w:rPr>
          <w:rFonts w:ascii="Times New Roman" w:hAnsi="Times New Roman"/>
          <w:sz w:val="24"/>
          <w:szCs w:val="24"/>
        </w:rPr>
        <w:t xml:space="preserve"> proc.). </w:t>
      </w:r>
    </w:p>
    <w:p w:rsidR="00950950" w:rsidRDefault="00950950" w:rsidP="00B906E7">
      <w:pPr>
        <w:pStyle w:val="NoSpacing"/>
      </w:pPr>
    </w:p>
    <w:p w:rsidR="00950950" w:rsidRPr="00950950" w:rsidRDefault="00950950" w:rsidP="00AE4EDF">
      <w:pPr>
        <w:pStyle w:val="Antraste"/>
        <w:shd w:val="clear" w:color="auto" w:fill="BFBFBF"/>
        <w:spacing w:before="120"/>
        <w:rPr>
          <w:spacing w:val="0"/>
          <w:szCs w:val="24"/>
        </w:rPr>
      </w:pPr>
      <w:r w:rsidRPr="00950950">
        <w:rPr>
          <w:caps w:val="0"/>
          <w:spacing w:val="0"/>
          <w:szCs w:val="24"/>
        </w:rPr>
        <w:t>II. 2018 M. II KETV. VEIKSMŲ VYKDYMAS</w:t>
      </w:r>
    </w:p>
    <w:p w:rsidR="00950950" w:rsidRPr="00B906E7" w:rsidRDefault="00950950" w:rsidP="00950950">
      <w:pPr>
        <w:pStyle w:val="Antraste"/>
        <w:spacing w:before="120"/>
        <w:rPr>
          <w:spacing w:val="0"/>
          <w:szCs w:val="24"/>
        </w:rPr>
      </w:pPr>
    </w:p>
    <w:p w:rsidR="00950950" w:rsidRDefault="00950950" w:rsidP="00950950">
      <w:pPr>
        <w:spacing w:after="160"/>
        <w:rPr>
          <w:rFonts w:cs="Times New Roman"/>
          <w:u w:val="single"/>
        </w:rPr>
      </w:pPr>
      <w:r w:rsidRPr="003E1395">
        <w:rPr>
          <w:rFonts w:cs="Times New Roman"/>
          <w:b/>
        </w:rPr>
        <w:t>2018 m. II ketv.</w:t>
      </w:r>
      <w:r w:rsidRPr="003E1395">
        <w:rPr>
          <w:rFonts w:cs="Times New Roman"/>
        </w:rPr>
        <w:t xml:space="preserve"> buvo suplanuota įvykdyti </w:t>
      </w:r>
      <w:r w:rsidRPr="003E1395">
        <w:rPr>
          <w:rFonts w:cs="Times New Roman"/>
          <w:b/>
        </w:rPr>
        <w:t xml:space="preserve">63 </w:t>
      </w:r>
      <w:r w:rsidRPr="003E1395">
        <w:rPr>
          <w:rFonts w:cs="Times New Roman"/>
        </w:rPr>
        <w:t>veiksmus</w:t>
      </w:r>
      <w:r w:rsidRPr="003E1395">
        <w:rPr>
          <w:rFonts w:cs="Times New Roman"/>
          <w:b/>
        </w:rPr>
        <w:t xml:space="preserve"> </w:t>
      </w:r>
      <w:r w:rsidRPr="003E1395">
        <w:rPr>
          <w:rFonts w:cs="Times New Roman"/>
        </w:rPr>
        <w:t>(</w:t>
      </w:r>
      <w:r w:rsidRPr="003E1395">
        <w:rPr>
          <w:rFonts w:cs="Times New Roman"/>
          <w:b/>
        </w:rPr>
        <w:t xml:space="preserve">8 proc. </w:t>
      </w:r>
      <w:r w:rsidRPr="003E1395">
        <w:rPr>
          <w:rFonts w:cs="Times New Roman"/>
        </w:rPr>
        <w:t xml:space="preserve">nuo visų </w:t>
      </w:r>
      <w:r>
        <w:rPr>
          <w:rFonts w:cs="Times New Roman"/>
        </w:rPr>
        <w:t>VPĮP</w:t>
      </w:r>
      <w:r w:rsidRPr="003E1395">
        <w:rPr>
          <w:rFonts w:cs="Times New Roman"/>
        </w:rPr>
        <w:t xml:space="preserve"> veiksmų). 2018</w:t>
      </w:r>
      <w:r>
        <w:rPr>
          <w:rFonts w:cs="Times New Roman"/>
        </w:rPr>
        <w:t xml:space="preserve"> m. liepos </w:t>
      </w:r>
      <w:r w:rsidRPr="003E1395">
        <w:rPr>
          <w:rFonts w:cs="Times New Roman"/>
        </w:rPr>
        <w:t xml:space="preserve">27 duomenimis, </w:t>
      </w:r>
      <w:r>
        <w:rPr>
          <w:rFonts w:cs="Times New Roman"/>
          <w:b/>
        </w:rPr>
        <w:t xml:space="preserve">Vyriausybė įvykdė </w:t>
      </w:r>
      <w:r w:rsidRPr="003E1395">
        <w:rPr>
          <w:rFonts w:cs="Times New Roman"/>
          <w:b/>
        </w:rPr>
        <w:t xml:space="preserve">30 </w:t>
      </w:r>
      <w:r w:rsidRPr="003E1395">
        <w:rPr>
          <w:rFonts w:cs="Times New Roman"/>
        </w:rPr>
        <w:t xml:space="preserve">veiksmų (48 proc.), </w:t>
      </w:r>
      <w:r w:rsidRPr="003E1395">
        <w:rPr>
          <w:rFonts w:cs="Times New Roman"/>
          <w:b/>
          <w:u w:val="single"/>
        </w:rPr>
        <w:t>vėluojama baigti vykdyti</w:t>
      </w:r>
      <w:r w:rsidRPr="003E1395">
        <w:rPr>
          <w:rFonts w:cs="Times New Roman"/>
          <w:u w:val="single"/>
        </w:rPr>
        <w:t xml:space="preserve"> </w:t>
      </w:r>
      <w:r w:rsidRPr="003E1395">
        <w:rPr>
          <w:rFonts w:cs="Times New Roman"/>
          <w:b/>
          <w:u w:val="single"/>
        </w:rPr>
        <w:t>33 veiksmus</w:t>
      </w:r>
      <w:r w:rsidRPr="003E1395">
        <w:rPr>
          <w:rFonts w:cs="Times New Roman"/>
          <w:u w:val="single"/>
        </w:rPr>
        <w:t xml:space="preserve"> (52 proc.).</w:t>
      </w:r>
    </w:p>
    <w:p w:rsidR="00B906E7" w:rsidRPr="00B906E7" w:rsidRDefault="00B906E7" w:rsidP="00B906E7">
      <w:pPr>
        <w:pStyle w:val="ListParagraph"/>
        <w:spacing w:after="60" w:line="240" w:lineRule="auto"/>
        <w:ind w:left="0"/>
        <w:jc w:val="both"/>
        <w:rPr>
          <w:rFonts w:ascii="Times New Roman" w:hAnsi="Times New Roman"/>
          <w:b/>
          <w:sz w:val="24"/>
          <w:szCs w:val="24"/>
        </w:rPr>
      </w:pPr>
      <w:r>
        <w:rPr>
          <w:rFonts w:ascii="Times New Roman" w:hAnsi="Times New Roman"/>
          <w:sz w:val="24"/>
          <w:szCs w:val="24"/>
        </w:rPr>
        <w:t xml:space="preserve">Daugiausiai veiksmų </w:t>
      </w:r>
      <w:r w:rsidRPr="00B906E7">
        <w:rPr>
          <w:rFonts w:ascii="Times New Roman" w:hAnsi="Times New Roman"/>
          <w:sz w:val="24"/>
          <w:szCs w:val="24"/>
          <w:u w:val="single"/>
        </w:rPr>
        <w:t>įvykdė</w:t>
      </w:r>
      <w:r>
        <w:rPr>
          <w:rFonts w:ascii="Times New Roman" w:hAnsi="Times New Roman"/>
          <w:sz w:val="24"/>
          <w:szCs w:val="24"/>
        </w:rPr>
        <w:t xml:space="preserve"> </w:t>
      </w:r>
      <w:r w:rsidRPr="003E1395">
        <w:rPr>
          <w:rFonts w:ascii="Times New Roman" w:hAnsi="Times New Roman"/>
          <w:sz w:val="24"/>
          <w:szCs w:val="24"/>
        </w:rPr>
        <w:t>Š</w:t>
      </w:r>
      <w:r>
        <w:rPr>
          <w:rFonts w:ascii="Times New Roman" w:hAnsi="Times New Roman"/>
          <w:sz w:val="24"/>
          <w:szCs w:val="24"/>
        </w:rPr>
        <w:t>vietimo ir mokslo ministerija (</w:t>
      </w:r>
      <w:r w:rsidRPr="003E1395">
        <w:rPr>
          <w:rFonts w:ascii="Times New Roman" w:hAnsi="Times New Roman"/>
          <w:sz w:val="24"/>
          <w:szCs w:val="24"/>
        </w:rPr>
        <w:t>11 vnt.)</w:t>
      </w:r>
      <w:r>
        <w:rPr>
          <w:rFonts w:ascii="Times New Roman" w:hAnsi="Times New Roman"/>
          <w:sz w:val="24"/>
          <w:szCs w:val="24"/>
        </w:rPr>
        <w:t xml:space="preserve"> ir </w:t>
      </w:r>
      <w:r w:rsidRPr="003E1395">
        <w:rPr>
          <w:rFonts w:ascii="Times New Roman" w:hAnsi="Times New Roman"/>
          <w:sz w:val="24"/>
          <w:szCs w:val="24"/>
        </w:rPr>
        <w:t>Ū</w:t>
      </w:r>
      <w:r>
        <w:rPr>
          <w:rFonts w:ascii="Times New Roman" w:hAnsi="Times New Roman"/>
          <w:sz w:val="24"/>
          <w:szCs w:val="24"/>
        </w:rPr>
        <w:t xml:space="preserve">kio ministerija </w:t>
      </w:r>
      <w:r w:rsidRPr="003E1395">
        <w:rPr>
          <w:rFonts w:ascii="Times New Roman" w:hAnsi="Times New Roman"/>
          <w:sz w:val="24"/>
          <w:szCs w:val="24"/>
        </w:rPr>
        <w:t>(6 vnt.).</w:t>
      </w:r>
      <w:r>
        <w:rPr>
          <w:rFonts w:ascii="Times New Roman" w:hAnsi="Times New Roman"/>
          <w:sz w:val="24"/>
          <w:szCs w:val="24"/>
        </w:rPr>
        <w:t xml:space="preserve"> </w:t>
      </w:r>
      <w:r w:rsidRPr="00B906E7">
        <w:rPr>
          <w:rFonts w:ascii="Times New Roman" w:hAnsi="Times New Roman"/>
          <w:b/>
          <w:sz w:val="24"/>
          <w:szCs w:val="24"/>
        </w:rPr>
        <w:t xml:space="preserve">Didžiausias </w:t>
      </w:r>
      <w:r w:rsidRPr="00B906E7">
        <w:rPr>
          <w:rFonts w:ascii="Times New Roman" w:hAnsi="Times New Roman"/>
          <w:b/>
          <w:sz w:val="24"/>
          <w:szCs w:val="24"/>
          <w:u w:val="single"/>
        </w:rPr>
        <w:t>vėluojančių</w:t>
      </w:r>
      <w:r w:rsidRPr="00B906E7">
        <w:rPr>
          <w:rFonts w:ascii="Times New Roman" w:hAnsi="Times New Roman"/>
          <w:b/>
          <w:sz w:val="24"/>
          <w:szCs w:val="24"/>
        </w:rPr>
        <w:t xml:space="preserve"> veiksmų skaičius pastebimas šiose ministerijose: Socialinės apsaugos ir darbo ministerijoje (5 vnt.), Finansų ministerijoje (5 vnt.) ir Aplinkos ministerijoje (4 vnt.) – tai sudaro 42 proc. nuo vis</w:t>
      </w:r>
      <w:r w:rsidR="006978E1">
        <w:rPr>
          <w:rFonts w:ascii="Times New Roman" w:hAnsi="Times New Roman"/>
          <w:b/>
          <w:sz w:val="24"/>
          <w:szCs w:val="24"/>
        </w:rPr>
        <w:t>ų</w:t>
      </w:r>
      <w:r w:rsidRPr="00B906E7">
        <w:rPr>
          <w:rFonts w:ascii="Times New Roman" w:hAnsi="Times New Roman"/>
          <w:b/>
          <w:sz w:val="24"/>
          <w:szCs w:val="24"/>
        </w:rPr>
        <w:t xml:space="preserve"> Vyriausybės neįvykdytų darbų (33 vnt.). </w:t>
      </w:r>
    </w:p>
    <w:p w:rsidR="00B906E7" w:rsidRDefault="00B906E7" w:rsidP="00B906E7">
      <w:pPr>
        <w:pStyle w:val="ListParagraph"/>
        <w:spacing w:after="60" w:line="240" w:lineRule="auto"/>
        <w:ind w:left="0"/>
        <w:jc w:val="both"/>
        <w:rPr>
          <w:rFonts w:ascii="Times New Roman" w:hAnsi="Times New Roman"/>
          <w:sz w:val="24"/>
          <w:szCs w:val="24"/>
        </w:rPr>
      </w:pPr>
    </w:p>
    <w:p w:rsidR="00950950" w:rsidRPr="003E1395" w:rsidRDefault="00C94AD8" w:rsidP="00950950">
      <w:pPr>
        <w:spacing w:after="120"/>
        <w:jc w:val="center"/>
        <w:rPr>
          <w:rFonts w:cs="Times New Roman"/>
          <w:b/>
          <w:color w:val="002060"/>
          <w:lang w:val="en-GB"/>
        </w:rPr>
      </w:pPr>
      <w:r>
        <w:rPr>
          <w:rFonts w:cs="Times New Roman"/>
          <w:noProof/>
          <w:lang w:eastAsia="lt-LT" w:bidi="ar-SA"/>
        </w:rPr>
        <w:drawing>
          <wp:inline distT="0" distB="0" distL="0" distR="0">
            <wp:extent cx="4432300" cy="2696210"/>
            <wp:effectExtent l="0" t="0" r="6350" b="8890"/>
            <wp:docPr id="2"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r:id="rId10"/>
              </a:graphicData>
            </a:graphic>
          </wp:inline>
        </w:drawing>
      </w:r>
    </w:p>
    <w:p w:rsidR="00950950" w:rsidRPr="003E1395" w:rsidRDefault="00B906E7" w:rsidP="00B906E7">
      <w:pPr>
        <w:pStyle w:val="ListParagraph"/>
        <w:spacing w:after="60" w:line="240" w:lineRule="auto"/>
        <w:ind w:left="0"/>
        <w:jc w:val="both"/>
        <w:rPr>
          <w:rFonts w:ascii="Times New Roman" w:hAnsi="Times New Roman"/>
          <w:b/>
          <w:sz w:val="24"/>
          <w:szCs w:val="24"/>
        </w:rPr>
      </w:pPr>
      <w:r>
        <w:rPr>
          <w:rFonts w:ascii="Times New Roman" w:hAnsi="Times New Roman"/>
          <w:sz w:val="24"/>
          <w:szCs w:val="24"/>
        </w:rPr>
        <w:t xml:space="preserve">Vertinant atskirų ministerijų pasiektą pažangą vykdant VPĮP suplanuotus </w:t>
      </w:r>
      <w:r w:rsidR="006978E1">
        <w:rPr>
          <w:rFonts w:ascii="Times New Roman" w:hAnsi="Times New Roman"/>
          <w:sz w:val="24"/>
          <w:szCs w:val="24"/>
        </w:rPr>
        <w:t xml:space="preserve">2018 m. II ketv. </w:t>
      </w:r>
      <w:r>
        <w:rPr>
          <w:rFonts w:ascii="Times New Roman" w:hAnsi="Times New Roman"/>
          <w:sz w:val="24"/>
          <w:szCs w:val="24"/>
        </w:rPr>
        <w:t xml:space="preserve">veiksmus, pažymėtina, kad </w:t>
      </w:r>
      <w:r w:rsidRPr="00950950">
        <w:rPr>
          <w:rFonts w:ascii="Times New Roman" w:hAnsi="Times New Roman"/>
          <w:b/>
          <w:sz w:val="24"/>
          <w:szCs w:val="24"/>
        </w:rPr>
        <w:t>didžiausią pažangą</w:t>
      </w:r>
      <w:r>
        <w:rPr>
          <w:rFonts w:ascii="Times New Roman" w:hAnsi="Times New Roman"/>
          <w:sz w:val="24"/>
          <w:szCs w:val="24"/>
        </w:rPr>
        <w:t xml:space="preserve"> yra padariusios šios ministerijos:</w:t>
      </w:r>
      <w:r w:rsidR="00950950" w:rsidRPr="003E1395">
        <w:rPr>
          <w:rFonts w:ascii="Times New Roman" w:hAnsi="Times New Roman"/>
          <w:b/>
          <w:sz w:val="24"/>
          <w:szCs w:val="24"/>
        </w:rPr>
        <w:t xml:space="preserve"> S</w:t>
      </w:r>
      <w:r>
        <w:rPr>
          <w:rFonts w:ascii="Times New Roman" w:hAnsi="Times New Roman"/>
          <w:b/>
          <w:sz w:val="24"/>
          <w:szCs w:val="24"/>
        </w:rPr>
        <w:t xml:space="preserve">usisiekimo ministerija </w:t>
      </w:r>
      <w:r w:rsidR="00950950" w:rsidRPr="003E1395">
        <w:rPr>
          <w:rFonts w:ascii="Times New Roman" w:hAnsi="Times New Roman"/>
          <w:b/>
          <w:sz w:val="24"/>
          <w:szCs w:val="24"/>
        </w:rPr>
        <w:t xml:space="preserve">(100 proc.), </w:t>
      </w:r>
      <w:r>
        <w:rPr>
          <w:rFonts w:ascii="Times New Roman" w:hAnsi="Times New Roman"/>
          <w:b/>
          <w:sz w:val="24"/>
          <w:szCs w:val="24"/>
        </w:rPr>
        <w:t>Švietimo ir mokslo ministerija (79 proc.) ir Ūkio ministerija (</w:t>
      </w:r>
      <w:r w:rsidR="00950950" w:rsidRPr="003E1395">
        <w:rPr>
          <w:rFonts w:ascii="Times New Roman" w:hAnsi="Times New Roman"/>
          <w:b/>
          <w:sz w:val="24"/>
          <w:szCs w:val="24"/>
        </w:rPr>
        <w:t xml:space="preserve">75 proc.). </w:t>
      </w:r>
    </w:p>
    <w:p w:rsidR="00B906E7" w:rsidRDefault="00B906E7" w:rsidP="00B906E7">
      <w:pPr>
        <w:pStyle w:val="ListParagraph"/>
        <w:spacing w:after="60" w:line="240" w:lineRule="auto"/>
        <w:ind w:left="0"/>
        <w:jc w:val="both"/>
        <w:rPr>
          <w:rFonts w:ascii="Times New Roman" w:hAnsi="Times New Roman"/>
          <w:b/>
          <w:sz w:val="24"/>
          <w:szCs w:val="24"/>
        </w:rPr>
      </w:pPr>
    </w:p>
    <w:p w:rsidR="00B906E7" w:rsidRDefault="00B906E7" w:rsidP="00B906E7">
      <w:pPr>
        <w:pStyle w:val="ListParagraph"/>
        <w:shd w:val="clear" w:color="auto" w:fill="FFFFFF"/>
        <w:spacing w:after="60" w:line="240" w:lineRule="auto"/>
        <w:ind w:left="0"/>
        <w:jc w:val="both"/>
        <w:rPr>
          <w:rFonts w:ascii="Times New Roman" w:hAnsi="Times New Roman"/>
          <w:sz w:val="24"/>
          <w:szCs w:val="24"/>
        </w:rPr>
      </w:pPr>
      <w:r w:rsidRPr="005B3D7D">
        <w:rPr>
          <w:rFonts w:ascii="Times New Roman" w:hAnsi="Times New Roman"/>
          <w:sz w:val="24"/>
          <w:szCs w:val="24"/>
        </w:rPr>
        <w:t xml:space="preserve">Vykdant VPĮP suplanuotus veiksmus, </w:t>
      </w:r>
      <w:r>
        <w:rPr>
          <w:rFonts w:ascii="Times New Roman" w:hAnsi="Times New Roman"/>
          <w:b/>
          <w:sz w:val="24"/>
          <w:szCs w:val="24"/>
        </w:rPr>
        <w:t>labiau pasistengti turėtų Finansų ministerija, Teisingumo ministerija, Vyriausybės kanceliarija</w:t>
      </w:r>
      <w:r w:rsidR="005B3D7D">
        <w:rPr>
          <w:rFonts w:ascii="Times New Roman" w:hAnsi="Times New Roman"/>
          <w:b/>
          <w:sz w:val="24"/>
          <w:szCs w:val="24"/>
        </w:rPr>
        <w:t xml:space="preserve"> ir </w:t>
      </w:r>
      <w:r>
        <w:rPr>
          <w:rFonts w:ascii="Times New Roman" w:hAnsi="Times New Roman"/>
          <w:b/>
          <w:sz w:val="24"/>
          <w:szCs w:val="24"/>
        </w:rPr>
        <w:t>U</w:t>
      </w:r>
      <w:r w:rsidR="005B3D7D">
        <w:rPr>
          <w:rFonts w:ascii="Times New Roman" w:hAnsi="Times New Roman"/>
          <w:b/>
          <w:sz w:val="24"/>
          <w:szCs w:val="24"/>
        </w:rPr>
        <w:t>žsienio reikalų ministerija</w:t>
      </w:r>
      <w:r w:rsidR="005B3D7D" w:rsidRPr="005B3D7D">
        <w:rPr>
          <w:rFonts w:ascii="Times New Roman" w:hAnsi="Times New Roman"/>
          <w:sz w:val="24"/>
          <w:szCs w:val="24"/>
        </w:rPr>
        <w:t>, kurios neįvykdė nė vieno suplanuoto veiksmo</w:t>
      </w:r>
      <w:r w:rsidR="005B3D7D">
        <w:rPr>
          <w:rFonts w:ascii="Times New Roman" w:hAnsi="Times New Roman"/>
          <w:sz w:val="24"/>
          <w:szCs w:val="24"/>
        </w:rPr>
        <w:t xml:space="preserve">. </w:t>
      </w:r>
    </w:p>
    <w:p w:rsidR="005B3D7D" w:rsidRDefault="005B3D7D" w:rsidP="00B906E7">
      <w:pPr>
        <w:pStyle w:val="ListParagraph"/>
        <w:shd w:val="clear" w:color="auto" w:fill="FFFFFF"/>
        <w:spacing w:after="60" w:line="240" w:lineRule="auto"/>
        <w:ind w:left="0"/>
        <w:jc w:val="both"/>
        <w:rPr>
          <w:rFonts w:ascii="Times New Roman" w:hAnsi="Times New Roman"/>
          <w:sz w:val="24"/>
          <w:szCs w:val="24"/>
        </w:rPr>
      </w:pPr>
    </w:p>
    <w:p w:rsidR="005B3D7D" w:rsidRDefault="005B3D7D" w:rsidP="00B906E7">
      <w:pPr>
        <w:pStyle w:val="ListParagraph"/>
        <w:shd w:val="clear" w:color="auto" w:fill="FFFFFF"/>
        <w:spacing w:after="60" w:line="240" w:lineRule="auto"/>
        <w:ind w:left="0"/>
        <w:jc w:val="both"/>
        <w:rPr>
          <w:rFonts w:ascii="Times New Roman" w:hAnsi="Times New Roman"/>
          <w:sz w:val="24"/>
          <w:szCs w:val="24"/>
        </w:rPr>
      </w:pPr>
      <w:r>
        <w:rPr>
          <w:rFonts w:ascii="Times New Roman" w:hAnsi="Times New Roman"/>
          <w:sz w:val="24"/>
          <w:szCs w:val="24"/>
        </w:rPr>
        <w:t xml:space="preserve">Energetikos ministerija ir Krašto apsaugos ministerija nebuvo suplanavusios </w:t>
      </w:r>
      <w:r w:rsidR="006978E1">
        <w:rPr>
          <w:rFonts w:ascii="Times New Roman" w:hAnsi="Times New Roman"/>
          <w:sz w:val="24"/>
          <w:szCs w:val="24"/>
        </w:rPr>
        <w:t xml:space="preserve">2018 m. II ketv. </w:t>
      </w:r>
      <w:r>
        <w:rPr>
          <w:rFonts w:ascii="Times New Roman" w:hAnsi="Times New Roman"/>
          <w:sz w:val="24"/>
          <w:szCs w:val="24"/>
        </w:rPr>
        <w:t>baigti vykdyti veiksm</w:t>
      </w:r>
      <w:r w:rsidR="006978E1">
        <w:rPr>
          <w:rFonts w:ascii="Times New Roman" w:hAnsi="Times New Roman"/>
          <w:sz w:val="24"/>
          <w:szCs w:val="24"/>
        </w:rPr>
        <w:t xml:space="preserve">ų. </w:t>
      </w:r>
      <w:r>
        <w:rPr>
          <w:rFonts w:ascii="Times New Roman" w:hAnsi="Times New Roman"/>
          <w:sz w:val="24"/>
          <w:szCs w:val="24"/>
        </w:rPr>
        <w:t xml:space="preserve"> </w:t>
      </w:r>
    </w:p>
    <w:p w:rsidR="0017451F" w:rsidRDefault="0017451F" w:rsidP="00B906E7">
      <w:pPr>
        <w:pStyle w:val="ListParagraph"/>
        <w:shd w:val="clear" w:color="auto" w:fill="FFFFFF"/>
        <w:spacing w:after="60" w:line="240" w:lineRule="auto"/>
        <w:ind w:left="0"/>
        <w:jc w:val="both"/>
        <w:rPr>
          <w:rFonts w:ascii="Times New Roman" w:hAnsi="Times New Roman"/>
          <w:sz w:val="24"/>
          <w:szCs w:val="24"/>
        </w:rPr>
      </w:pPr>
    </w:p>
    <w:p w:rsidR="00950950" w:rsidRDefault="0017451F" w:rsidP="0017451F">
      <w:pPr>
        <w:pStyle w:val="ListParagraph"/>
        <w:shd w:val="clear" w:color="auto" w:fill="FFFFFF"/>
        <w:spacing w:after="60" w:line="240" w:lineRule="auto"/>
        <w:ind w:left="0"/>
        <w:jc w:val="both"/>
        <w:rPr>
          <w:rFonts w:ascii="Times New Roman" w:hAnsi="Times New Roman"/>
          <w:b/>
          <w:sz w:val="24"/>
          <w:szCs w:val="24"/>
        </w:rPr>
      </w:pPr>
      <w:r>
        <w:rPr>
          <w:rFonts w:ascii="Times New Roman" w:hAnsi="Times New Roman"/>
          <w:sz w:val="24"/>
          <w:szCs w:val="24"/>
        </w:rPr>
        <w:t xml:space="preserve">Toliau šioje ataskaitos dalyje pateikiama informacija apie įvykdytus ir vėluojančius veiksmus, nurodant pasiektus rezultatus ir (arba) vėlavimo priežastis. Informacija pateikiama pagal institucijas, išdėstant jas pagal didžiausią veiksmų vykdymo pažangą. </w:t>
      </w:r>
    </w:p>
    <w:p w:rsidR="00950950" w:rsidRPr="00950950" w:rsidRDefault="00950950" w:rsidP="00950950">
      <w:pPr>
        <w:pStyle w:val="ListParagraph"/>
        <w:spacing w:after="60" w:line="240" w:lineRule="auto"/>
        <w:ind w:left="0"/>
        <w:jc w:val="both"/>
        <w:rPr>
          <w:rFonts w:ascii="Times New Roman" w:hAnsi="Times New Roman"/>
          <w:b/>
          <w:sz w:val="24"/>
          <w:szCs w:val="24"/>
        </w:rPr>
        <w:sectPr w:rsidR="00950950" w:rsidRPr="00950950" w:rsidSect="003E1395">
          <w:footerReference w:type="default" r:id="rId11"/>
          <w:pgSz w:w="11906" w:h="16838" w:code="9"/>
          <w:pgMar w:top="1134" w:right="567" w:bottom="567" w:left="1134" w:header="1134" w:footer="1134" w:gutter="0"/>
          <w:cols w:space="1296"/>
          <w:docGrid w:linePitch="326"/>
        </w:sectPr>
      </w:pPr>
    </w:p>
    <w:p w:rsidR="003E1395" w:rsidRDefault="005B3D7D" w:rsidP="00CB17C4">
      <w:pPr>
        <w:pStyle w:val="NoSpacing"/>
        <w:shd w:val="clear" w:color="auto" w:fill="D9D9D9"/>
        <w:rPr>
          <w:b/>
        </w:rPr>
      </w:pPr>
      <w:r>
        <w:rPr>
          <w:b/>
        </w:rPr>
        <w:lastRenderedPageBreak/>
        <w:t xml:space="preserve">2.1. </w:t>
      </w:r>
      <w:r w:rsidRPr="005B3D7D">
        <w:rPr>
          <w:b/>
        </w:rPr>
        <w:t>SUSI</w:t>
      </w:r>
      <w:r w:rsidR="007A5C97">
        <w:rPr>
          <w:b/>
        </w:rPr>
        <w:t>SI</w:t>
      </w:r>
      <w:r w:rsidRPr="005B3D7D">
        <w:rPr>
          <w:b/>
        </w:rPr>
        <w:t>EKIMO MINISTERIJA</w:t>
      </w:r>
      <w:r>
        <w:rPr>
          <w:b/>
        </w:rPr>
        <w:t>: įvykdytas 1 veiksmas iš 1 suplanuoto (100 proc.):</w:t>
      </w:r>
    </w:p>
    <w:p w:rsidR="005B3D7D" w:rsidRDefault="005B3D7D" w:rsidP="005B3D7D">
      <w:pPr>
        <w:pStyle w:val="NoSpacing"/>
        <w:rPr>
          <w:b/>
        </w:rPr>
      </w:pPr>
    </w:p>
    <w:tbl>
      <w:tblPr>
        <w:tblW w:w="1488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80"/>
        <w:gridCol w:w="3148"/>
        <w:gridCol w:w="11056"/>
      </w:tblGrid>
      <w:tr w:rsidR="005B3D7D" w:rsidTr="00C366E8">
        <w:tc>
          <w:tcPr>
            <w:tcW w:w="680" w:type="dxa"/>
            <w:shd w:val="clear" w:color="auto" w:fill="auto"/>
          </w:tcPr>
          <w:p w:rsidR="005B3D7D" w:rsidRPr="005E79B1" w:rsidRDefault="005E79B1" w:rsidP="00C366E8">
            <w:pPr>
              <w:pStyle w:val="Lentelsturinys"/>
              <w:numPr>
                <w:ilvl w:val="0"/>
                <w:numId w:val="30"/>
              </w:numPr>
              <w:jc w:val="center"/>
              <w:rPr>
                <w:iCs/>
              </w:rPr>
            </w:pPr>
            <w:r>
              <w:rPr>
                <w:iCs/>
              </w:rPr>
              <w:t>1.</w:t>
            </w:r>
          </w:p>
        </w:tc>
        <w:tc>
          <w:tcPr>
            <w:tcW w:w="3148" w:type="dxa"/>
            <w:shd w:val="clear" w:color="auto" w:fill="auto"/>
          </w:tcPr>
          <w:p w:rsidR="005B3D7D" w:rsidRDefault="005B3D7D" w:rsidP="00457C4C">
            <w:pPr>
              <w:pStyle w:val="Lentelsturinys"/>
              <w:rPr>
                <w:szCs w:val="28"/>
              </w:rPr>
            </w:pPr>
            <w:r>
              <w:rPr>
                <w:szCs w:val="28"/>
              </w:rPr>
              <w:t>03-02-01-06. Atviro kodo programinės įrangos patikimo aptarnavimo infrastruktūros sukūrimo galimybių įvertinimas</w:t>
            </w:r>
          </w:p>
        </w:tc>
        <w:tc>
          <w:tcPr>
            <w:tcW w:w="11056" w:type="dxa"/>
            <w:shd w:val="clear" w:color="auto" w:fill="auto"/>
          </w:tcPr>
          <w:p w:rsidR="005B3D7D" w:rsidRPr="00655088" w:rsidRDefault="005B3D7D" w:rsidP="00457C4C">
            <w:pPr>
              <w:pStyle w:val="Lentelsturinys"/>
              <w:rPr>
                <w:b/>
                <w:bCs/>
                <w:color w:val="00B050"/>
                <w:szCs w:val="28"/>
              </w:rPr>
            </w:pPr>
            <w:r w:rsidRPr="00655088">
              <w:rPr>
                <w:b/>
                <w:bCs/>
                <w:color w:val="00B050"/>
                <w:szCs w:val="28"/>
              </w:rPr>
              <w:t>Įvykdyta.</w:t>
            </w:r>
          </w:p>
          <w:p w:rsidR="005B3D7D" w:rsidRDefault="005B3D7D" w:rsidP="00457C4C">
            <w:pPr>
              <w:pStyle w:val="Lentelsturinys"/>
              <w:rPr>
                <w:szCs w:val="28"/>
              </w:rPr>
            </w:pPr>
            <w:r>
              <w:rPr>
                <w:szCs w:val="28"/>
              </w:rPr>
              <w:t>Buvo atliktas Atviro kodo (atvirosios) programinės įrangos vartojimo situacijos ir patikimo aptarnavimo infrastruktūros sukūrimo galimybių Lietuvoje tyrimas.</w:t>
            </w:r>
          </w:p>
          <w:p w:rsidR="005B3D7D" w:rsidRDefault="005B3D7D" w:rsidP="00457C4C">
            <w:pPr>
              <w:pStyle w:val="Lentelsturinys"/>
              <w:rPr>
                <w:szCs w:val="28"/>
              </w:rPr>
            </w:pPr>
            <w:r w:rsidRPr="00783C1F">
              <w:rPr>
                <w:szCs w:val="28"/>
                <w:u w:val="single"/>
              </w:rPr>
              <w:t>Tyrimo tikslas</w:t>
            </w:r>
            <w:r>
              <w:rPr>
                <w:szCs w:val="28"/>
              </w:rPr>
              <w:t xml:space="preserve"> – išanalizuoti atviro kodo programų naudojimo užsienio šalyse ir Lietuvoje tendencijas ir pateikti rekomendacijas atviro kodo programų infrastruktūros plėtojimui ir atnaujinimui Lietuvoje. Tyrimo metu buvo įvertintas teisinis reglamentavimas, išanalizuota dažniausiai naudojama atviro kodo programinė įranga, jos naudojimo privalumai ir trūkumai, atliktas interviu su įvairių institucijų atstovais, vykdyta anketinė apklausa internetu.</w:t>
            </w:r>
            <w:r>
              <w:rPr>
                <w:szCs w:val="28"/>
              </w:rPr>
              <w:br/>
              <w:t xml:space="preserve">Įvertintos tyrimo išvados ir </w:t>
            </w:r>
            <w:r w:rsidRPr="00655088">
              <w:rPr>
                <w:szCs w:val="28"/>
                <w:u w:val="single"/>
              </w:rPr>
              <w:t>Vyriausybei pateiktos rekomendacijos</w:t>
            </w:r>
            <w:r>
              <w:rPr>
                <w:szCs w:val="28"/>
              </w:rPr>
              <w:t xml:space="preserve"> dėl atviro kodo programinės įrangos patikimo aptarnavimo infrastruktūros sukūrimo poreikio ir atviro kodo programinės įrangos naudojimo skatinimo valstybės institucijose ir įstaigose bei švietimo ir mokslo srityje.  </w:t>
            </w:r>
          </w:p>
        </w:tc>
      </w:tr>
    </w:tbl>
    <w:p w:rsidR="005B3D7D" w:rsidRDefault="005B3D7D" w:rsidP="005B3D7D">
      <w:pPr>
        <w:pStyle w:val="NoSpacing"/>
        <w:rPr>
          <w:b/>
        </w:rPr>
      </w:pPr>
    </w:p>
    <w:p w:rsidR="00C366E8" w:rsidRPr="005B3D7D" w:rsidRDefault="00C366E8" w:rsidP="005B3D7D">
      <w:pPr>
        <w:pStyle w:val="NoSpacing"/>
        <w:rPr>
          <w:b/>
        </w:rPr>
      </w:pPr>
    </w:p>
    <w:p w:rsidR="005B3D7D" w:rsidRDefault="005B3D7D" w:rsidP="00CB17C4">
      <w:pPr>
        <w:pStyle w:val="NoSpacing"/>
        <w:shd w:val="clear" w:color="auto" w:fill="D9D9D9"/>
        <w:rPr>
          <w:b/>
        </w:rPr>
      </w:pPr>
      <w:r>
        <w:rPr>
          <w:b/>
          <w:szCs w:val="24"/>
        </w:rPr>
        <w:t xml:space="preserve">2.2. ŠVIETIMO IR MOKSLO MINISTERIJA: </w:t>
      </w:r>
      <w:r>
        <w:rPr>
          <w:b/>
        </w:rPr>
        <w:t>įvykdyta 11 veiksmų iš 14 suplanuotų (79 proc.):</w:t>
      </w:r>
    </w:p>
    <w:p w:rsidR="005B3D7D" w:rsidRDefault="005B3D7D" w:rsidP="005B3D7D">
      <w:pPr>
        <w:pStyle w:val="NoSpacing"/>
        <w:rPr>
          <w:b/>
          <w:szCs w:val="24"/>
        </w:rPr>
      </w:pPr>
    </w:p>
    <w:tbl>
      <w:tblPr>
        <w:tblW w:w="14884" w:type="dxa"/>
        <w:tblInd w:w="55" w:type="dxa"/>
        <w:tblLayout w:type="fixed"/>
        <w:tblCellMar>
          <w:top w:w="55" w:type="dxa"/>
          <w:left w:w="55" w:type="dxa"/>
          <w:bottom w:w="55" w:type="dxa"/>
          <w:right w:w="55" w:type="dxa"/>
        </w:tblCellMar>
        <w:tblLook w:val="0000" w:firstRow="0" w:lastRow="0" w:firstColumn="0" w:lastColumn="0" w:noHBand="0" w:noVBand="0"/>
      </w:tblPr>
      <w:tblGrid>
        <w:gridCol w:w="709"/>
        <w:gridCol w:w="3119"/>
        <w:gridCol w:w="11056"/>
      </w:tblGrid>
      <w:tr w:rsidR="005E79B1" w:rsidTr="00C366E8">
        <w:tc>
          <w:tcPr>
            <w:tcW w:w="709" w:type="dxa"/>
            <w:tcBorders>
              <w:top w:val="single" w:sz="4" w:space="0" w:color="auto"/>
              <w:left w:val="single" w:sz="4" w:space="0" w:color="auto"/>
              <w:bottom w:val="single" w:sz="4" w:space="0" w:color="auto"/>
              <w:right w:val="single" w:sz="4" w:space="0" w:color="auto"/>
            </w:tcBorders>
          </w:tcPr>
          <w:p w:rsidR="005E79B1" w:rsidRDefault="005E79B1" w:rsidP="00C366E8">
            <w:pPr>
              <w:pStyle w:val="Lentelsturinys"/>
              <w:numPr>
                <w:ilvl w:val="0"/>
                <w:numId w:val="29"/>
              </w:numPr>
              <w:rPr>
                <w:szCs w:val="28"/>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E79B1" w:rsidRDefault="005E79B1" w:rsidP="00457C4C">
            <w:pPr>
              <w:pStyle w:val="Lentelsturinys"/>
              <w:rPr>
                <w:szCs w:val="28"/>
              </w:rPr>
            </w:pPr>
            <w:r>
              <w:rPr>
                <w:szCs w:val="28"/>
              </w:rPr>
              <w:t>01-01-04-03. Visos dienos mokyklos koncepcijos, veiklos organizavimo ir finansavimo modelio sukūrimas ir įgyvendinimas</w:t>
            </w:r>
          </w:p>
        </w:tc>
        <w:tc>
          <w:tcPr>
            <w:tcW w:w="11056" w:type="dxa"/>
            <w:tcBorders>
              <w:top w:val="single" w:sz="4" w:space="0" w:color="auto"/>
              <w:left w:val="single" w:sz="4" w:space="0" w:color="auto"/>
              <w:bottom w:val="single" w:sz="4" w:space="0" w:color="auto"/>
              <w:right w:val="single" w:sz="4" w:space="0" w:color="auto"/>
            </w:tcBorders>
            <w:shd w:val="clear" w:color="auto" w:fill="auto"/>
          </w:tcPr>
          <w:p w:rsidR="005E79B1" w:rsidRPr="00223CB0" w:rsidRDefault="005E79B1" w:rsidP="00457C4C">
            <w:pPr>
              <w:pStyle w:val="Lentelsturinys"/>
              <w:rPr>
                <w:b/>
                <w:bCs/>
                <w:color w:val="00B050"/>
                <w:szCs w:val="28"/>
              </w:rPr>
            </w:pPr>
            <w:r w:rsidRPr="00223CB0">
              <w:rPr>
                <w:b/>
                <w:bCs/>
                <w:color w:val="00B050"/>
                <w:szCs w:val="28"/>
              </w:rPr>
              <w:t>Įvykdyta.</w:t>
            </w:r>
          </w:p>
          <w:p w:rsidR="005E79B1" w:rsidRDefault="005E79B1" w:rsidP="00457C4C">
            <w:pPr>
              <w:pStyle w:val="Lentelsturinys"/>
              <w:rPr>
                <w:szCs w:val="28"/>
              </w:rPr>
            </w:pPr>
            <w:r>
              <w:rPr>
                <w:szCs w:val="28"/>
              </w:rPr>
              <w:t xml:space="preserve">Švietimo ir mokslo ministrė 2018 m. birželio 26 d. įsakymu Nr. V-606 pasirašė Rekomendacijas dėl visos dienos mokyklos kūrimo ir veiklos organizavimo. Į rekomendacijas įtraukti ir galimi visos dienos mokyklos modeliai. Šiuo metu yra atrinkta 40 priešmokyklinio ir pradinio ugdymo programas įgyvendinančių mokyklų, kurios 2018–2019 m. m. įgyvendins rekomendacijas ir galimus modelius. Šioms mokykloms numatyta teikti metodines konsultacijas.  </w:t>
            </w:r>
          </w:p>
        </w:tc>
      </w:tr>
      <w:tr w:rsidR="005E79B1" w:rsidTr="00C366E8">
        <w:tc>
          <w:tcPr>
            <w:tcW w:w="709" w:type="dxa"/>
            <w:tcBorders>
              <w:top w:val="single" w:sz="4" w:space="0" w:color="auto"/>
              <w:left w:val="single" w:sz="1" w:space="0" w:color="000000"/>
              <w:bottom w:val="single" w:sz="1" w:space="0" w:color="000000"/>
            </w:tcBorders>
          </w:tcPr>
          <w:p w:rsidR="005E79B1" w:rsidRDefault="005E79B1" w:rsidP="00C366E8">
            <w:pPr>
              <w:pStyle w:val="Lentelsturinys"/>
              <w:numPr>
                <w:ilvl w:val="0"/>
                <w:numId w:val="29"/>
              </w:numPr>
              <w:rPr>
                <w:szCs w:val="28"/>
              </w:rPr>
            </w:pPr>
          </w:p>
        </w:tc>
        <w:tc>
          <w:tcPr>
            <w:tcW w:w="3119" w:type="dxa"/>
            <w:tcBorders>
              <w:top w:val="single" w:sz="4" w:space="0" w:color="auto"/>
              <w:left w:val="single" w:sz="1" w:space="0" w:color="000000"/>
              <w:bottom w:val="single" w:sz="1" w:space="0" w:color="000000"/>
            </w:tcBorders>
            <w:shd w:val="clear" w:color="auto" w:fill="auto"/>
          </w:tcPr>
          <w:p w:rsidR="005E79B1" w:rsidRDefault="005E79B1" w:rsidP="00457C4C">
            <w:pPr>
              <w:pStyle w:val="Lentelsturinys"/>
              <w:rPr>
                <w:szCs w:val="28"/>
              </w:rPr>
            </w:pPr>
            <w:r>
              <w:rPr>
                <w:szCs w:val="28"/>
              </w:rPr>
              <w:t>02-01-02-02. Brandos darbo baigiamojoje klasėje, kaip galimybės įvertinti bendrąsias kompetencijas, įdiegimas</w:t>
            </w:r>
          </w:p>
        </w:tc>
        <w:tc>
          <w:tcPr>
            <w:tcW w:w="11056" w:type="dxa"/>
            <w:tcBorders>
              <w:top w:val="single" w:sz="4" w:space="0" w:color="auto"/>
              <w:left w:val="single" w:sz="1" w:space="0" w:color="000000"/>
              <w:bottom w:val="single" w:sz="1" w:space="0" w:color="000000"/>
              <w:right w:val="single" w:sz="1" w:space="0" w:color="000000"/>
            </w:tcBorders>
            <w:shd w:val="clear" w:color="auto" w:fill="auto"/>
          </w:tcPr>
          <w:p w:rsidR="005E79B1" w:rsidRPr="004E2519" w:rsidRDefault="005E79B1" w:rsidP="00457C4C">
            <w:pPr>
              <w:pStyle w:val="Lentelsturinys"/>
              <w:rPr>
                <w:b/>
                <w:bCs/>
                <w:color w:val="00B050"/>
                <w:szCs w:val="28"/>
              </w:rPr>
            </w:pPr>
            <w:r w:rsidRPr="004E2519">
              <w:rPr>
                <w:b/>
                <w:bCs/>
                <w:color w:val="00B050"/>
                <w:szCs w:val="28"/>
              </w:rPr>
              <w:t>Įvykdyta.</w:t>
            </w:r>
          </w:p>
          <w:p w:rsidR="005E79B1" w:rsidRPr="005E79B1" w:rsidRDefault="005E79B1" w:rsidP="00457C4C">
            <w:pPr>
              <w:pStyle w:val="Lentelsturinys"/>
              <w:rPr>
                <w:bCs/>
                <w:szCs w:val="28"/>
              </w:rPr>
            </w:pPr>
            <w:r w:rsidRPr="005E79B1">
              <w:rPr>
                <w:bCs/>
                <w:szCs w:val="28"/>
              </w:rPr>
              <w:t xml:space="preserve">Brandos darbas vykdytas vadovaujantis 2017 m. ministro patvirtintu 2018 m. įskaitų ir brandos egzaminų tvarkaraščiu. Iki 2018 m. kovo 16 dienos vyko Brandos darbo procesas, o mokinių rezultatai Nacionalinio egzaminų centro informacinėje sistemoje KELTAS buvo paskelbti 2018 m. balandžio 4 d.  </w:t>
            </w:r>
          </w:p>
        </w:tc>
      </w:tr>
      <w:tr w:rsidR="005E79B1" w:rsidTr="00C366E8">
        <w:tc>
          <w:tcPr>
            <w:tcW w:w="709" w:type="dxa"/>
            <w:tcBorders>
              <w:left w:val="single" w:sz="1" w:space="0" w:color="000000"/>
              <w:bottom w:val="single" w:sz="1" w:space="0" w:color="000000"/>
            </w:tcBorders>
          </w:tcPr>
          <w:p w:rsidR="005E79B1" w:rsidRDefault="005E79B1" w:rsidP="00C366E8">
            <w:pPr>
              <w:pStyle w:val="Lentelsturinys"/>
              <w:numPr>
                <w:ilvl w:val="0"/>
                <w:numId w:val="29"/>
              </w:numPr>
              <w:rPr>
                <w:szCs w:val="28"/>
              </w:rPr>
            </w:pPr>
          </w:p>
        </w:tc>
        <w:tc>
          <w:tcPr>
            <w:tcW w:w="3119" w:type="dxa"/>
            <w:tcBorders>
              <w:left w:val="single" w:sz="1" w:space="0" w:color="000000"/>
              <w:bottom w:val="single" w:sz="1" w:space="0" w:color="000000"/>
            </w:tcBorders>
            <w:shd w:val="clear" w:color="auto" w:fill="auto"/>
          </w:tcPr>
          <w:p w:rsidR="005E79B1" w:rsidRDefault="005E79B1" w:rsidP="00457C4C">
            <w:pPr>
              <w:pStyle w:val="Lentelsturinys"/>
              <w:rPr>
                <w:szCs w:val="28"/>
              </w:rPr>
            </w:pPr>
            <w:r>
              <w:rPr>
                <w:szCs w:val="28"/>
              </w:rPr>
              <w:t>02-03-01-04. Tikslinių dotacijų, skirtų pedagogams pritraukti, skyrimo savivaldybėms tvarkos, apimančios pedagogų ir jų šeimos narių įsikūrimo ir integravimo savivaldybėse priemones, patvirtinimas ir taikymas</w:t>
            </w:r>
          </w:p>
        </w:tc>
        <w:tc>
          <w:tcPr>
            <w:tcW w:w="11056" w:type="dxa"/>
            <w:tcBorders>
              <w:left w:val="single" w:sz="1" w:space="0" w:color="000000"/>
              <w:bottom w:val="single" w:sz="1" w:space="0" w:color="000000"/>
              <w:right w:val="single" w:sz="1" w:space="0" w:color="000000"/>
            </w:tcBorders>
            <w:shd w:val="clear" w:color="auto" w:fill="auto"/>
          </w:tcPr>
          <w:p w:rsidR="005E79B1" w:rsidRPr="004E2519" w:rsidRDefault="005E79B1" w:rsidP="005E79B1">
            <w:pPr>
              <w:pStyle w:val="Lentelsturinys"/>
              <w:rPr>
                <w:b/>
                <w:bCs/>
                <w:color w:val="00B050"/>
                <w:szCs w:val="28"/>
              </w:rPr>
            </w:pPr>
            <w:r w:rsidRPr="004E2519">
              <w:rPr>
                <w:b/>
                <w:bCs/>
                <w:color w:val="00B050"/>
                <w:szCs w:val="28"/>
              </w:rPr>
              <w:t>Įvykdyta.</w:t>
            </w:r>
          </w:p>
          <w:p w:rsidR="005E79B1" w:rsidRPr="005E79B1" w:rsidRDefault="005E79B1" w:rsidP="00457C4C">
            <w:pPr>
              <w:pStyle w:val="Lentelsturinys"/>
              <w:rPr>
                <w:bCs/>
                <w:szCs w:val="28"/>
              </w:rPr>
            </w:pPr>
            <w:r w:rsidRPr="005E79B1">
              <w:rPr>
                <w:bCs/>
                <w:szCs w:val="28"/>
              </w:rPr>
              <w:t xml:space="preserve">Dėl finansavimo stokos, nuspręsta nekurti dubliuojančio mechanizmo, o šiame etape pasinaudoti SADM parengtu Finansinės paskatos pirmąjį būstą įsigyjančioms jaunoms šeimoms įstatymu (2018-06-21 Nr. XIII-1281), kuriame numatytas subsidijos mechanizmas jaunoms šeimoms, įsigyjančioms pirmąjį būstą ne didmiesčiuose.  </w:t>
            </w:r>
          </w:p>
        </w:tc>
      </w:tr>
      <w:tr w:rsidR="005E79B1" w:rsidTr="00C366E8">
        <w:tc>
          <w:tcPr>
            <w:tcW w:w="709" w:type="dxa"/>
            <w:tcBorders>
              <w:left w:val="single" w:sz="1" w:space="0" w:color="000000"/>
              <w:bottom w:val="single" w:sz="1" w:space="0" w:color="000000"/>
            </w:tcBorders>
          </w:tcPr>
          <w:p w:rsidR="005E79B1" w:rsidRDefault="005E79B1" w:rsidP="00C366E8">
            <w:pPr>
              <w:pStyle w:val="Lentelsturinys"/>
              <w:numPr>
                <w:ilvl w:val="0"/>
                <w:numId w:val="29"/>
              </w:numPr>
              <w:rPr>
                <w:szCs w:val="28"/>
              </w:rPr>
            </w:pPr>
          </w:p>
        </w:tc>
        <w:tc>
          <w:tcPr>
            <w:tcW w:w="3119" w:type="dxa"/>
            <w:tcBorders>
              <w:left w:val="single" w:sz="1" w:space="0" w:color="000000"/>
              <w:bottom w:val="single" w:sz="1" w:space="0" w:color="000000"/>
            </w:tcBorders>
            <w:shd w:val="clear" w:color="auto" w:fill="auto"/>
          </w:tcPr>
          <w:p w:rsidR="005E79B1" w:rsidRDefault="005E79B1" w:rsidP="00457C4C">
            <w:pPr>
              <w:pStyle w:val="Lentelsturinys"/>
              <w:rPr>
                <w:szCs w:val="28"/>
              </w:rPr>
            </w:pPr>
            <w:r>
              <w:rPr>
                <w:szCs w:val="28"/>
              </w:rPr>
              <w:t>02-03-01-05. Ikimokyklinio ir priešmokyklinio ugdymo pedagogų pirminis ir tęstinis rengimas (studijų programų atnaujinimas, dėstytojų kompetencijų gerinimas, nuoseklus ir nuolatinis pedagogų, vadovų ir viso personalo kvalifikacijos tobulinimas)</w:t>
            </w:r>
          </w:p>
        </w:tc>
        <w:tc>
          <w:tcPr>
            <w:tcW w:w="11056" w:type="dxa"/>
            <w:tcBorders>
              <w:left w:val="single" w:sz="1" w:space="0" w:color="000000"/>
              <w:bottom w:val="single" w:sz="1" w:space="0" w:color="000000"/>
              <w:right w:val="single" w:sz="1" w:space="0" w:color="000000"/>
            </w:tcBorders>
            <w:shd w:val="clear" w:color="auto" w:fill="auto"/>
          </w:tcPr>
          <w:p w:rsidR="005E79B1" w:rsidRPr="005941E2" w:rsidRDefault="005E79B1" w:rsidP="00457C4C">
            <w:pPr>
              <w:pStyle w:val="Lentelsturinys"/>
              <w:rPr>
                <w:b/>
                <w:bCs/>
                <w:color w:val="00B050"/>
                <w:szCs w:val="28"/>
              </w:rPr>
            </w:pPr>
            <w:r w:rsidRPr="005941E2">
              <w:rPr>
                <w:b/>
                <w:bCs/>
                <w:color w:val="00B050"/>
                <w:szCs w:val="28"/>
              </w:rPr>
              <w:t>Įvykdyta.</w:t>
            </w:r>
          </w:p>
          <w:p w:rsidR="005E79B1" w:rsidRPr="005E79B1" w:rsidRDefault="005E79B1" w:rsidP="00457C4C">
            <w:pPr>
              <w:pStyle w:val="Lentelsturinys"/>
              <w:rPr>
                <w:bCs/>
                <w:szCs w:val="28"/>
              </w:rPr>
            </w:pPr>
            <w:r w:rsidRPr="005E79B1">
              <w:rPr>
                <w:bCs/>
                <w:szCs w:val="28"/>
              </w:rPr>
              <w:t xml:space="preserve">2018-05-29 ministro įsakymu Nr. V-501 patvirtintas Pedagogų rengimo reglamentas, kuriuo nustatomi pedagogo kvalifikacijos ir dalykinės kompetencijos įgijimo, pedagoginių studijų programų, pedagoginės stažuotės vykdymo reikalavimai, pedagogų profesinio augimo būdai, pedagogų rengimo centrų veiklos reikalavimai. </w:t>
            </w:r>
            <w:r w:rsidRPr="005E79B1">
              <w:rPr>
                <w:bCs/>
                <w:szCs w:val="28"/>
              </w:rPr>
              <w:br/>
              <w:t xml:space="preserve">Sukurtas teisinis pagrindas pedagogų rengimo pertvarkai. Centrai su kitomis pedagogų rengimo programas vykdančiomis įstaigomis pasirašė bendradarbiavimo sutartis; parengtos ir ekspertų įvertintos naujo turinio pedagogų rengimo programos. </w:t>
            </w:r>
            <w:r w:rsidRPr="005E79B1">
              <w:rPr>
                <w:bCs/>
                <w:szCs w:val="28"/>
              </w:rPr>
              <w:br/>
              <w:t xml:space="preserve">Įgyvendinamas ES SF lėšomis finansuojamas projektas „Tęsk“, vykdantis pedagoginių studijų ir kompetencijų tobulinimo programas, suteikiančias kompetencijas ir teisę dirbti atitinkamo dalyko ar pedagoginės specializacijos, įskaitant ikimokyklinio ir priešmokyklinio ugdymo, mokytoju. Kandidatai į tikslines programas atrenkami, atsižvelgiant į regioninius poreikius. Pirmosios paraiškos teiktos iki 2018 m. birželio 8 d. Atranka į studijas bus vykdoma 2019 m. ir 2020 m. Iš viso per trejus metus projekto lėšomis bus finansuojama 821 studijų vieta. Bendrojo ugdymo mokyklų mokytojai gali teikti paraiškas ir dalyvauti atrankoje papildomai kvalifikacijai įgyti. Pirmenybė teikiama ankstyvojo ugdymo mokytojams. </w:t>
            </w:r>
          </w:p>
        </w:tc>
      </w:tr>
      <w:tr w:rsidR="005E79B1" w:rsidTr="00C366E8">
        <w:tc>
          <w:tcPr>
            <w:tcW w:w="709" w:type="dxa"/>
            <w:tcBorders>
              <w:left w:val="single" w:sz="1" w:space="0" w:color="000000"/>
              <w:bottom w:val="single" w:sz="1" w:space="0" w:color="000000"/>
            </w:tcBorders>
          </w:tcPr>
          <w:p w:rsidR="005E79B1" w:rsidRDefault="005E79B1" w:rsidP="00C366E8">
            <w:pPr>
              <w:pStyle w:val="Lentelsturinys"/>
              <w:numPr>
                <w:ilvl w:val="0"/>
                <w:numId w:val="29"/>
              </w:numPr>
              <w:rPr>
                <w:szCs w:val="28"/>
              </w:rPr>
            </w:pPr>
          </w:p>
        </w:tc>
        <w:tc>
          <w:tcPr>
            <w:tcW w:w="3119" w:type="dxa"/>
            <w:tcBorders>
              <w:left w:val="single" w:sz="1" w:space="0" w:color="000000"/>
              <w:bottom w:val="single" w:sz="1" w:space="0" w:color="000000"/>
            </w:tcBorders>
            <w:shd w:val="clear" w:color="auto" w:fill="auto"/>
          </w:tcPr>
          <w:p w:rsidR="005E79B1" w:rsidRDefault="005E79B1" w:rsidP="00457C4C">
            <w:pPr>
              <w:pStyle w:val="Lentelsturinys"/>
              <w:rPr>
                <w:szCs w:val="28"/>
              </w:rPr>
            </w:pPr>
            <w:r>
              <w:rPr>
                <w:szCs w:val="28"/>
              </w:rPr>
              <w:t>02-03-02-03. Profesinės doktorantūros koncepcijos parengimas ir įdiegimas</w:t>
            </w:r>
          </w:p>
        </w:tc>
        <w:tc>
          <w:tcPr>
            <w:tcW w:w="11056" w:type="dxa"/>
            <w:tcBorders>
              <w:left w:val="single" w:sz="1" w:space="0" w:color="000000"/>
              <w:bottom w:val="single" w:sz="1" w:space="0" w:color="000000"/>
              <w:right w:val="single" w:sz="1" w:space="0" w:color="000000"/>
            </w:tcBorders>
            <w:shd w:val="clear" w:color="auto" w:fill="auto"/>
          </w:tcPr>
          <w:p w:rsidR="005E79B1" w:rsidRPr="005941E2" w:rsidRDefault="005E79B1" w:rsidP="00457C4C">
            <w:pPr>
              <w:pStyle w:val="Lentelsturinys"/>
              <w:rPr>
                <w:b/>
                <w:bCs/>
                <w:color w:val="00B050"/>
                <w:szCs w:val="28"/>
              </w:rPr>
            </w:pPr>
            <w:r w:rsidRPr="005941E2">
              <w:rPr>
                <w:b/>
                <w:bCs/>
                <w:color w:val="00B050"/>
                <w:szCs w:val="28"/>
              </w:rPr>
              <w:t>Įvykdyta.</w:t>
            </w:r>
          </w:p>
          <w:p w:rsidR="005E79B1" w:rsidRDefault="005E79B1" w:rsidP="00457C4C">
            <w:pPr>
              <w:pStyle w:val="Lentelsturinys"/>
              <w:rPr>
                <w:szCs w:val="28"/>
              </w:rPr>
            </w:pPr>
            <w:r>
              <w:rPr>
                <w:szCs w:val="28"/>
              </w:rPr>
              <w:t>Vykdant ŠMM projektą „Doktorantūros temų orientavimas į verslo poreikius: industrinė doktorantūra“, apžvelgti gerieji užsienio šalių pavyzdžiai organizuojant doktorantūros studijas ir pateikti siūlymai dėl industrinės doktorantūros įgyvendinimo Lietuvoje galimybių. Atsižvelgiant į autorių pateiktus siūlymus ir atsižvelgiant į Mokslo ir studijų įstatymo 77 str. 10 dalį buvo parengtas Valstybės finansuojamų doktorantūros vietų paskirstymo konkurso būdu tvarkos aprašas ( ministro įsakymas 2018-01-30 Nr. V-80). Apraše nustatyta, kad dalis doktorantūros vietų gali būti paskirstytos konkurso būdu įmonėms, vykdančioms doktorantūros krypties aukšto lygio mokslinius tyrimus ar eksperimentinės plėtros darbus. Taip pat numatyta galimybė įmonėms siūlyti doktorantūros temas.</w:t>
            </w:r>
            <w:r>
              <w:rPr>
                <w:szCs w:val="28"/>
              </w:rPr>
              <w:br/>
              <w:t xml:space="preserve">Aprašo nuostatos įgyvendinamos vykdant projektą „Doktorantūros studijų plėtra“ (2014–2023 m.) pagal ES SF investicijų veiksmų programos 9 prioriteto „Visuomenės švietimas ir žmogiškųjų išteklių potencialo didinimas“ priemonę „Mokslininkų ir kitų tyrėjų gebėjimų stiprinimas“. Projekto veiklos skirtos doktorantams rengti, kurių žinios įgytos doktorantūroje prisidėtų prie šalies pramonės tolimesnio vystymosi užtikrinimo bei įmonių produktyvumo ir tarptautinio konkurencingumo didinimo.  </w:t>
            </w:r>
          </w:p>
        </w:tc>
      </w:tr>
      <w:tr w:rsidR="005E79B1" w:rsidTr="00C366E8">
        <w:tc>
          <w:tcPr>
            <w:tcW w:w="709" w:type="dxa"/>
            <w:tcBorders>
              <w:left w:val="single" w:sz="1" w:space="0" w:color="000000"/>
              <w:bottom w:val="single" w:sz="1" w:space="0" w:color="000000"/>
            </w:tcBorders>
          </w:tcPr>
          <w:p w:rsidR="005E79B1" w:rsidRDefault="005E79B1" w:rsidP="00C366E8">
            <w:pPr>
              <w:pStyle w:val="Lentelsturinys"/>
              <w:numPr>
                <w:ilvl w:val="0"/>
                <w:numId w:val="29"/>
              </w:numPr>
              <w:rPr>
                <w:szCs w:val="28"/>
              </w:rPr>
            </w:pPr>
          </w:p>
        </w:tc>
        <w:tc>
          <w:tcPr>
            <w:tcW w:w="3119" w:type="dxa"/>
            <w:tcBorders>
              <w:left w:val="single" w:sz="1" w:space="0" w:color="000000"/>
              <w:bottom w:val="single" w:sz="1" w:space="0" w:color="000000"/>
            </w:tcBorders>
            <w:shd w:val="clear" w:color="auto" w:fill="auto"/>
          </w:tcPr>
          <w:p w:rsidR="005E79B1" w:rsidRDefault="005E79B1" w:rsidP="00457C4C">
            <w:pPr>
              <w:pStyle w:val="Lentelsturinys"/>
              <w:rPr>
                <w:szCs w:val="28"/>
              </w:rPr>
            </w:pPr>
            <w:r>
              <w:rPr>
                <w:szCs w:val="28"/>
              </w:rPr>
              <w:t>02-03-02-05. Podoktorantūros stažuočių sistemos įmonėse sukūrimas</w:t>
            </w:r>
          </w:p>
        </w:tc>
        <w:tc>
          <w:tcPr>
            <w:tcW w:w="11056" w:type="dxa"/>
            <w:tcBorders>
              <w:left w:val="single" w:sz="1" w:space="0" w:color="000000"/>
              <w:bottom w:val="single" w:sz="1" w:space="0" w:color="000000"/>
              <w:right w:val="single" w:sz="1" w:space="0" w:color="000000"/>
            </w:tcBorders>
            <w:shd w:val="clear" w:color="auto" w:fill="auto"/>
          </w:tcPr>
          <w:p w:rsidR="005E79B1" w:rsidRPr="000F5AD7" w:rsidRDefault="005E79B1" w:rsidP="00457C4C">
            <w:pPr>
              <w:pStyle w:val="Lentelsturinys"/>
              <w:rPr>
                <w:b/>
                <w:bCs/>
                <w:color w:val="00B050"/>
                <w:szCs w:val="28"/>
              </w:rPr>
            </w:pPr>
            <w:r w:rsidRPr="000F5AD7">
              <w:rPr>
                <w:b/>
                <w:bCs/>
                <w:color w:val="00B050"/>
                <w:szCs w:val="28"/>
              </w:rPr>
              <w:t>Įvykdyta.</w:t>
            </w:r>
          </w:p>
          <w:p w:rsidR="005E79B1" w:rsidRPr="005E79B1" w:rsidRDefault="005E79B1" w:rsidP="00457C4C">
            <w:pPr>
              <w:pStyle w:val="Lentelsturinys"/>
              <w:rPr>
                <w:bCs/>
                <w:szCs w:val="28"/>
              </w:rPr>
            </w:pPr>
            <w:r w:rsidRPr="005E79B1">
              <w:rPr>
                <w:bCs/>
                <w:szCs w:val="28"/>
              </w:rPr>
              <w:t xml:space="preserve">Podoktorantūros stažuotės finansuojamos įgyvendinant ES SF veiklą „Stažuočių po doktorantūros studijų skatinimas“, kurio kvietimas numatytas III ketv. Atitinkamai šios veiklos pareiškėjų sąrašas papildytas „MTEP vykdančiomis įmonėmis“ (1.4.5 papunktis), atsižvelgiant į tai, kad ne tik universitetai ar valstybiniai mokslinių tyrimų institutai, bet ir MTEP vykdančios įmonės gali prisidėti prie po doktorantūros stažuočių vykdymo ir jaunųjų mokslininkų kvalifikacijos kėlimo. Šios įmonės turi reikiamą tyrimų įrangą, taip pat jose dirba MTEP patirtį įgiję mokslininkai ir kiti tyrėjai. Priemonės įgyvendinimo plano papildymas suderintas su Ūkio ministerija ir pateiktas Finansų ministerijai.  </w:t>
            </w:r>
          </w:p>
        </w:tc>
      </w:tr>
      <w:tr w:rsidR="005E79B1" w:rsidTr="00C366E8">
        <w:tc>
          <w:tcPr>
            <w:tcW w:w="709" w:type="dxa"/>
            <w:tcBorders>
              <w:left w:val="single" w:sz="1" w:space="0" w:color="000000"/>
              <w:bottom w:val="single" w:sz="1" w:space="0" w:color="000000"/>
            </w:tcBorders>
          </w:tcPr>
          <w:p w:rsidR="005E79B1" w:rsidRDefault="005E79B1" w:rsidP="00C366E8">
            <w:pPr>
              <w:pStyle w:val="Lentelsturinys"/>
              <w:numPr>
                <w:ilvl w:val="0"/>
                <w:numId w:val="29"/>
              </w:numPr>
              <w:rPr>
                <w:szCs w:val="28"/>
              </w:rPr>
            </w:pPr>
          </w:p>
        </w:tc>
        <w:tc>
          <w:tcPr>
            <w:tcW w:w="3119" w:type="dxa"/>
            <w:tcBorders>
              <w:left w:val="single" w:sz="1" w:space="0" w:color="000000"/>
              <w:bottom w:val="single" w:sz="1" w:space="0" w:color="000000"/>
            </w:tcBorders>
            <w:shd w:val="clear" w:color="auto" w:fill="auto"/>
          </w:tcPr>
          <w:p w:rsidR="005E79B1" w:rsidRDefault="005E79B1" w:rsidP="00457C4C">
            <w:pPr>
              <w:pStyle w:val="Lentelsturinys"/>
              <w:rPr>
                <w:szCs w:val="28"/>
              </w:rPr>
            </w:pPr>
            <w:r>
              <w:rPr>
                <w:szCs w:val="28"/>
              </w:rPr>
              <w:t>02-03-02-06. Aukštųjų mokyklų dėstytojų kvalifikacijos tobulinimo sistemos sukūrimas</w:t>
            </w:r>
          </w:p>
        </w:tc>
        <w:tc>
          <w:tcPr>
            <w:tcW w:w="11056" w:type="dxa"/>
            <w:tcBorders>
              <w:left w:val="single" w:sz="1" w:space="0" w:color="000000"/>
              <w:bottom w:val="single" w:sz="1" w:space="0" w:color="000000"/>
              <w:right w:val="single" w:sz="1" w:space="0" w:color="000000"/>
            </w:tcBorders>
            <w:shd w:val="clear" w:color="auto" w:fill="auto"/>
          </w:tcPr>
          <w:p w:rsidR="005E79B1" w:rsidRPr="00672EA2" w:rsidRDefault="005E79B1" w:rsidP="00457C4C">
            <w:pPr>
              <w:pStyle w:val="Lentelsturinys"/>
              <w:rPr>
                <w:b/>
                <w:bCs/>
                <w:color w:val="00B050"/>
                <w:szCs w:val="28"/>
              </w:rPr>
            </w:pPr>
            <w:r w:rsidRPr="00672EA2">
              <w:rPr>
                <w:b/>
                <w:bCs/>
                <w:color w:val="00B050"/>
                <w:szCs w:val="28"/>
              </w:rPr>
              <w:t>Įvykdyta.</w:t>
            </w:r>
          </w:p>
          <w:p w:rsidR="005E79B1" w:rsidRPr="005E79B1" w:rsidRDefault="005E79B1" w:rsidP="00457C4C">
            <w:pPr>
              <w:pStyle w:val="Lentelsturinys"/>
              <w:rPr>
                <w:bCs/>
                <w:szCs w:val="28"/>
              </w:rPr>
            </w:pPr>
            <w:r w:rsidRPr="005E79B1">
              <w:rPr>
                <w:bCs/>
                <w:szCs w:val="28"/>
              </w:rPr>
              <w:t>2018-05-21 priimtas švietimo ir mokslo ministro įsakymas (V-479) dėl Valstybinės studijų, mokslinių tyrimų ir eksperimentinės (socialinės, kultūrinės) plėtros 2013–2020 metų plėtros programos įgyvendinimo priemonių plano 2016–2018 m., paskirstant ES SF lėšas konkrečioms aukštosioms mokykloms, jų veikloms, įskaitant dėstytojų kvalifikacijos tobulinimą (įskaitant pedagogikos krypties studijų dėstytojų kvalifikaciją) ir profesinę tinklaveiką. Šiai veiklai nustatytos sąlygos jau patvirtintos švietimo ir mokslo ministro 2018 m. kovo 22 d. įsakymu Nr. V-266 (pagal priemonės „Aukštųjų mokyklų tinklo tobulinimas“ projektų finansavimo sąlygų aprašą).</w:t>
            </w:r>
          </w:p>
        </w:tc>
      </w:tr>
      <w:tr w:rsidR="005E79B1" w:rsidTr="00C366E8">
        <w:tc>
          <w:tcPr>
            <w:tcW w:w="709" w:type="dxa"/>
            <w:tcBorders>
              <w:left w:val="single" w:sz="1" w:space="0" w:color="000000"/>
              <w:bottom w:val="single" w:sz="1" w:space="0" w:color="000000"/>
            </w:tcBorders>
          </w:tcPr>
          <w:p w:rsidR="005E79B1" w:rsidRDefault="005E79B1" w:rsidP="00C366E8">
            <w:pPr>
              <w:pStyle w:val="Lentelsturinys"/>
              <w:numPr>
                <w:ilvl w:val="0"/>
                <w:numId w:val="29"/>
              </w:numPr>
              <w:rPr>
                <w:szCs w:val="28"/>
              </w:rPr>
            </w:pPr>
          </w:p>
        </w:tc>
        <w:tc>
          <w:tcPr>
            <w:tcW w:w="3119" w:type="dxa"/>
            <w:tcBorders>
              <w:left w:val="single" w:sz="1" w:space="0" w:color="000000"/>
              <w:bottom w:val="single" w:sz="1" w:space="0" w:color="000000"/>
            </w:tcBorders>
            <w:shd w:val="clear" w:color="auto" w:fill="auto"/>
          </w:tcPr>
          <w:p w:rsidR="005E79B1" w:rsidRDefault="005E79B1" w:rsidP="00457C4C">
            <w:pPr>
              <w:pStyle w:val="Lentelsturinys"/>
              <w:rPr>
                <w:szCs w:val="28"/>
              </w:rPr>
            </w:pPr>
            <w:r>
              <w:rPr>
                <w:szCs w:val="28"/>
              </w:rPr>
              <w:t>02-03-04-09. Valstybės MTEP užsakymų bendros sistemos sukūrimas ir įdiegimas</w:t>
            </w:r>
          </w:p>
        </w:tc>
        <w:tc>
          <w:tcPr>
            <w:tcW w:w="11056" w:type="dxa"/>
            <w:tcBorders>
              <w:left w:val="single" w:sz="1" w:space="0" w:color="000000"/>
              <w:bottom w:val="single" w:sz="1" w:space="0" w:color="000000"/>
              <w:right w:val="single" w:sz="1" w:space="0" w:color="000000"/>
            </w:tcBorders>
            <w:shd w:val="clear" w:color="auto" w:fill="auto"/>
          </w:tcPr>
          <w:p w:rsidR="005E79B1" w:rsidRPr="00E55D11" w:rsidRDefault="005E79B1" w:rsidP="00457C4C">
            <w:pPr>
              <w:pStyle w:val="Lentelsturinys"/>
              <w:rPr>
                <w:b/>
                <w:bCs/>
                <w:color w:val="00B050"/>
                <w:szCs w:val="28"/>
              </w:rPr>
            </w:pPr>
            <w:r w:rsidRPr="00E55D11">
              <w:rPr>
                <w:b/>
                <w:bCs/>
                <w:color w:val="00B050"/>
                <w:szCs w:val="28"/>
              </w:rPr>
              <w:t>Įvykdyta.</w:t>
            </w:r>
          </w:p>
          <w:p w:rsidR="005E79B1" w:rsidRDefault="005E79B1" w:rsidP="00457C4C">
            <w:pPr>
              <w:pStyle w:val="Lentelsturinys"/>
              <w:rPr>
                <w:szCs w:val="28"/>
              </w:rPr>
            </w:pPr>
            <w:r>
              <w:rPr>
                <w:szCs w:val="28"/>
              </w:rPr>
              <w:t xml:space="preserve">Iki 2018 m. ŠMM išanalizavo ir susistemino galimų priskirti priemonių valstybės MTEP užsakymų sistemai sąrašą ir parengė informaciją apie šių priemonių spektrą ir būdus siekti institucijoms reikalingų MTEP darbų. </w:t>
            </w:r>
            <w:r>
              <w:rPr>
                <w:szCs w:val="28"/>
              </w:rPr>
              <w:br/>
              <w:t xml:space="preserve">Parengta ir susisteminta informacija apie visas valstybės MTEP užsakymų galimybes ir priemones patalpinta ŠMM interneto svetainėje „vieno langelio“ principu (t. p. informacija talpinama ir MITA bei LMT interneto svetainėse). </w:t>
            </w:r>
          </w:p>
        </w:tc>
      </w:tr>
      <w:tr w:rsidR="005E79B1" w:rsidTr="00C366E8">
        <w:tc>
          <w:tcPr>
            <w:tcW w:w="709" w:type="dxa"/>
            <w:tcBorders>
              <w:left w:val="single" w:sz="1" w:space="0" w:color="000000"/>
              <w:bottom w:val="single" w:sz="1" w:space="0" w:color="000000"/>
            </w:tcBorders>
          </w:tcPr>
          <w:p w:rsidR="005E79B1" w:rsidRDefault="005E79B1" w:rsidP="00C366E8">
            <w:pPr>
              <w:pStyle w:val="Lentelsturinys"/>
              <w:numPr>
                <w:ilvl w:val="0"/>
                <w:numId w:val="29"/>
              </w:numPr>
              <w:rPr>
                <w:szCs w:val="28"/>
              </w:rPr>
            </w:pPr>
          </w:p>
        </w:tc>
        <w:tc>
          <w:tcPr>
            <w:tcW w:w="3119" w:type="dxa"/>
            <w:tcBorders>
              <w:left w:val="single" w:sz="1" w:space="0" w:color="000000"/>
              <w:bottom w:val="single" w:sz="1" w:space="0" w:color="000000"/>
            </w:tcBorders>
            <w:shd w:val="clear" w:color="auto" w:fill="auto"/>
          </w:tcPr>
          <w:p w:rsidR="005E79B1" w:rsidRDefault="005E79B1" w:rsidP="00457C4C">
            <w:pPr>
              <w:pStyle w:val="Lentelsturinys"/>
              <w:rPr>
                <w:szCs w:val="28"/>
              </w:rPr>
            </w:pPr>
            <w:r>
              <w:rPr>
                <w:szCs w:val="28"/>
              </w:rPr>
              <w:t>02-05-01-05. Mokslinių grantų schemų plėtra</w:t>
            </w:r>
          </w:p>
        </w:tc>
        <w:tc>
          <w:tcPr>
            <w:tcW w:w="11056" w:type="dxa"/>
            <w:tcBorders>
              <w:left w:val="single" w:sz="1" w:space="0" w:color="000000"/>
              <w:bottom w:val="single" w:sz="1" w:space="0" w:color="000000"/>
              <w:right w:val="single" w:sz="1" w:space="0" w:color="000000"/>
            </w:tcBorders>
            <w:shd w:val="clear" w:color="auto" w:fill="auto"/>
          </w:tcPr>
          <w:p w:rsidR="005E79B1" w:rsidRPr="00BE6451" w:rsidRDefault="005E79B1" w:rsidP="00457C4C">
            <w:pPr>
              <w:pStyle w:val="Lentelsturinys"/>
              <w:rPr>
                <w:b/>
                <w:bCs/>
                <w:color w:val="00B050"/>
                <w:szCs w:val="28"/>
              </w:rPr>
            </w:pPr>
            <w:r w:rsidRPr="00BE6451">
              <w:rPr>
                <w:b/>
                <w:bCs/>
                <w:color w:val="00B050"/>
                <w:szCs w:val="28"/>
              </w:rPr>
              <w:t>Įvykdyta.</w:t>
            </w:r>
          </w:p>
          <w:p w:rsidR="005E79B1" w:rsidRDefault="005E79B1" w:rsidP="00457C4C">
            <w:pPr>
              <w:pStyle w:val="Lentelsturinys"/>
              <w:rPr>
                <w:szCs w:val="28"/>
              </w:rPr>
            </w:pPr>
            <w:r>
              <w:rPr>
                <w:szCs w:val="28"/>
              </w:rPr>
              <w:t>Lietuvos mokslo taryba, administruojanti subsidijų – grantų – skyrimą konkurso būdu, greta senųjų jau vykdomų, įgyvendina ir naujų grantų schemas:</w:t>
            </w:r>
            <w:r>
              <w:rPr>
                <w:szCs w:val="28"/>
              </w:rPr>
              <w:br/>
              <w:t>-Tiksliniai moksliniai tyrimai sumanios specializacijos srityje;</w:t>
            </w:r>
            <w:r>
              <w:rPr>
                <w:szCs w:val="28"/>
              </w:rPr>
              <w:br/>
              <w:t xml:space="preserve">- Mokslininkų, kitų tyrėjų, studentų mokslinės kompetencijos ugdymas per praktinę mokslinę veiklą.  </w:t>
            </w:r>
          </w:p>
        </w:tc>
      </w:tr>
      <w:tr w:rsidR="005E79B1" w:rsidTr="00C366E8">
        <w:tc>
          <w:tcPr>
            <w:tcW w:w="709" w:type="dxa"/>
            <w:tcBorders>
              <w:left w:val="single" w:sz="1" w:space="0" w:color="000000"/>
              <w:bottom w:val="single" w:sz="1" w:space="0" w:color="000000"/>
            </w:tcBorders>
          </w:tcPr>
          <w:p w:rsidR="005E79B1" w:rsidRDefault="005E79B1" w:rsidP="00C366E8">
            <w:pPr>
              <w:pStyle w:val="Lentelsturinys"/>
              <w:numPr>
                <w:ilvl w:val="0"/>
                <w:numId w:val="29"/>
              </w:numPr>
              <w:rPr>
                <w:szCs w:val="28"/>
              </w:rPr>
            </w:pPr>
          </w:p>
        </w:tc>
        <w:tc>
          <w:tcPr>
            <w:tcW w:w="3119" w:type="dxa"/>
            <w:tcBorders>
              <w:left w:val="single" w:sz="1" w:space="0" w:color="000000"/>
              <w:bottom w:val="single" w:sz="1" w:space="0" w:color="000000"/>
            </w:tcBorders>
            <w:shd w:val="clear" w:color="auto" w:fill="auto"/>
          </w:tcPr>
          <w:p w:rsidR="005E79B1" w:rsidRDefault="005E79B1" w:rsidP="00457C4C">
            <w:pPr>
              <w:pStyle w:val="Lentelsturinys"/>
              <w:rPr>
                <w:szCs w:val="28"/>
              </w:rPr>
            </w:pPr>
            <w:r>
              <w:rPr>
                <w:szCs w:val="28"/>
              </w:rPr>
              <w:t>02-05-02-02. Jaunų meno, humanitarinių ir socialinių mokslų tyrėjų, menininkų ir kūrėjų motyvacinės sistemos tarptautiniu ir nacionaliniu mastu sukūrimas</w:t>
            </w:r>
          </w:p>
        </w:tc>
        <w:tc>
          <w:tcPr>
            <w:tcW w:w="11056" w:type="dxa"/>
            <w:tcBorders>
              <w:left w:val="single" w:sz="1" w:space="0" w:color="000000"/>
              <w:bottom w:val="single" w:sz="1" w:space="0" w:color="000000"/>
              <w:right w:val="single" w:sz="1" w:space="0" w:color="000000"/>
            </w:tcBorders>
            <w:shd w:val="clear" w:color="auto" w:fill="auto"/>
          </w:tcPr>
          <w:p w:rsidR="005E79B1" w:rsidRPr="00546E16" w:rsidRDefault="005E79B1" w:rsidP="00457C4C">
            <w:pPr>
              <w:pStyle w:val="Lentelsturinys"/>
              <w:rPr>
                <w:b/>
                <w:bCs/>
                <w:color w:val="00B050"/>
                <w:szCs w:val="28"/>
              </w:rPr>
            </w:pPr>
            <w:r w:rsidRPr="00546E16">
              <w:rPr>
                <w:b/>
                <w:bCs/>
                <w:color w:val="00B050"/>
                <w:szCs w:val="28"/>
              </w:rPr>
              <w:t>Įvykdyta.</w:t>
            </w:r>
          </w:p>
          <w:p w:rsidR="005E79B1" w:rsidRDefault="005E79B1" w:rsidP="00457C4C">
            <w:pPr>
              <w:pStyle w:val="Lentelsturinys"/>
              <w:rPr>
                <w:szCs w:val="28"/>
              </w:rPr>
            </w:pPr>
            <w:r>
              <w:rPr>
                <w:szCs w:val="28"/>
              </w:rPr>
              <w:t>2017 m. liepos 26 d. Vyriausybė priėmė nutarimą Nr. 604, reglamentuojantį paramos doktorantams ir studentams, studijuojantiems pagal profesines studijų programas, teikimą. Paramos už akademinius pasiekimus teikimo tikslas – paremti produktyviai dirbančius doktorantus, paramos akademinėms išvykoms tikslas – sudaryti sąlygas doktorantams kelti jų mokslinę kvalifikaciją dalyvaujant užsienyje vykstančiuose renginiuose, didinti doktorantų tarptautinį judumą, remti Lietuvos mokslinių tyrimų rezultatų tarptautinę sklaidą.</w:t>
            </w:r>
            <w:r>
              <w:rPr>
                <w:szCs w:val="28"/>
              </w:rPr>
              <w:br/>
              <w:t xml:space="preserve">Šia tvarka ŠMM pagal kompetenciją sukūrė motyvacinę sistemą tarptautiniu ir nacionaliniu mastu jauniems meno, HSM tyrėjams, menininkams ir kūrėjams.  </w:t>
            </w:r>
          </w:p>
        </w:tc>
      </w:tr>
      <w:tr w:rsidR="005E79B1" w:rsidTr="00C366E8">
        <w:tc>
          <w:tcPr>
            <w:tcW w:w="709" w:type="dxa"/>
            <w:tcBorders>
              <w:left w:val="single" w:sz="1" w:space="0" w:color="000000"/>
              <w:bottom w:val="single" w:sz="1" w:space="0" w:color="000000"/>
            </w:tcBorders>
          </w:tcPr>
          <w:p w:rsidR="005E79B1" w:rsidRDefault="005E79B1" w:rsidP="00C366E8">
            <w:pPr>
              <w:pStyle w:val="Lentelsturinys"/>
              <w:numPr>
                <w:ilvl w:val="0"/>
                <w:numId w:val="29"/>
              </w:numPr>
              <w:rPr>
                <w:szCs w:val="28"/>
              </w:rPr>
            </w:pPr>
          </w:p>
        </w:tc>
        <w:tc>
          <w:tcPr>
            <w:tcW w:w="3119" w:type="dxa"/>
            <w:tcBorders>
              <w:left w:val="single" w:sz="1" w:space="0" w:color="000000"/>
              <w:bottom w:val="single" w:sz="1" w:space="0" w:color="000000"/>
            </w:tcBorders>
            <w:shd w:val="clear" w:color="auto" w:fill="auto"/>
          </w:tcPr>
          <w:p w:rsidR="005E79B1" w:rsidRDefault="005E79B1" w:rsidP="00457C4C">
            <w:pPr>
              <w:pStyle w:val="Lentelsturinys"/>
              <w:rPr>
                <w:szCs w:val="28"/>
              </w:rPr>
            </w:pPr>
            <w:r>
              <w:rPr>
                <w:szCs w:val="28"/>
              </w:rPr>
              <w:t>04-01-02-09. Paramos priemonių, reikalingų tarptautiniu lygiu konkurencingų mokslo ir technologijų centrų plėtrai, sukūrimas</w:t>
            </w:r>
          </w:p>
        </w:tc>
        <w:tc>
          <w:tcPr>
            <w:tcW w:w="11056" w:type="dxa"/>
            <w:tcBorders>
              <w:left w:val="single" w:sz="1" w:space="0" w:color="000000"/>
              <w:bottom w:val="single" w:sz="1" w:space="0" w:color="000000"/>
              <w:right w:val="single" w:sz="1" w:space="0" w:color="000000"/>
            </w:tcBorders>
            <w:shd w:val="clear" w:color="auto" w:fill="auto"/>
          </w:tcPr>
          <w:p w:rsidR="005E79B1" w:rsidRPr="00D6202D" w:rsidRDefault="005E79B1" w:rsidP="00457C4C">
            <w:pPr>
              <w:pStyle w:val="Lentelsturinys"/>
              <w:rPr>
                <w:b/>
                <w:bCs/>
                <w:color w:val="00B050"/>
                <w:szCs w:val="28"/>
              </w:rPr>
            </w:pPr>
            <w:r w:rsidRPr="00D6202D">
              <w:rPr>
                <w:b/>
                <w:bCs/>
                <w:color w:val="00B050"/>
                <w:szCs w:val="28"/>
              </w:rPr>
              <w:t>Įvykdyta.</w:t>
            </w:r>
          </w:p>
          <w:p w:rsidR="005E79B1" w:rsidRPr="005E79B1" w:rsidRDefault="005E79B1" w:rsidP="00457C4C">
            <w:pPr>
              <w:pStyle w:val="Lentelsturinys"/>
              <w:rPr>
                <w:bCs/>
                <w:szCs w:val="28"/>
              </w:rPr>
            </w:pPr>
            <w:r w:rsidRPr="005E79B1">
              <w:rPr>
                <w:bCs/>
                <w:szCs w:val="28"/>
              </w:rPr>
              <w:t>2017 m. lapkričio 22 d. patvirtintas Vyriausybės nutarimas Nr. 947 „Dėl valstybinių universitetų tinklo optimizavimo plano įgyvendinimo priemonių patvirtinimo“.</w:t>
            </w:r>
            <w:r w:rsidRPr="005E79B1">
              <w:rPr>
                <w:bCs/>
                <w:szCs w:val="28"/>
              </w:rPr>
              <w:br/>
              <w:t xml:space="preserve">Sukurta švietimo ir mokslo ministro įsakymais Nr. V-97 ir Nr. V-251 patvirtinta priemonė „Kompetencijos centrų ir inovacijų ir technologijų perdavimo centrų veiklos skatinimas“. Priemonės tikslas – skatinti mokslo ir studijų institucijas vykdyti mokslinių tyrimų ir eksperimentinės plėtros veiklas, turinčias komercinį potencialą. Priemonė įgyvendinama.  </w:t>
            </w:r>
          </w:p>
        </w:tc>
      </w:tr>
      <w:tr w:rsidR="005E79B1" w:rsidRPr="00A31F18" w:rsidTr="00C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09" w:type="dxa"/>
          </w:tcPr>
          <w:p w:rsidR="005E79B1" w:rsidRPr="00A31F18" w:rsidRDefault="005E79B1" w:rsidP="00C366E8">
            <w:pPr>
              <w:pStyle w:val="NoSpacing"/>
              <w:numPr>
                <w:ilvl w:val="0"/>
                <w:numId w:val="29"/>
              </w:numPr>
            </w:pPr>
          </w:p>
        </w:tc>
        <w:tc>
          <w:tcPr>
            <w:tcW w:w="3119" w:type="dxa"/>
            <w:shd w:val="clear" w:color="auto" w:fill="auto"/>
          </w:tcPr>
          <w:p w:rsidR="005E79B1" w:rsidRPr="00A31F18" w:rsidRDefault="005E79B1" w:rsidP="00457C4C">
            <w:pPr>
              <w:pStyle w:val="Lentelsturinys"/>
              <w:spacing w:before="120" w:after="120"/>
              <w:rPr>
                <w:szCs w:val="28"/>
              </w:rPr>
            </w:pPr>
            <w:r w:rsidRPr="00A31F18">
              <w:rPr>
                <w:szCs w:val="28"/>
              </w:rPr>
              <w:t>02-01-02-01. Mokinių pasiekimų kaupiamojo vertinimo, apimančio neformaliuoju būdu įgytas kompetencijas, sampratos patvirtinimas ir įgyvendinimas (2018 m. II ketv.)</w:t>
            </w:r>
          </w:p>
        </w:tc>
        <w:tc>
          <w:tcPr>
            <w:tcW w:w="11056" w:type="dxa"/>
            <w:shd w:val="clear" w:color="auto" w:fill="auto"/>
          </w:tcPr>
          <w:p w:rsidR="005E79B1" w:rsidRPr="00A31F18" w:rsidRDefault="005E79B1" w:rsidP="00457C4C">
            <w:pPr>
              <w:pStyle w:val="Lentelsturinys"/>
              <w:rPr>
                <w:szCs w:val="28"/>
                <w:u w:val="single"/>
              </w:rPr>
            </w:pPr>
            <w:r w:rsidRPr="005E79B1">
              <w:rPr>
                <w:b/>
                <w:color w:val="C00000"/>
                <w:szCs w:val="28"/>
              </w:rPr>
              <w:t>Vėluojama patvirtinti, nes užtruko derinimas</w:t>
            </w:r>
            <w:r w:rsidRPr="00A31F18">
              <w:rPr>
                <w:szCs w:val="28"/>
              </w:rPr>
              <w:t xml:space="preserve">. Kaupiamojo vertinimo koncepcijai patvirtinti reikalinga gauti įvairių suinteresuotų grupių (įvairių pedagogų asociacijų, mokinių visuomeninių organizacijų, akademinės bendruomenės) pritarimą, suderinti su Ugdymo turinio atnaujinimo darbais laike ir su ESF projektų veiklų terminais, taip pat svarbu siekti sutarimo su aukštosiomis mokyklomis dėl priėmimo, todėl šioms derinimo procedūroms reikia papildomo laiko. </w:t>
            </w:r>
            <w:r w:rsidRPr="00A31F18">
              <w:rPr>
                <w:szCs w:val="28"/>
              </w:rPr>
              <w:br/>
            </w:r>
          </w:p>
        </w:tc>
      </w:tr>
      <w:tr w:rsidR="005E79B1" w:rsidRPr="00A31F18" w:rsidTr="00C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09" w:type="dxa"/>
          </w:tcPr>
          <w:p w:rsidR="005E79B1" w:rsidRPr="00A31F18" w:rsidRDefault="005E79B1" w:rsidP="00C366E8">
            <w:pPr>
              <w:pStyle w:val="Lentelsturinys"/>
              <w:numPr>
                <w:ilvl w:val="0"/>
                <w:numId w:val="29"/>
              </w:numPr>
              <w:spacing w:before="120" w:after="120"/>
              <w:rPr>
                <w:szCs w:val="28"/>
              </w:rPr>
            </w:pPr>
          </w:p>
        </w:tc>
        <w:tc>
          <w:tcPr>
            <w:tcW w:w="3119" w:type="dxa"/>
            <w:shd w:val="clear" w:color="auto" w:fill="auto"/>
          </w:tcPr>
          <w:p w:rsidR="005E79B1" w:rsidRPr="00A31F18" w:rsidRDefault="005E79B1" w:rsidP="00457C4C">
            <w:pPr>
              <w:pStyle w:val="Lentelsturinys"/>
              <w:spacing w:before="120" w:after="120"/>
              <w:rPr>
                <w:szCs w:val="28"/>
              </w:rPr>
            </w:pPr>
            <w:r w:rsidRPr="00A31F18">
              <w:rPr>
                <w:szCs w:val="28"/>
              </w:rPr>
              <w:t>02-01-03-05. Studijų krypčių aprašų (įskaitant humanitarinius, socialinius mokslus ir menus) atnaujinimas, įtraukiant socialinius partnerius (2018 m. II ketv.)</w:t>
            </w:r>
          </w:p>
        </w:tc>
        <w:tc>
          <w:tcPr>
            <w:tcW w:w="11056" w:type="dxa"/>
            <w:shd w:val="clear" w:color="auto" w:fill="auto"/>
          </w:tcPr>
          <w:p w:rsidR="005E79B1" w:rsidRPr="00A31F18" w:rsidRDefault="005E79B1" w:rsidP="00457C4C">
            <w:pPr>
              <w:pStyle w:val="Lentelsturinys"/>
              <w:rPr>
                <w:szCs w:val="28"/>
                <w:u w:val="single"/>
              </w:rPr>
            </w:pPr>
            <w:r w:rsidRPr="005E79B1">
              <w:rPr>
                <w:b/>
                <w:color w:val="C00000"/>
                <w:szCs w:val="28"/>
              </w:rPr>
              <w:t>Vykdoma</w:t>
            </w:r>
            <w:r w:rsidRPr="005E79B1">
              <w:rPr>
                <w:szCs w:val="28"/>
              </w:rPr>
              <w:t>.</w:t>
            </w:r>
            <w:r w:rsidRPr="00A31F18">
              <w:rPr>
                <w:szCs w:val="28"/>
              </w:rPr>
              <w:t xml:space="preserve"> Studijų krypčių aprašai esant iniciatyvai iš aukštųjų mokyklų yra nuolat atnaujinami pagal poreikį. Siekiant parengti trūkstamus ir atnaujinti esamus aprašus inicijuotos aprašų rengimo ir atnaujinimo procedūros ir pradėti įgyvendinti ES SF projektai „Studijas reglamentuojančių aprašų sistemos plėtra (SKAR-3)“ ir „Lietuvos kvalifikacijų sistemos plėtra (I etapas)“, norint geriau atliepti darbo rinkos poreikius.  </w:t>
            </w:r>
          </w:p>
        </w:tc>
      </w:tr>
      <w:tr w:rsidR="005E79B1" w:rsidRPr="00A31F18" w:rsidTr="00C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09" w:type="dxa"/>
          </w:tcPr>
          <w:p w:rsidR="005E79B1" w:rsidRPr="00A31F18" w:rsidRDefault="005E79B1" w:rsidP="00C366E8">
            <w:pPr>
              <w:pStyle w:val="Lentelsturinys"/>
              <w:numPr>
                <w:ilvl w:val="0"/>
                <w:numId w:val="29"/>
              </w:numPr>
              <w:spacing w:before="120" w:after="120"/>
              <w:rPr>
                <w:szCs w:val="28"/>
              </w:rPr>
            </w:pPr>
          </w:p>
        </w:tc>
        <w:tc>
          <w:tcPr>
            <w:tcW w:w="3119" w:type="dxa"/>
            <w:shd w:val="clear" w:color="auto" w:fill="auto"/>
          </w:tcPr>
          <w:p w:rsidR="005E79B1" w:rsidRPr="00A31F18" w:rsidRDefault="005E79B1" w:rsidP="00457C4C">
            <w:pPr>
              <w:pStyle w:val="Lentelsturinys"/>
              <w:spacing w:before="120" w:after="120"/>
              <w:rPr>
                <w:szCs w:val="28"/>
              </w:rPr>
            </w:pPr>
            <w:r w:rsidRPr="00A31F18">
              <w:rPr>
                <w:szCs w:val="28"/>
              </w:rPr>
              <w:t>02-02-04-07. Studentų socialinės paramos sistemos atnaujinimas (2018 m. II ketv.)</w:t>
            </w:r>
          </w:p>
        </w:tc>
        <w:tc>
          <w:tcPr>
            <w:tcW w:w="11056" w:type="dxa"/>
            <w:shd w:val="clear" w:color="auto" w:fill="auto"/>
          </w:tcPr>
          <w:p w:rsidR="005E79B1" w:rsidRPr="00A31F18" w:rsidRDefault="005E79B1" w:rsidP="00457C4C">
            <w:pPr>
              <w:rPr>
                <w:szCs w:val="28"/>
              </w:rPr>
            </w:pPr>
            <w:r w:rsidRPr="005E79B1">
              <w:rPr>
                <w:b/>
                <w:color w:val="C00000"/>
                <w:szCs w:val="28"/>
              </w:rPr>
              <w:t>Vykdoma</w:t>
            </w:r>
            <w:r w:rsidRPr="005E79B1">
              <w:rPr>
                <w:szCs w:val="28"/>
              </w:rPr>
              <w:t>.</w:t>
            </w:r>
            <w:r w:rsidRPr="00A31F18">
              <w:rPr>
                <w:szCs w:val="28"/>
              </w:rPr>
              <w:t xml:space="preserve"> ŠMM atsižvelgdama Seimo valdybos 2018 m. gegužės 3 d. sprendimą Nr. SV-S-702, yra pateikusi Vyriausybei nutarimo projektą (2018 m. birželio 7 d.) dėl nepritarimo Mokslo ir studijų įstatymo Nr. XI-242 82 straipsnio pakeitimo įstatymo projektui Nr. XIIIP-1988. Įstatymo projekto tikslas – siekiant įgyvendinti asmenų lygiateisiškumo principą išplėsti paramos iš valstybės biudžeto lėšų teikimo apimtis nustatant, kad valstybė teiktų paramą ne tik aukštųjų mokyklų doktorantams ir studentams, studijuojantiems pagal profesinių studijų programas, priimtiems į studijų vietas, kuriose studijos apmokamos valstybės biudžeto lėšomis, arba gaunantiems studijų stipendiją, bet ir tiems, kurie už studijas moka savo lėšomis. Konstitucinis Teismas yra pažymėjęs, kad konstitucinis asmenų lygiateisiškumo principas savaime nepaneigia galimybės įstatymu nustatyti nevienodą, diferencijuotą teisinį reguliavimą tam tikrų asmenų, priklausančių skirtingoms kategorijoms, atžvilgiu, jeigu tarp šių asmenų yra tokio pobūdžio skirtumų, kurie tokį diferencijuotą reguliavimą daro objektyviai pateisinamą.  </w:t>
            </w:r>
          </w:p>
          <w:p w:rsidR="005E79B1" w:rsidRPr="00A31F18" w:rsidRDefault="005E79B1" w:rsidP="00457C4C">
            <w:pPr>
              <w:pStyle w:val="Lentelsturinys"/>
              <w:rPr>
                <w:szCs w:val="28"/>
                <w:u w:val="single"/>
              </w:rPr>
            </w:pPr>
          </w:p>
        </w:tc>
      </w:tr>
    </w:tbl>
    <w:p w:rsidR="005B3D7D" w:rsidRDefault="005B3D7D" w:rsidP="005B3D7D">
      <w:pPr>
        <w:pStyle w:val="NoSpacing"/>
        <w:rPr>
          <w:b/>
          <w:szCs w:val="24"/>
        </w:rPr>
      </w:pPr>
    </w:p>
    <w:p w:rsidR="005B3D7D" w:rsidRDefault="005B3D7D" w:rsidP="005B3D7D">
      <w:pPr>
        <w:pStyle w:val="NoSpacing"/>
        <w:rPr>
          <w:b/>
          <w:szCs w:val="24"/>
        </w:rPr>
      </w:pPr>
    </w:p>
    <w:p w:rsidR="00DC0DCB" w:rsidRDefault="00DC0DCB" w:rsidP="00CB17C4">
      <w:pPr>
        <w:pStyle w:val="NoSpacing"/>
        <w:shd w:val="clear" w:color="auto" w:fill="D9D9D9"/>
        <w:rPr>
          <w:b/>
        </w:rPr>
      </w:pPr>
      <w:r>
        <w:rPr>
          <w:b/>
          <w:szCs w:val="24"/>
        </w:rPr>
        <w:t xml:space="preserve">2.3. </w:t>
      </w:r>
      <w:r w:rsidR="005B3D7D">
        <w:rPr>
          <w:b/>
          <w:szCs w:val="24"/>
        </w:rPr>
        <w:t>ŪKIO MINISTERIJA</w:t>
      </w:r>
      <w:r>
        <w:rPr>
          <w:b/>
          <w:szCs w:val="24"/>
        </w:rPr>
        <w:t xml:space="preserve">: </w:t>
      </w:r>
      <w:r>
        <w:rPr>
          <w:b/>
        </w:rPr>
        <w:t>įvykdyti 6 veiksmai iš 8 suplanuotų (75 proc.):</w:t>
      </w:r>
    </w:p>
    <w:p w:rsidR="00DC0DCB" w:rsidRDefault="00DC0DCB" w:rsidP="00DC0DCB">
      <w:pPr>
        <w:pStyle w:val="NoSpacing"/>
        <w:rPr>
          <w:b/>
        </w:rPr>
      </w:pPr>
    </w:p>
    <w:tbl>
      <w:tblPr>
        <w:tblW w:w="14884" w:type="dxa"/>
        <w:tblInd w:w="55" w:type="dxa"/>
        <w:tblLayout w:type="fixed"/>
        <w:tblCellMar>
          <w:top w:w="55" w:type="dxa"/>
          <w:left w:w="55" w:type="dxa"/>
          <w:bottom w:w="55" w:type="dxa"/>
          <w:right w:w="55" w:type="dxa"/>
        </w:tblCellMar>
        <w:tblLook w:val="0000" w:firstRow="0" w:lastRow="0" w:firstColumn="0" w:lastColumn="0" w:noHBand="0" w:noVBand="0"/>
      </w:tblPr>
      <w:tblGrid>
        <w:gridCol w:w="709"/>
        <w:gridCol w:w="3119"/>
        <w:gridCol w:w="11056"/>
      </w:tblGrid>
      <w:tr w:rsidR="005E79B1" w:rsidTr="00C366E8">
        <w:tc>
          <w:tcPr>
            <w:tcW w:w="709" w:type="dxa"/>
            <w:tcBorders>
              <w:top w:val="single" w:sz="4" w:space="0" w:color="auto"/>
              <w:left w:val="single" w:sz="4" w:space="0" w:color="auto"/>
              <w:bottom w:val="single" w:sz="4" w:space="0" w:color="auto"/>
              <w:right w:val="single" w:sz="4" w:space="0" w:color="auto"/>
            </w:tcBorders>
            <w:shd w:val="clear" w:color="auto" w:fill="auto"/>
          </w:tcPr>
          <w:p w:rsidR="005E79B1" w:rsidRPr="005E79B1" w:rsidRDefault="005E79B1" w:rsidP="00C366E8">
            <w:pPr>
              <w:pStyle w:val="Lentelsturinys"/>
              <w:numPr>
                <w:ilvl w:val="0"/>
                <w:numId w:val="31"/>
              </w:numPr>
              <w:jc w:val="center"/>
              <w:rPr>
                <w:iC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E79B1" w:rsidRDefault="005E79B1" w:rsidP="00457C4C">
            <w:pPr>
              <w:pStyle w:val="Lentelsturinys"/>
              <w:rPr>
                <w:szCs w:val="28"/>
              </w:rPr>
            </w:pPr>
            <w:r>
              <w:rPr>
                <w:szCs w:val="28"/>
              </w:rPr>
              <w:t>02-03-02-04. 50 proc. finansavimo įmonei doktoranto studijų krepšeliui apmokėti skyrimas, siekiant didinti tyrėjų įdarbinimą verslo sektoriuje ir skatinti taikomuosius mokslinius tyrimus aktualiomis verslui temomis</w:t>
            </w:r>
          </w:p>
        </w:tc>
        <w:tc>
          <w:tcPr>
            <w:tcW w:w="11056" w:type="dxa"/>
            <w:tcBorders>
              <w:top w:val="single" w:sz="4" w:space="0" w:color="auto"/>
              <w:left w:val="single" w:sz="4" w:space="0" w:color="auto"/>
              <w:bottom w:val="single" w:sz="4" w:space="0" w:color="auto"/>
              <w:right w:val="single" w:sz="4" w:space="0" w:color="auto"/>
            </w:tcBorders>
            <w:shd w:val="clear" w:color="auto" w:fill="auto"/>
          </w:tcPr>
          <w:p w:rsidR="005E79B1" w:rsidRPr="00A01AE1" w:rsidRDefault="005E79B1" w:rsidP="00457C4C">
            <w:pPr>
              <w:pStyle w:val="Lentelsturinys"/>
              <w:rPr>
                <w:b/>
                <w:bCs/>
                <w:color w:val="00B050"/>
                <w:szCs w:val="28"/>
              </w:rPr>
            </w:pPr>
            <w:r w:rsidRPr="00A01AE1">
              <w:rPr>
                <w:b/>
                <w:bCs/>
                <w:color w:val="00B050"/>
                <w:szCs w:val="28"/>
              </w:rPr>
              <w:t>Įvykdyta.</w:t>
            </w:r>
          </w:p>
          <w:p w:rsidR="005E79B1" w:rsidRDefault="005E79B1" w:rsidP="00457C4C">
            <w:pPr>
              <w:pStyle w:val="Lentelsturinys"/>
              <w:rPr>
                <w:szCs w:val="28"/>
              </w:rPr>
            </w:pPr>
            <w:r>
              <w:rPr>
                <w:szCs w:val="28"/>
              </w:rPr>
              <w:t xml:space="preserve">2017 balandžio 12 d. MITA direktoriaus įsakymu Nr. 2V-110 patvirtintas </w:t>
            </w:r>
            <w:r w:rsidRPr="000F5AD7">
              <w:rPr>
                <w:szCs w:val="28"/>
                <w:u w:val="single"/>
              </w:rPr>
              <w:t>Doktorantūros disertacijų temų idėjų atrankos</w:t>
            </w:r>
            <w:r>
              <w:rPr>
                <w:szCs w:val="28"/>
              </w:rPr>
              <w:t xml:space="preserve"> konkurso ir finansavimo tvarkos aprašas. 2017 gegužės 5 d. gautos 4 paraiškos, kurios pateiktos dalyvauti Lietuvos mokslo tarybos (LMT) skelbtame konkurse. Po LMT vertinimo finansuoti atrinktos 2 UAB „Baltic Orthoservice“ temos, pasirašytos 2 trišalės sutartys tarp MITA, įmonės ir studento dėl doktorantūros temų „Virtualaus žmogaus žandikaulio anatominio biomechaninio modelio personalizacija ir jos panaudojimas veido ir žandikaulio chirurginio gydymo planavimui“ ir „Išmanių personalizuotų kranialinių implantų, pasižyminčiu diagnostiniu ir terapeutiniu funkcionalumu, projektavimo ir gamybos technologijos sukūrimas“ finansavimo.</w:t>
            </w:r>
            <w:r>
              <w:rPr>
                <w:szCs w:val="28"/>
              </w:rPr>
              <w:br/>
              <w:t>2018 m. I ketv. LMT paskelbė kvietimą teikti pasiūlymus doktorantūros temoms, pagal kurį pasiūlymus gali teikti įr įmonės. Pagal kvietimą gauti 59 pasiūlymai, iš kurių 20 pateikė įmonės.</w:t>
            </w:r>
            <w:r>
              <w:rPr>
                <w:szCs w:val="28"/>
              </w:rPr>
              <w:br/>
              <w:t xml:space="preserve">LMT paskelbė kvietimą teikti paraiškas konkurso būdu skirstomoms doktorantūros vietoms gauti, kuris galiojo iki 2018 m. gegužės 17 d. Pagal konkurso rezultatus atrinktos finansuoti 5 paraiškos, kurias pateikė įmonės kartu su universitetu. Su 3 iš jų bus sudarytos finansavimo sutartys. Taip pat 2018 m. III ketv. numatomas lėšų išmokėjimas dviem įmonėms pagal 2017 m. kvietimą.  </w:t>
            </w:r>
          </w:p>
        </w:tc>
      </w:tr>
      <w:tr w:rsidR="005E79B1" w:rsidTr="00C366E8">
        <w:tc>
          <w:tcPr>
            <w:tcW w:w="709" w:type="dxa"/>
            <w:tcBorders>
              <w:top w:val="single" w:sz="4" w:space="0" w:color="auto"/>
              <w:left w:val="single" w:sz="1" w:space="0" w:color="000000"/>
              <w:bottom w:val="single" w:sz="1" w:space="0" w:color="000000"/>
            </w:tcBorders>
            <w:shd w:val="clear" w:color="auto" w:fill="auto"/>
          </w:tcPr>
          <w:p w:rsidR="005E79B1" w:rsidRPr="005E79B1" w:rsidRDefault="005E79B1" w:rsidP="00C366E8">
            <w:pPr>
              <w:pStyle w:val="Lentelsturinys"/>
              <w:numPr>
                <w:ilvl w:val="0"/>
                <w:numId w:val="31"/>
              </w:numPr>
              <w:jc w:val="center"/>
              <w:rPr>
                <w:iCs/>
              </w:rPr>
            </w:pPr>
            <w:r w:rsidRPr="005E79B1">
              <w:rPr>
                <w:iCs/>
              </w:rPr>
              <w:t>2.</w:t>
            </w:r>
          </w:p>
        </w:tc>
        <w:tc>
          <w:tcPr>
            <w:tcW w:w="3119" w:type="dxa"/>
            <w:tcBorders>
              <w:top w:val="single" w:sz="4" w:space="0" w:color="auto"/>
              <w:left w:val="single" w:sz="1" w:space="0" w:color="000000"/>
              <w:bottom w:val="single" w:sz="1" w:space="0" w:color="000000"/>
            </w:tcBorders>
            <w:shd w:val="clear" w:color="auto" w:fill="auto"/>
          </w:tcPr>
          <w:p w:rsidR="005E79B1" w:rsidRDefault="005E79B1" w:rsidP="00457C4C">
            <w:pPr>
              <w:pStyle w:val="Lentelsturinys"/>
              <w:rPr>
                <w:szCs w:val="28"/>
              </w:rPr>
            </w:pPr>
            <w:r>
              <w:rPr>
                <w:szCs w:val="28"/>
              </w:rPr>
              <w:t>03-03-01-04. Viešųjų pirkimų ginčų nagrinėjimo sistemos veiksmingumo įvertinimas ir siūlymų ją tobulinti įgyvendinimas</w:t>
            </w:r>
          </w:p>
        </w:tc>
        <w:tc>
          <w:tcPr>
            <w:tcW w:w="11056" w:type="dxa"/>
            <w:tcBorders>
              <w:top w:val="single" w:sz="4" w:space="0" w:color="auto"/>
              <w:left w:val="single" w:sz="1" w:space="0" w:color="000000"/>
              <w:bottom w:val="single" w:sz="1" w:space="0" w:color="000000"/>
              <w:right w:val="single" w:sz="1" w:space="0" w:color="000000"/>
            </w:tcBorders>
            <w:shd w:val="clear" w:color="auto" w:fill="auto"/>
          </w:tcPr>
          <w:p w:rsidR="005E79B1" w:rsidRPr="00783C1F" w:rsidRDefault="005E79B1" w:rsidP="00457C4C">
            <w:pPr>
              <w:pStyle w:val="Lentelsturinys"/>
              <w:rPr>
                <w:b/>
                <w:bCs/>
                <w:color w:val="00B050"/>
                <w:szCs w:val="28"/>
              </w:rPr>
            </w:pPr>
            <w:r w:rsidRPr="00783C1F">
              <w:rPr>
                <w:b/>
                <w:bCs/>
                <w:color w:val="00B050"/>
                <w:szCs w:val="28"/>
              </w:rPr>
              <w:t>Įvykdyta.</w:t>
            </w:r>
          </w:p>
          <w:p w:rsidR="005E79B1" w:rsidRPr="00C366E8" w:rsidRDefault="005E79B1" w:rsidP="00457C4C">
            <w:pPr>
              <w:pStyle w:val="Lentelsturinys"/>
              <w:rPr>
                <w:bCs/>
                <w:szCs w:val="28"/>
              </w:rPr>
            </w:pPr>
            <w:r w:rsidRPr="00C366E8">
              <w:rPr>
                <w:bCs/>
                <w:szCs w:val="28"/>
              </w:rPr>
              <w:t xml:space="preserve">Atlikus viešųjų pirkimų ginčų nagrinėjimo sistemos veiksmingumo vertinimą, Vyriausybei pateiktas siūlymas nekeisti šiuo metu esamo viešųjų pirkimų ginčų nagrinėjimo modelio. Tačiau siekiant užtikrinti, kad viešųjų pirkimų bylos būtų nagrinėjamos Lietuvos Respublikos civilinio proceso kodekse nustatytais terminais, siūloma rekomenduoti Teisėjų tarybai spręsti klausimą dėl teisėjų skaičiaus padidinimo vienu teisėju Vilniaus apygardos teisme, kuris specializuotųsi viešųjų pirkimų bylų nagrinėjime.  </w:t>
            </w:r>
          </w:p>
        </w:tc>
      </w:tr>
      <w:tr w:rsidR="005E79B1" w:rsidTr="00C366E8">
        <w:tc>
          <w:tcPr>
            <w:tcW w:w="709" w:type="dxa"/>
            <w:tcBorders>
              <w:left w:val="single" w:sz="1" w:space="0" w:color="000000"/>
              <w:bottom w:val="single" w:sz="1" w:space="0" w:color="000000"/>
            </w:tcBorders>
            <w:shd w:val="clear" w:color="auto" w:fill="auto"/>
          </w:tcPr>
          <w:p w:rsidR="005E79B1" w:rsidRPr="005E79B1" w:rsidRDefault="005E79B1" w:rsidP="00C366E8">
            <w:pPr>
              <w:pStyle w:val="Lentelsturinys"/>
              <w:numPr>
                <w:ilvl w:val="0"/>
                <w:numId w:val="31"/>
              </w:numPr>
              <w:jc w:val="center"/>
              <w:rPr>
                <w:iCs/>
              </w:rPr>
            </w:pPr>
          </w:p>
        </w:tc>
        <w:tc>
          <w:tcPr>
            <w:tcW w:w="3119" w:type="dxa"/>
            <w:tcBorders>
              <w:left w:val="single" w:sz="1" w:space="0" w:color="000000"/>
              <w:bottom w:val="single" w:sz="1" w:space="0" w:color="000000"/>
            </w:tcBorders>
            <w:shd w:val="clear" w:color="auto" w:fill="auto"/>
          </w:tcPr>
          <w:p w:rsidR="005E79B1" w:rsidRDefault="005E79B1" w:rsidP="00457C4C">
            <w:pPr>
              <w:pStyle w:val="Lentelsturinys"/>
              <w:rPr>
                <w:szCs w:val="28"/>
              </w:rPr>
            </w:pPr>
            <w:r>
              <w:rPr>
                <w:szCs w:val="28"/>
              </w:rPr>
              <w:t>04-01-02-01. Mokslo ir technologijų parkų ir atviros prieigos centrų veiklos efektyvinimas, jiems nustatomus veiklos rezultatus susiejant su finansavimu</w:t>
            </w:r>
          </w:p>
        </w:tc>
        <w:tc>
          <w:tcPr>
            <w:tcW w:w="11056" w:type="dxa"/>
            <w:tcBorders>
              <w:left w:val="single" w:sz="1" w:space="0" w:color="000000"/>
              <w:bottom w:val="single" w:sz="1" w:space="0" w:color="000000"/>
              <w:right w:val="single" w:sz="1" w:space="0" w:color="000000"/>
            </w:tcBorders>
            <w:shd w:val="clear" w:color="auto" w:fill="auto"/>
          </w:tcPr>
          <w:p w:rsidR="005E79B1" w:rsidRPr="00376CC7" w:rsidRDefault="005E79B1" w:rsidP="00457C4C">
            <w:pPr>
              <w:pStyle w:val="Lentelsturinys"/>
              <w:rPr>
                <w:b/>
                <w:bCs/>
                <w:color w:val="00B050"/>
                <w:szCs w:val="28"/>
              </w:rPr>
            </w:pPr>
            <w:r w:rsidRPr="00376CC7">
              <w:rPr>
                <w:b/>
                <w:bCs/>
                <w:color w:val="00B050"/>
                <w:szCs w:val="28"/>
              </w:rPr>
              <w:t>Įvykdyta.</w:t>
            </w:r>
          </w:p>
          <w:p w:rsidR="005E79B1" w:rsidRPr="00C366E8" w:rsidRDefault="005E79B1" w:rsidP="00457C4C">
            <w:pPr>
              <w:pStyle w:val="Lentelsturinys"/>
              <w:rPr>
                <w:bCs/>
                <w:szCs w:val="28"/>
              </w:rPr>
            </w:pPr>
            <w:r w:rsidRPr="00C366E8">
              <w:rPr>
                <w:bCs/>
                <w:szCs w:val="28"/>
              </w:rPr>
              <w:t xml:space="preserve">Peržiūrimi ir tobulinami Mokslo ir technologijų parkų (MTP) stebėseną ir vertinimą nustatantys dokumentai (MTP vertinimo ir MTP duomenų bazės aprašai atnaujinti ir apjungti į vieną). 2017 m. kovo mėn. pradėtas įgyvendinti ESF priemonės „Inogeb LT“ projektas „Inospurtas“, kuriame teikiamos inovacijų konsultacinės ir paramos paslaugos Lietuvos verslui. Projektą įgyvendina MITA, o partneriais atrinkti mokslo ir technologijų parkai, pasiekę geriausius rezultatus pagal įvairius inovacinės veiklos skatinimo rodiklius. Projekte vykdomos veiklos ir jų apimtis parkams nustatytos individualiai, atsižvelgiant į jų potencialą, turimus išteklius ir galimybes prisidėti prie projekte iškeltų tikslų bei rodiklių įgyvendinimo. Mokslo ir technologijų parkams skiriamo projekto biudžeto dalis priklauso nuo jų įsipareigojimo pasiekti nustatytus rodiklius (pvz., konsultuotų įmonių MTEP išlaidų sumos ar įsteigtų technologijų įmonių skaičiaus). Naujai įsteigtos įmonės bus inkubuojamos mokslo ir technologijų parkuose. 2018 m. birželio 1 d. duomenimis, projekto paslaugomis pasinaudojusios įmonės deklaravo 7 mln. 550 tūkst. Eur išlaidų MTEP, įsteigtos 22 įmonės. Projekto pabaiga – 2020 m. kovo 30 d.  </w:t>
            </w:r>
          </w:p>
        </w:tc>
      </w:tr>
      <w:tr w:rsidR="005E79B1" w:rsidTr="00C366E8">
        <w:tc>
          <w:tcPr>
            <w:tcW w:w="709" w:type="dxa"/>
            <w:tcBorders>
              <w:left w:val="single" w:sz="1" w:space="0" w:color="000000"/>
              <w:bottom w:val="single" w:sz="1" w:space="0" w:color="000000"/>
            </w:tcBorders>
            <w:shd w:val="clear" w:color="auto" w:fill="auto"/>
          </w:tcPr>
          <w:p w:rsidR="005E79B1" w:rsidRPr="005E79B1" w:rsidRDefault="005E79B1" w:rsidP="00C366E8">
            <w:pPr>
              <w:pStyle w:val="Lentelsturinys"/>
              <w:numPr>
                <w:ilvl w:val="0"/>
                <w:numId w:val="31"/>
              </w:numPr>
              <w:jc w:val="center"/>
              <w:rPr>
                <w:iCs/>
              </w:rPr>
            </w:pPr>
          </w:p>
        </w:tc>
        <w:tc>
          <w:tcPr>
            <w:tcW w:w="3119" w:type="dxa"/>
            <w:tcBorders>
              <w:left w:val="single" w:sz="1" w:space="0" w:color="000000"/>
              <w:bottom w:val="single" w:sz="1" w:space="0" w:color="000000"/>
            </w:tcBorders>
            <w:shd w:val="clear" w:color="auto" w:fill="auto"/>
          </w:tcPr>
          <w:p w:rsidR="005E79B1" w:rsidRDefault="005E79B1" w:rsidP="00457C4C">
            <w:pPr>
              <w:pStyle w:val="Lentelsturinys"/>
              <w:rPr>
                <w:szCs w:val="28"/>
              </w:rPr>
            </w:pPr>
            <w:r>
              <w:rPr>
                <w:szCs w:val="28"/>
              </w:rPr>
              <w:t>04-02-04-05. Priemonės, kuri leistų įmonėms rasti viešųjų pirkimų užsienyje ir tinkamai jiems pasirengti, sukūrimas ir įdiegimas</w:t>
            </w:r>
          </w:p>
        </w:tc>
        <w:tc>
          <w:tcPr>
            <w:tcW w:w="11056" w:type="dxa"/>
            <w:tcBorders>
              <w:left w:val="single" w:sz="1" w:space="0" w:color="000000"/>
              <w:bottom w:val="single" w:sz="1" w:space="0" w:color="000000"/>
              <w:right w:val="single" w:sz="1" w:space="0" w:color="000000"/>
            </w:tcBorders>
            <w:shd w:val="clear" w:color="auto" w:fill="auto"/>
          </w:tcPr>
          <w:p w:rsidR="005E79B1" w:rsidRPr="00A1425A" w:rsidRDefault="005E79B1" w:rsidP="00457C4C">
            <w:pPr>
              <w:pStyle w:val="Lentelsturinys"/>
              <w:rPr>
                <w:b/>
                <w:bCs/>
                <w:color w:val="00B050"/>
                <w:szCs w:val="28"/>
              </w:rPr>
            </w:pPr>
            <w:r w:rsidRPr="00A1425A">
              <w:rPr>
                <w:b/>
                <w:bCs/>
                <w:color w:val="00B050"/>
                <w:szCs w:val="28"/>
              </w:rPr>
              <w:t>Įvykdyta.</w:t>
            </w:r>
          </w:p>
          <w:p w:rsidR="005E79B1" w:rsidRPr="00C366E8" w:rsidRDefault="005E79B1" w:rsidP="00457C4C">
            <w:pPr>
              <w:pStyle w:val="Lentelsturinys"/>
              <w:rPr>
                <w:bCs/>
                <w:szCs w:val="28"/>
              </w:rPr>
            </w:pPr>
            <w:r w:rsidRPr="00C366E8">
              <w:rPr>
                <w:bCs/>
                <w:szCs w:val="28"/>
              </w:rPr>
              <w:t xml:space="preserve">Parengtas priemonės įgyvendinimo gairių projektas: identifikuoti tikslai, uždaviniai ir poreikiai, parengta įmonių dalyvavimo projekte koncepcija ir nustatyti įmonių atrankos kriterijai. Atliktas viešųjų pirkimų duomenų bazės pirkimas ir paskelbtas kvietimas įmonėms dalyvauti pilotinėse veiklose. VšĮ „Versli Lietuva“, atrinktos 40 įmonių, pasinaudodamos šia priemone, turės galimybę dalyvauti tarptautiniuose viešuosiuose pirkimuose. </w:t>
            </w:r>
          </w:p>
          <w:p w:rsidR="005E79B1" w:rsidRPr="00DC0DCB" w:rsidRDefault="005E79B1" w:rsidP="00457C4C">
            <w:pPr>
              <w:pStyle w:val="Lentelsturinys"/>
              <w:rPr>
                <w:b/>
                <w:bCs/>
                <w:color w:val="00B050"/>
                <w:szCs w:val="28"/>
              </w:rPr>
            </w:pPr>
          </w:p>
        </w:tc>
      </w:tr>
      <w:tr w:rsidR="005E79B1" w:rsidTr="00C366E8">
        <w:tc>
          <w:tcPr>
            <w:tcW w:w="709" w:type="dxa"/>
            <w:tcBorders>
              <w:left w:val="single" w:sz="1" w:space="0" w:color="000000"/>
              <w:bottom w:val="single" w:sz="1" w:space="0" w:color="000000"/>
            </w:tcBorders>
            <w:shd w:val="clear" w:color="auto" w:fill="auto"/>
          </w:tcPr>
          <w:p w:rsidR="005E79B1" w:rsidRPr="005E79B1" w:rsidRDefault="005E79B1" w:rsidP="00C366E8">
            <w:pPr>
              <w:pStyle w:val="Lentelsturinys"/>
              <w:numPr>
                <w:ilvl w:val="0"/>
                <w:numId w:val="31"/>
              </w:numPr>
              <w:jc w:val="center"/>
              <w:rPr>
                <w:iCs/>
              </w:rPr>
            </w:pPr>
          </w:p>
        </w:tc>
        <w:tc>
          <w:tcPr>
            <w:tcW w:w="3119" w:type="dxa"/>
            <w:tcBorders>
              <w:left w:val="single" w:sz="1" w:space="0" w:color="000000"/>
              <w:bottom w:val="single" w:sz="1" w:space="0" w:color="000000"/>
            </w:tcBorders>
            <w:shd w:val="clear" w:color="auto" w:fill="auto"/>
          </w:tcPr>
          <w:p w:rsidR="005E79B1" w:rsidRDefault="005E79B1" w:rsidP="00457C4C">
            <w:pPr>
              <w:pStyle w:val="Lentelsturinys"/>
              <w:rPr>
                <w:szCs w:val="28"/>
              </w:rPr>
            </w:pPr>
            <w:r>
              <w:rPr>
                <w:szCs w:val="28"/>
              </w:rPr>
              <w:t>04-02-06-04. Palankesnio reglamentavimo įmonėms LEZ teritorijose sukūrimas, nustatant sąlygas, kada tikslinga pratęsti LEZ veiklos laikotarpį; aiškesnis LEZ įmonės statuso įgijimo momento reglamentavimas</w:t>
            </w:r>
          </w:p>
        </w:tc>
        <w:tc>
          <w:tcPr>
            <w:tcW w:w="11056" w:type="dxa"/>
            <w:tcBorders>
              <w:left w:val="single" w:sz="1" w:space="0" w:color="000000"/>
              <w:bottom w:val="single" w:sz="1" w:space="0" w:color="000000"/>
              <w:right w:val="single" w:sz="1" w:space="0" w:color="000000"/>
            </w:tcBorders>
            <w:shd w:val="clear" w:color="auto" w:fill="auto"/>
          </w:tcPr>
          <w:p w:rsidR="005E79B1" w:rsidRPr="00EB76D6" w:rsidRDefault="005E79B1" w:rsidP="00457C4C">
            <w:pPr>
              <w:pStyle w:val="Lentelsturinys"/>
              <w:rPr>
                <w:b/>
                <w:bCs/>
                <w:color w:val="00B050"/>
                <w:szCs w:val="28"/>
              </w:rPr>
            </w:pPr>
            <w:r w:rsidRPr="00EB76D6">
              <w:rPr>
                <w:b/>
                <w:bCs/>
                <w:color w:val="00B050"/>
                <w:szCs w:val="28"/>
              </w:rPr>
              <w:t>Įvykdyta.</w:t>
            </w:r>
          </w:p>
          <w:p w:rsidR="005E79B1" w:rsidRDefault="005E79B1" w:rsidP="00457C4C">
            <w:pPr>
              <w:pStyle w:val="Lentelsturinys"/>
              <w:rPr>
                <w:szCs w:val="28"/>
              </w:rPr>
            </w:pPr>
            <w:r>
              <w:rPr>
                <w:szCs w:val="28"/>
              </w:rPr>
              <w:t xml:space="preserve">Pasiūlymai dėl palankesnio reglamentavimo įmonėms LEZ teritorijose apsvarstyti Seimo Ekonomikos komitete. Laisvųjų ekonominių zonų įstatymas, numatantis aiškesnį LEZ įmonės statuso įgijimo momentą, priimtas 2017 m. Seimo rudens sesijoje  (LEZ pagrindų įstatymo Nr. I-976 2, 7, 12, 15 str. pakeitimo ir 16 str. pripažinimo netekusiu galios įstatymas Nr. XIII-516).  </w:t>
            </w:r>
          </w:p>
        </w:tc>
      </w:tr>
      <w:tr w:rsidR="005E79B1" w:rsidTr="00C366E8">
        <w:tc>
          <w:tcPr>
            <w:tcW w:w="709" w:type="dxa"/>
            <w:tcBorders>
              <w:left w:val="single" w:sz="1" w:space="0" w:color="000000"/>
              <w:bottom w:val="single" w:sz="1" w:space="0" w:color="000000"/>
            </w:tcBorders>
            <w:shd w:val="clear" w:color="auto" w:fill="auto"/>
          </w:tcPr>
          <w:p w:rsidR="005E79B1" w:rsidRPr="005E79B1" w:rsidRDefault="005E79B1" w:rsidP="00C366E8">
            <w:pPr>
              <w:pStyle w:val="Lentelsturinys"/>
              <w:numPr>
                <w:ilvl w:val="0"/>
                <w:numId w:val="31"/>
              </w:numPr>
              <w:jc w:val="center"/>
              <w:rPr>
                <w:iCs/>
              </w:rPr>
            </w:pPr>
          </w:p>
        </w:tc>
        <w:tc>
          <w:tcPr>
            <w:tcW w:w="3119" w:type="dxa"/>
            <w:tcBorders>
              <w:left w:val="single" w:sz="1" w:space="0" w:color="000000"/>
              <w:bottom w:val="single" w:sz="1" w:space="0" w:color="000000"/>
            </w:tcBorders>
            <w:shd w:val="clear" w:color="auto" w:fill="auto"/>
          </w:tcPr>
          <w:p w:rsidR="00C366E8" w:rsidRDefault="005E79B1" w:rsidP="00457C4C">
            <w:pPr>
              <w:pStyle w:val="Lentelsturinys"/>
              <w:rPr>
                <w:szCs w:val="28"/>
              </w:rPr>
            </w:pPr>
            <w:r>
              <w:rPr>
                <w:szCs w:val="28"/>
              </w:rPr>
              <w:t>04-02-06-06. Teisinių ir finansinių galimybių naudoti valstybės ir savivaldybės lėšas LEZ teritorijoje statyti pastatams, tinkamiems investiciniams projektams vykdyti, įvertinimas</w:t>
            </w:r>
          </w:p>
        </w:tc>
        <w:tc>
          <w:tcPr>
            <w:tcW w:w="11056" w:type="dxa"/>
            <w:tcBorders>
              <w:left w:val="single" w:sz="1" w:space="0" w:color="000000"/>
              <w:bottom w:val="single" w:sz="1" w:space="0" w:color="000000"/>
              <w:right w:val="single" w:sz="1" w:space="0" w:color="000000"/>
            </w:tcBorders>
            <w:shd w:val="clear" w:color="auto" w:fill="auto"/>
          </w:tcPr>
          <w:p w:rsidR="005E79B1" w:rsidRPr="00AB614E" w:rsidRDefault="005E79B1" w:rsidP="00457C4C">
            <w:pPr>
              <w:pStyle w:val="Lentelsturinys"/>
              <w:rPr>
                <w:b/>
                <w:bCs/>
                <w:color w:val="00B050"/>
                <w:szCs w:val="28"/>
              </w:rPr>
            </w:pPr>
            <w:r w:rsidRPr="00AB614E">
              <w:rPr>
                <w:b/>
                <w:bCs/>
                <w:color w:val="00B050"/>
                <w:szCs w:val="28"/>
              </w:rPr>
              <w:t>Įvykdyta.</w:t>
            </w:r>
          </w:p>
          <w:p w:rsidR="005E79B1" w:rsidRDefault="005E79B1" w:rsidP="00457C4C">
            <w:pPr>
              <w:pStyle w:val="Lentelsturinys"/>
              <w:rPr>
                <w:szCs w:val="28"/>
              </w:rPr>
            </w:pPr>
            <w:r>
              <w:rPr>
                <w:szCs w:val="28"/>
              </w:rPr>
              <w:t>Atlikta analizė, kuria buvo siekiama identifikuoti teisiniu požiūriu galimus gamybinių pastatų infrastruktūros LEZ ir pramonės parkuose sukūrimo teisinius modelius, kurie būtų finansuojami panaudojant valstybės, savivaldybių ar kt. finansavimo šaltinių lėšas, viešasis pirkimas. Parengti pasiūlymai pateikti Vyriausybei 2018 m. liepos 5 d.</w:t>
            </w:r>
          </w:p>
          <w:p w:rsidR="005E79B1" w:rsidRDefault="005E79B1" w:rsidP="00457C4C">
            <w:pPr>
              <w:pStyle w:val="Lentelsturinys"/>
              <w:rPr>
                <w:szCs w:val="28"/>
              </w:rPr>
            </w:pPr>
            <w:r>
              <w:rPr>
                <w:szCs w:val="28"/>
              </w:rPr>
              <w:t xml:space="preserve"> </w:t>
            </w:r>
          </w:p>
        </w:tc>
      </w:tr>
      <w:tr w:rsidR="00CF2960" w:rsidRPr="00A31F18" w:rsidTr="00C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09" w:type="dxa"/>
            <w:shd w:val="clear" w:color="auto" w:fill="auto"/>
          </w:tcPr>
          <w:p w:rsidR="00CF2960" w:rsidRPr="00A31F18" w:rsidRDefault="00CF2960" w:rsidP="00C366E8">
            <w:pPr>
              <w:pStyle w:val="ListParagraph"/>
              <w:numPr>
                <w:ilvl w:val="0"/>
                <w:numId w:val="31"/>
              </w:numPr>
              <w:spacing w:before="120" w:after="120" w:line="240" w:lineRule="auto"/>
              <w:rPr>
                <w:rFonts w:ascii="Times New Roman" w:hAnsi="Times New Roman"/>
                <w:sz w:val="24"/>
                <w:szCs w:val="24"/>
              </w:rPr>
            </w:pPr>
          </w:p>
        </w:tc>
        <w:tc>
          <w:tcPr>
            <w:tcW w:w="3119" w:type="dxa"/>
            <w:shd w:val="clear" w:color="auto" w:fill="auto"/>
          </w:tcPr>
          <w:p w:rsidR="00CF2960" w:rsidRPr="00A31F18" w:rsidRDefault="00CF2960" w:rsidP="00457C4C">
            <w:pPr>
              <w:pStyle w:val="Lentelsturinys"/>
              <w:spacing w:before="120" w:after="120"/>
              <w:rPr>
                <w:rFonts w:cs="Times New Roman"/>
              </w:rPr>
            </w:pPr>
            <w:r w:rsidRPr="00A31F18">
              <w:rPr>
                <w:szCs w:val="28"/>
              </w:rPr>
              <w:t>01-01-05-01. Socialinio verslo įstatymo inicijavimas ir priėmimas, siekiant apibrėžti socialinio verslo kriterijus, formas ir paramos gavimo būdus (2018 m. II ketv.)</w:t>
            </w:r>
          </w:p>
        </w:tc>
        <w:tc>
          <w:tcPr>
            <w:tcW w:w="11056" w:type="dxa"/>
            <w:shd w:val="clear" w:color="auto" w:fill="auto"/>
          </w:tcPr>
          <w:p w:rsidR="00CF2960" w:rsidRPr="00A31F18" w:rsidRDefault="00CF2960" w:rsidP="00457C4C">
            <w:pPr>
              <w:rPr>
                <w:szCs w:val="28"/>
              </w:rPr>
            </w:pPr>
            <w:r w:rsidRPr="00C366E8">
              <w:rPr>
                <w:b/>
                <w:color w:val="C00000"/>
                <w:szCs w:val="28"/>
              </w:rPr>
              <w:t>Vėluojama Vyriausybei pateikti</w:t>
            </w:r>
            <w:r w:rsidRPr="00A31F18">
              <w:rPr>
                <w:szCs w:val="28"/>
              </w:rPr>
              <w:t xml:space="preserve"> Socialinio verslo įstatymo pakeitimo projektą, nes užtruko jo derinimas. 2018 m. birželio 21 d. surengtas gautų pastabų ir pasiūlymų aptarimas su suinteresuotomis institucijomis. Įstatymo projektas koreguojamas pagal iš institucijų gautas pastabas ir jį planuojama pateikti Vyriausybei rugsėjo mėnesį.  </w:t>
            </w:r>
          </w:p>
          <w:p w:rsidR="00CF2960" w:rsidRPr="00A31F18" w:rsidRDefault="00CF2960" w:rsidP="00457C4C">
            <w:pPr>
              <w:rPr>
                <w:szCs w:val="28"/>
                <w:u w:val="single"/>
              </w:rPr>
            </w:pPr>
          </w:p>
        </w:tc>
      </w:tr>
      <w:tr w:rsidR="00CF2960" w:rsidRPr="00A31F18" w:rsidTr="00C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09" w:type="dxa"/>
            <w:shd w:val="clear" w:color="auto" w:fill="auto"/>
          </w:tcPr>
          <w:p w:rsidR="00CF2960" w:rsidRPr="00A31F18" w:rsidRDefault="00CF2960" w:rsidP="00C366E8">
            <w:pPr>
              <w:pStyle w:val="ListParagraph"/>
              <w:numPr>
                <w:ilvl w:val="0"/>
                <w:numId w:val="31"/>
              </w:numPr>
              <w:spacing w:before="120" w:after="120" w:line="240" w:lineRule="auto"/>
              <w:rPr>
                <w:rFonts w:ascii="Times New Roman" w:hAnsi="Times New Roman"/>
                <w:sz w:val="24"/>
                <w:szCs w:val="24"/>
              </w:rPr>
            </w:pPr>
          </w:p>
        </w:tc>
        <w:tc>
          <w:tcPr>
            <w:tcW w:w="3119" w:type="dxa"/>
            <w:shd w:val="clear" w:color="auto" w:fill="auto"/>
          </w:tcPr>
          <w:p w:rsidR="00CF2960" w:rsidRPr="00A31F18" w:rsidRDefault="00CF2960" w:rsidP="00457C4C">
            <w:pPr>
              <w:pStyle w:val="Lentelsturinys"/>
              <w:spacing w:before="120" w:after="120"/>
              <w:rPr>
                <w:rFonts w:cs="Times New Roman"/>
              </w:rPr>
            </w:pPr>
            <w:r w:rsidRPr="00A31F18">
              <w:rPr>
                <w:szCs w:val="28"/>
              </w:rPr>
              <w:t>04-02-05-01. Verslo aptarnavimo sistemos modelio, kurį naudotų didžiosios savivaldybės ir valstybės bei savivaldybės valdomos infrastruktūros įmonės, aptarnaudamos verslo klientus gamybos investicijoms aktualiose procedūrose, sukūrimas (2018 m. II ketv.)</w:t>
            </w:r>
          </w:p>
        </w:tc>
        <w:tc>
          <w:tcPr>
            <w:tcW w:w="11056" w:type="dxa"/>
            <w:shd w:val="clear" w:color="auto" w:fill="auto"/>
          </w:tcPr>
          <w:p w:rsidR="00CF2960" w:rsidRDefault="00CF2960" w:rsidP="00457C4C">
            <w:pPr>
              <w:rPr>
                <w:szCs w:val="28"/>
              </w:rPr>
            </w:pPr>
            <w:r w:rsidRPr="00C366E8">
              <w:rPr>
                <w:b/>
                <w:color w:val="C00000"/>
                <w:szCs w:val="28"/>
              </w:rPr>
              <w:t>Vėluojama pateikti Vyriausybei nutarimo projektą</w:t>
            </w:r>
            <w:r w:rsidRPr="00A31F18">
              <w:rPr>
                <w:szCs w:val="28"/>
              </w:rPr>
              <w:t>, nes užtruko galimybių studijos ir pasiūlymų parengimas.</w:t>
            </w:r>
            <w:r w:rsidRPr="00A31F18">
              <w:rPr>
                <w:szCs w:val="28"/>
              </w:rPr>
              <w:br/>
              <w:t xml:space="preserve">Studija parengta 2017 m. III ketvirtį, tačiau ji tik apžvelgė kitų šalių gerąją/blogąją patirtį. Pagal atliktą studiją parengti pasiūlymai dėl aptarnavimo kokybės gerinimo gamybos investicijoms aktualiose procedūrose („Verslo aptarnavimo sistemos modelio gairės“). Šiems pasiūlymams įgyvendinti 2018 m. birželio mėn. parengtas Vyriausybės nutarimo projektas, kurį numatoma pateikti derinti institucijoms liepos mėn.  </w:t>
            </w:r>
          </w:p>
          <w:p w:rsidR="00CF2960" w:rsidRPr="00A31F18" w:rsidRDefault="00CF2960" w:rsidP="00457C4C">
            <w:pPr>
              <w:rPr>
                <w:szCs w:val="28"/>
                <w:u w:val="single"/>
              </w:rPr>
            </w:pPr>
          </w:p>
        </w:tc>
      </w:tr>
    </w:tbl>
    <w:p w:rsidR="00DC0DCB" w:rsidRDefault="00DC0DCB" w:rsidP="005B3D7D">
      <w:pPr>
        <w:pStyle w:val="NoSpacing"/>
        <w:rPr>
          <w:b/>
          <w:szCs w:val="24"/>
        </w:rPr>
      </w:pPr>
    </w:p>
    <w:p w:rsidR="00CF2960" w:rsidRDefault="00CF2960" w:rsidP="005B3D7D">
      <w:pPr>
        <w:pStyle w:val="NoSpacing"/>
        <w:rPr>
          <w:b/>
          <w:szCs w:val="24"/>
        </w:rPr>
      </w:pPr>
    </w:p>
    <w:p w:rsidR="00DC0DCB" w:rsidRDefault="00DC0DCB" w:rsidP="00CB17C4">
      <w:pPr>
        <w:pStyle w:val="NoSpacing"/>
        <w:shd w:val="clear" w:color="auto" w:fill="D9D9D9"/>
        <w:rPr>
          <w:b/>
        </w:rPr>
      </w:pPr>
      <w:r>
        <w:rPr>
          <w:b/>
          <w:szCs w:val="24"/>
        </w:rPr>
        <w:t xml:space="preserve">2.4. </w:t>
      </w:r>
      <w:r w:rsidR="005B3D7D">
        <w:rPr>
          <w:b/>
          <w:szCs w:val="24"/>
        </w:rPr>
        <w:t>SVEIKATOS APSAUGOS MINISTERIJA</w:t>
      </w:r>
      <w:r>
        <w:rPr>
          <w:b/>
          <w:szCs w:val="24"/>
        </w:rPr>
        <w:t xml:space="preserve">: </w:t>
      </w:r>
      <w:r>
        <w:rPr>
          <w:b/>
        </w:rPr>
        <w:t>įvykdyti 3 veiksmai iš 6 suplanuotų (50 proc.):</w:t>
      </w:r>
    </w:p>
    <w:p w:rsidR="005B3D7D" w:rsidRDefault="005B3D7D" w:rsidP="005B3D7D">
      <w:pPr>
        <w:pStyle w:val="NoSpacing"/>
        <w:rPr>
          <w:b/>
          <w:szCs w:val="24"/>
        </w:rPr>
      </w:pPr>
    </w:p>
    <w:tbl>
      <w:tblPr>
        <w:tblW w:w="14884" w:type="dxa"/>
        <w:tblInd w:w="55" w:type="dxa"/>
        <w:tblLayout w:type="fixed"/>
        <w:tblCellMar>
          <w:top w:w="55" w:type="dxa"/>
          <w:left w:w="55" w:type="dxa"/>
          <w:bottom w:w="55" w:type="dxa"/>
          <w:right w:w="55" w:type="dxa"/>
        </w:tblCellMar>
        <w:tblLook w:val="0000" w:firstRow="0" w:lastRow="0" w:firstColumn="0" w:lastColumn="0" w:noHBand="0" w:noVBand="0"/>
      </w:tblPr>
      <w:tblGrid>
        <w:gridCol w:w="709"/>
        <w:gridCol w:w="3119"/>
        <w:gridCol w:w="11056"/>
      </w:tblGrid>
      <w:tr w:rsidR="00C366E8" w:rsidTr="00C366E8">
        <w:tc>
          <w:tcPr>
            <w:tcW w:w="709" w:type="dxa"/>
            <w:tcBorders>
              <w:top w:val="single" w:sz="4" w:space="0" w:color="auto"/>
              <w:left w:val="single" w:sz="4" w:space="0" w:color="auto"/>
              <w:bottom w:val="single" w:sz="4" w:space="0" w:color="auto"/>
              <w:right w:val="single" w:sz="4" w:space="0" w:color="auto"/>
            </w:tcBorders>
            <w:shd w:val="clear" w:color="auto" w:fill="auto"/>
          </w:tcPr>
          <w:p w:rsidR="00C366E8" w:rsidRPr="00C366E8" w:rsidRDefault="00C366E8" w:rsidP="00C366E8">
            <w:pPr>
              <w:pStyle w:val="Lentelsturinys"/>
              <w:numPr>
                <w:ilvl w:val="0"/>
                <w:numId w:val="32"/>
              </w:numPr>
              <w:rPr>
                <w:iC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366E8" w:rsidRDefault="00C366E8" w:rsidP="00457C4C">
            <w:pPr>
              <w:pStyle w:val="Lentelsturinys"/>
              <w:rPr>
                <w:szCs w:val="28"/>
              </w:rPr>
            </w:pPr>
            <w:r>
              <w:rPr>
                <w:szCs w:val="28"/>
              </w:rPr>
              <w:t>01-03-01-01. Naujų šeimos gydytojo aptarnaujamų gyventojų skaičiaus normatyvų nustatymas ir jiems taikyti reikalingų prielaidų sudarymas</w:t>
            </w:r>
          </w:p>
        </w:tc>
        <w:tc>
          <w:tcPr>
            <w:tcW w:w="11056" w:type="dxa"/>
            <w:tcBorders>
              <w:top w:val="single" w:sz="4" w:space="0" w:color="auto"/>
              <w:left w:val="single" w:sz="1" w:space="0" w:color="000000"/>
              <w:bottom w:val="single" w:sz="4" w:space="0" w:color="auto"/>
              <w:right w:val="single" w:sz="4" w:space="0" w:color="auto"/>
            </w:tcBorders>
            <w:shd w:val="clear" w:color="auto" w:fill="auto"/>
          </w:tcPr>
          <w:p w:rsidR="00C366E8" w:rsidRPr="00345748" w:rsidRDefault="00C366E8" w:rsidP="00457C4C">
            <w:pPr>
              <w:pStyle w:val="Lentelsturinys"/>
              <w:rPr>
                <w:b/>
                <w:bCs/>
                <w:color w:val="00B050"/>
                <w:szCs w:val="28"/>
              </w:rPr>
            </w:pPr>
            <w:r w:rsidRPr="00345748">
              <w:rPr>
                <w:b/>
                <w:bCs/>
                <w:color w:val="00B050"/>
                <w:szCs w:val="28"/>
              </w:rPr>
              <w:t>Įvykdyta.</w:t>
            </w:r>
          </w:p>
          <w:p w:rsidR="00C366E8" w:rsidRDefault="00C366E8" w:rsidP="00457C4C">
            <w:pPr>
              <w:pStyle w:val="Lentelsturinys"/>
              <w:rPr>
                <w:szCs w:val="28"/>
              </w:rPr>
            </w:pPr>
            <w:r>
              <w:rPr>
                <w:szCs w:val="28"/>
              </w:rPr>
              <w:t xml:space="preserve">Sveikatos apsaugos ministro 2018 m. balandžio 21 d. įsakymu Nr. V-468 patvirtintos naujos pirminės ambulatorinės asmens sveikatos priežiūros gyventojų amžiaus grupės ir perskaičiuotos kiekvienos amžiaus grupės metinės bazinės kainos, iš PSDF biudžeto lėšų papildomai PSP skirta 25 mln. eurų, įkainis už prisirašiusius 65 m. amžiaus ir vyresnius amžiaus pacientus padidintas beveik 40 proc. Skaičiuojant metinės bazinės kainos struktūrą vertintas apsilankymų dažnis, naujai papildyta poliligotumo, išlaidų laboratoriniams tyrimams komponentėmis.  </w:t>
            </w:r>
          </w:p>
        </w:tc>
      </w:tr>
      <w:tr w:rsidR="00C366E8" w:rsidTr="00C366E8">
        <w:tc>
          <w:tcPr>
            <w:tcW w:w="709" w:type="dxa"/>
            <w:tcBorders>
              <w:top w:val="single" w:sz="4" w:space="0" w:color="auto"/>
              <w:left w:val="single" w:sz="1" w:space="0" w:color="000000"/>
              <w:bottom w:val="single" w:sz="1" w:space="0" w:color="000000"/>
            </w:tcBorders>
            <w:shd w:val="clear" w:color="auto" w:fill="auto"/>
          </w:tcPr>
          <w:p w:rsidR="00C366E8" w:rsidRPr="00C366E8" w:rsidRDefault="00C366E8" w:rsidP="00C366E8">
            <w:pPr>
              <w:pStyle w:val="Lentelsturinys"/>
              <w:numPr>
                <w:ilvl w:val="0"/>
                <w:numId w:val="32"/>
              </w:numPr>
              <w:rPr>
                <w:iCs/>
              </w:rPr>
            </w:pPr>
          </w:p>
        </w:tc>
        <w:tc>
          <w:tcPr>
            <w:tcW w:w="3119" w:type="dxa"/>
            <w:tcBorders>
              <w:top w:val="single" w:sz="4" w:space="0" w:color="auto"/>
              <w:left w:val="single" w:sz="1" w:space="0" w:color="000000"/>
              <w:bottom w:val="single" w:sz="1" w:space="0" w:color="000000"/>
            </w:tcBorders>
            <w:shd w:val="clear" w:color="auto" w:fill="auto"/>
          </w:tcPr>
          <w:p w:rsidR="00C366E8" w:rsidRDefault="00C366E8" w:rsidP="00457C4C">
            <w:pPr>
              <w:pStyle w:val="Lentelsturinys"/>
              <w:rPr>
                <w:szCs w:val="28"/>
              </w:rPr>
            </w:pPr>
            <w:r>
              <w:rPr>
                <w:szCs w:val="28"/>
              </w:rPr>
              <w:t>01-04-02-01. Ankstyvojo išaiškinimo ir trumpųjų intervencijų priemonių diegimas asmens sveikatos priežiūros įstaigose, siekiant, kad kuo greičiau būtų nustatyti rizikos grupės asmenys, piktnaudžiaujantys alkoholiu</w:t>
            </w:r>
          </w:p>
        </w:tc>
        <w:tc>
          <w:tcPr>
            <w:tcW w:w="11056" w:type="dxa"/>
            <w:tcBorders>
              <w:top w:val="single" w:sz="4" w:space="0" w:color="auto"/>
              <w:left w:val="single" w:sz="1" w:space="0" w:color="000000"/>
              <w:bottom w:val="single" w:sz="1" w:space="0" w:color="000000"/>
              <w:right w:val="single" w:sz="1" w:space="0" w:color="000000"/>
            </w:tcBorders>
            <w:shd w:val="clear" w:color="auto" w:fill="auto"/>
          </w:tcPr>
          <w:p w:rsidR="00C366E8" w:rsidRPr="00CC0288" w:rsidRDefault="00C366E8" w:rsidP="00457C4C">
            <w:pPr>
              <w:pStyle w:val="Lentelsturinys"/>
              <w:rPr>
                <w:b/>
                <w:bCs/>
                <w:color w:val="00B050"/>
                <w:szCs w:val="28"/>
              </w:rPr>
            </w:pPr>
            <w:r w:rsidRPr="00CC0288">
              <w:rPr>
                <w:b/>
                <w:bCs/>
                <w:color w:val="00B050"/>
                <w:szCs w:val="28"/>
              </w:rPr>
              <w:t>Įvykdyta.</w:t>
            </w:r>
          </w:p>
          <w:p w:rsidR="00C366E8" w:rsidRDefault="00C366E8" w:rsidP="00457C4C">
            <w:pPr>
              <w:pStyle w:val="Lentelsturinys"/>
              <w:rPr>
                <w:szCs w:val="28"/>
              </w:rPr>
            </w:pPr>
            <w:r>
              <w:rPr>
                <w:szCs w:val="28"/>
              </w:rPr>
              <w:t xml:space="preserve">Sveikatos apsaugo ministro 2017 m. lapkričio 29 d. įsakymu Nr. V-1359 patvirtintas ankstyvojo alkoholio vartojimo rizikos įvertinimo ir pagalbos alkoholį vartojantiems asmenims teikimo tvarkos aprašas.  </w:t>
            </w:r>
          </w:p>
        </w:tc>
      </w:tr>
      <w:tr w:rsidR="00C366E8" w:rsidTr="00C366E8">
        <w:trPr>
          <w:trHeight w:val="4185"/>
        </w:trPr>
        <w:tc>
          <w:tcPr>
            <w:tcW w:w="709" w:type="dxa"/>
            <w:tcBorders>
              <w:left w:val="single" w:sz="1" w:space="0" w:color="000000"/>
              <w:bottom w:val="single" w:sz="1" w:space="0" w:color="000000"/>
            </w:tcBorders>
            <w:shd w:val="clear" w:color="auto" w:fill="auto"/>
          </w:tcPr>
          <w:p w:rsidR="00C366E8" w:rsidRPr="00C366E8" w:rsidRDefault="00C366E8" w:rsidP="00C366E8">
            <w:pPr>
              <w:pStyle w:val="Lentelsturinys"/>
              <w:numPr>
                <w:ilvl w:val="0"/>
                <w:numId w:val="32"/>
              </w:numPr>
              <w:rPr>
                <w:iCs/>
              </w:rPr>
            </w:pPr>
          </w:p>
        </w:tc>
        <w:tc>
          <w:tcPr>
            <w:tcW w:w="3119" w:type="dxa"/>
            <w:tcBorders>
              <w:left w:val="single" w:sz="1" w:space="0" w:color="000000"/>
              <w:bottom w:val="single" w:sz="1" w:space="0" w:color="000000"/>
            </w:tcBorders>
            <w:shd w:val="clear" w:color="auto" w:fill="auto"/>
          </w:tcPr>
          <w:p w:rsidR="00C366E8" w:rsidRDefault="00C366E8" w:rsidP="00457C4C">
            <w:pPr>
              <w:pStyle w:val="Lentelsturinys"/>
              <w:rPr>
                <w:szCs w:val="28"/>
              </w:rPr>
            </w:pPr>
            <w:r>
              <w:rPr>
                <w:szCs w:val="28"/>
              </w:rPr>
              <w:t>01-04-02-02. Pirminės sveikatos priežiūros skatinimas per apmokėjimą, diegiant minimalias ir trumpąsias tabako ir alkoholio ankstyvojo išaiškinimo priemones</w:t>
            </w:r>
          </w:p>
        </w:tc>
        <w:tc>
          <w:tcPr>
            <w:tcW w:w="11056" w:type="dxa"/>
            <w:tcBorders>
              <w:left w:val="single" w:sz="1" w:space="0" w:color="000000"/>
              <w:bottom w:val="single" w:sz="1" w:space="0" w:color="000000"/>
              <w:right w:val="single" w:sz="1" w:space="0" w:color="000000"/>
            </w:tcBorders>
            <w:shd w:val="clear" w:color="auto" w:fill="auto"/>
          </w:tcPr>
          <w:p w:rsidR="00C366E8" w:rsidRPr="00CC0288" w:rsidRDefault="00C366E8" w:rsidP="00457C4C">
            <w:pPr>
              <w:pStyle w:val="Lentelsturinys"/>
              <w:rPr>
                <w:b/>
                <w:bCs/>
                <w:color w:val="00B050"/>
                <w:szCs w:val="28"/>
              </w:rPr>
            </w:pPr>
            <w:r w:rsidRPr="00CC0288">
              <w:rPr>
                <w:b/>
                <w:bCs/>
                <w:color w:val="00B050"/>
                <w:szCs w:val="28"/>
              </w:rPr>
              <w:t>Įvykdyta.</w:t>
            </w:r>
          </w:p>
          <w:p w:rsidR="00C366E8" w:rsidRDefault="00C366E8" w:rsidP="00457C4C">
            <w:pPr>
              <w:pStyle w:val="Lentelsturinys"/>
              <w:rPr>
                <w:szCs w:val="28"/>
              </w:rPr>
            </w:pPr>
            <w:r>
              <w:rPr>
                <w:szCs w:val="28"/>
              </w:rPr>
              <w:t xml:space="preserve">Siekiant skatinti pirminės sveikatos priežiūrą per apmokėjimą diegiant minimalias ir trumpąsias tabako ir alkoholio ankstyvojo išaiškinimo priemones, 2018 m. vasario 2 d. Sveikatos apsaugos ministro įsakymu Nr. V-124 </w:t>
            </w:r>
            <w:r w:rsidRPr="00040B6B">
              <w:rPr>
                <w:szCs w:val="28"/>
                <w:u w:val="single"/>
              </w:rPr>
              <w:t>nuo 2018 m. liepos 1 d. nustatytas</w:t>
            </w:r>
            <w:r>
              <w:rPr>
                <w:szCs w:val="28"/>
              </w:rPr>
              <w:t xml:space="preserve"> </w:t>
            </w:r>
            <w:r w:rsidRPr="00040B6B">
              <w:rPr>
                <w:szCs w:val="28"/>
                <w:u w:val="single"/>
              </w:rPr>
              <w:t>skatinamasis priedas</w:t>
            </w:r>
            <w:r>
              <w:rPr>
                <w:szCs w:val="28"/>
              </w:rPr>
              <w:t xml:space="preserve"> už paslaugą Ankstyvasis alkoholio vartojimo rizikos įvertinimas, kuri teikiama vadovaujantis sveikatos apsaugos ministro 2017 m. lapkričio 29 d. įsakymu Nr. V-1359. </w:t>
            </w:r>
          </w:p>
          <w:p w:rsidR="00C366E8" w:rsidRDefault="00C366E8" w:rsidP="00457C4C">
            <w:pPr>
              <w:pStyle w:val="Lentelsturinys"/>
              <w:rPr>
                <w:szCs w:val="28"/>
              </w:rPr>
            </w:pPr>
            <w:r>
              <w:rPr>
                <w:szCs w:val="28"/>
              </w:rPr>
              <w:t xml:space="preserve">Minėto įsakymo 21 punktu patvirtintas skatinamasis priedas už pirmines-psichologines-psichoterapijos intervencijas, skirtas asmenims metantiems rūkyti ar vartoti alkoholį. Šias paslaugas teiks gydytojas psichiatras ar gydytojas vaikų ir paauglių psichiatras, ar medicinos (klinikinis) psichologas. Pagalbos metantiems rūkyti organizavimo Lietuvoje klausimai (situacija, iššūkiai ir ateities planai) buvo aptarti 2018 m. birželio 7 d. ministerijoje vykusiame susitikime su Pasaulio sveikatos organizacijos Tabako kontrolės pagrindų konvencijos sekretoriato misijos ekspertais. 2018 m. Valstybinio visuomenės sveikatos stiprinimo fondo vienas iš numatytų prevencinių projektų yra pagalbos linijos norintiems mesti rūkyti steigimas (šiuo metu vyksta gautų paraiškų vertinimas). </w:t>
            </w:r>
            <w:r>
              <w:rPr>
                <w:szCs w:val="28"/>
              </w:rPr>
              <w:br/>
              <w:t xml:space="preserve">Naudingą informaciją asmenims, metantiems rūkyti (testus, mobiliąsias aplikacijas, praktinius patarimus metantiems rūkyti, specialisto konsultaciją, pagalbą teikiančių įstaigų kontaktus ir kt.) galima rasti Narkotikų, tabako ir alkoholio kontrolės departamento administruojamoje interneto svetainėje: http://nerukysiu.lt/.  </w:t>
            </w:r>
          </w:p>
        </w:tc>
      </w:tr>
      <w:tr w:rsidR="00CF2960" w:rsidRPr="00A31F18" w:rsidTr="00C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09" w:type="dxa"/>
            <w:shd w:val="clear" w:color="auto" w:fill="auto"/>
          </w:tcPr>
          <w:p w:rsidR="00CF2960" w:rsidRPr="00C366E8" w:rsidRDefault="00CF2960" w:rsidP="00C366E8">
            <w:pPr>
              <w:pStyle w:val="ListParagraph"/>
              <w:numPr>
                <w:ilvl w:val="0"/>
                <w:numId w:val="32"/>
              </w:numPr>
              <w:spacing w:before="120" w:after="120" w:line="240" w:lineRule="auto"/>
              <w:rPr>
                <w:rFonts w:ascii="Times New Roman" w:hAnsi="Times New Roman"/>
                <w:sz w:val="24"/>
                <w:szCs w:val="24"/>
              </w:rPr>
            </w:pPr>
          </w:p>
        </w:tc>
        <w:tc>
          <w:tcPr>
            <w:tcW w:w="3119" w:type="dxa"/>
            <w:shd w:val="clear" w:color="auto" w:fill="auto"/>
          </w:tcPr>
          <w:p w:rsidR="00CF2960" w:rsidRPr="00A31F18" w:rsidRDefault="00CF2960" w:rsidP="00457C4C">
            <w:pPr>
              <w:pStyle w:val="Lentelsturinys"/>
              <w:spacing w:before="120" w:after="120"/>
              <w:rPr>
                <w:szCs w:val="28"/>
              </w:rPr>
            </w:pPr>
            <w:r w:rsidRPr="00A31F18">
              <w:rPr>
                <w:szCs w:val="28"/>
              </w:rPr>
              <w:t>01-03-02-05. Slaugos paslaugų apimties plėtra, didinant finansavimą iš Privalomojo sveikatos draudimo fondo biudžeto lėšų (2018 m. II ketv.)</w:t>
            </w:r>
          </w:p>
        </w:tc>
        <w:tc>
          <w:tcPr>
            <w:tcW w:w="11056" w:type="dxa"/>
            <w:shd w:val="clear" w:color="auto" w:fill="auto"/>
          </w:tcPr>
          <w:p w:rsidR="00CF2960" w:rsidRPr="00A31F18" w:rsidRDefault="00CF2960" w:rsidP="00457C4C">
            <w:pPr>
              <w:rPr>
                <w:szCs w:val="28"/>
              </w:rPr>
            </w:pPr>
            <w:r w:rsidRPr="00C366E8">
              <w:rPr>
                <w:b/>
                <w:color w:val="C00000"/>
                <w:szCs w:val="28"/>
                <w:u w:val="single"/>
              </w:rPr>
              <w:t>Vykdoma.</w:t>
            </w:r>
            <w:r w:rsidRPr="00A31F18">
              <w:rPr>
                <w:szCs w:val="28"/>
              </w:rPr>
              <w:t xml:space="preserve"> Sveikatos apsaugos ministro 2017 m. gruodžio 22 d. įsakymu Nr. V-1498 </w:t>
            </w:r>
            <w:r w:rsidRPr="00A31F18">
              <w:rPr>
                <w:szCs w:val="28"/>
                <w:u w:val="single"/>
              </w:rPr>
              <w:t>padidintas PSDF biudžeto lėšomis apmokamų ambulatorinių slaugos paslaugų namuose skaičius</w:t>
            </w:r>
            <w:r w:rsidRPr="00A31F18">
              <w:rPr>
                <w:szCs w:val="28"/>
              </w:rPr>
              <w:t xml:space="preserve"> (nuo 20 iki 24 PSDF lėšomis apmokamų ambulatorinių slaugos paslaugų namuose per kalendorinius metus). Be to, praplėstas asmenų, galinčių gauti ambulatorinių slaugos paslaugų namuose, spektras.</w:t>
            </w:r>
            <w:r w:rsidRPr="00A31F18">
              <w:rPr>
                <w:szCs w:val="28"/>
              </w:rPr>
              <w:br/>
              <w:t>Parengtas ir pateiktas derinti Vyriausybės 2014 m. balandžio 23 d. nutarimo Nr. 370 „Dėl apmokamų iš Privalomojo sveikatos draudimo fondo biudžeto asmens sveikatos priežiūros paslaugų kriterijų sąrašo pakeitimo“ pakeitimo projektas.</w:t>
            </w:r>
          </w:p>
          <w:p w:rsidR="00CF2960" w:rsidRPr="00A31F18" w:rsidRDefault="00CF2960" w:rsidP="00457C4C">
            <w:pPr>
              <w:pStyle w:val="Lentelsturinys"/>
              <w:rPr>
                <w:szCs w:val="28"/>
                <w:u w:val="single"/>
              </w:rPr>
            </w:pPr>
            <w:r w:rsidRPr="00A31F18">
              <w:rPr>
                <w:szCs w:val="28"/>
              </w:rPr>
              <w:t>Sveikatos apsaugos ministro 2018 m. liepos 12 d. įsakymu Nr. V-796 pakeistas</w:t>
            </w:r>
            <w:r w:rsidRPr="00A31F18">
              <w:rPr>
                <w:szCs w:val="28"/>
              </w:rPr>
              <w:br/>
              <w:t xml:space="preserve">2008 m. balandžio 29 d. įsakymas "Dėl slaugos ir palaikomojo gydymo lovų skaičiaus".  Parengtas sveikatos apsaugos ministro 2007 m. sausio 11 d. įsakymo Nr. V-14 „Dėl Paliatyviosios pagalbos paslaugų suaugusiesiems ir vaikams teikimo reikalavimų aprašo patvirtinimo“ pakeitimo projektas, derinamas SAM  viduje. </w:t>
            </w:r>
          </w:p>
        </w:tc>
      </w:tr>
      <w:tr w:rsidR="00CF2960" w:rsidRPr="00A31F18" w:rsidTr="00C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09" w:type="dxa"/>
            <w:shd w:val="clear" w:color="auto" w:fill="auto"/>
          </w:tcPr>
          <w:p w:rsidR="00CF2960" w:rsidRPr="00C366E8" w:rsidRDefault="00CF2960" w:rsidP="00C366E8">
            <w:pPr>
              <w:pStyle w:val="ListParagraph"/>
              <w:numPr>
                <w:ilvl w:val="0"/>
                <w:numId w:val="32"/>
              </w:numPr>
              <w:spacing w:before="120" w:after="120" w:line="240" w:lineRule="auto"/>
              <w:rPr>
                <w:rFonts w:ascii="Times New Roman" w:hAnsi="Times New Roman"/>
                <w:sz w:val="24"/>
                <w:szCs w:val="24"/>
              </w:rPr>
            </w:pPr>
          </w:p>
        </w:tc>
        <w:tc>
          <w:tcPr>
            <w:tcW w:w="3119" w:type="dxa"/>
            <w:shd w:val="clear" w:color="auto" w:fill="auto"/>
          </w:tcPr>
          <w:p w:rsidR="00CF2960" w:rsidRPr="00A31F18" w:rsidRDefault="00CF2960" w:rsidP="00457C4C">
            <w:pPr>
              <w:pStyle w:val="Lentelsturinys"/>
              <w:spacing w:before="120" w:after="120"/>
              <w:rPr>
                <w:szCs w:val="28"/>
              </w:rPr>
            </w:pPr>
            <w:r w:rsidRPr="00A31F18">
              <w:rPr>
                <w:szCs w:val="28"/>
              </w:rPr>
              <w:t>01-03-04-01. E. recepto sistemos patobulinimas, siekiant užkirsti kelią teikti prioritetą vienos farmacijos kompanijos vaistams (2018 m. II ketv.)</w:t>
            </w:r>
          </w:p>
        </w:tc>
        <w:tc>
          <w:tcPr>
            <w:tcW w:w="11056" w:type="dxa"/>
            <w:shd w:val="clear" w:color="auto" w:fill="auto"/>
          </w:tcPr>
          <w:p w:rsidR="00CF2960" w:rsidRPr="00A31F18" w:rsidRDefault="00CF2960" w:rsidP="00457C4C">
            <w:pPr>
              <w:pStyle w:val="Lentelsturinys"/>
              <w:rPr>
                <w:szCs w:val="28"/>
                <w:u w:val="single"/>
              </w:rPr>
            </w:pPr>
            <w:r w:rsidRPr="00C366E8">
              <w:rPr>
                <w:b/>
                <w:color w:val="C00000"/>
                <w:szCs w:val="28"/>
                <w:u w:val="single"/>
              </w:rPr>
              <w:t>Vykdoma.</w:t>
            </w:r>
            <w:r w:rsidRPr="00A31F18">
              <w:rPr>
                <w:szCs w:val="28"/>
              </w:rPr>
              <w:t xml:space="preserve"> SAM vadovybės pasitarimo metu buvo nutarta </w:t>
            </w:r>
            <w:r w:rsidRPr="00A31F18">
              <w:rPr>
                <w:szCs w:val="28"/>
                <w:u w:val="single"/>
              </w:rPr>
              <w:t>tobulinti vaistų paiešką e. recepto posistemėje</w:t>
            </w:r>
            <w:r w:rsidRPr="00A31F18">
              <w:rPr>
                <w:szCs w:val="28"/>
              </w:rPr>
              <w:t xml:space="preserve">, prioritetą suteikiant vaisto bendriniam pavadinimui. SAM 2017 m. lapkričio 23 d. raštu įpareigojo VĮ Registrų centrą panaudoti reikiamas lėšas, remiantis 2017 m. Valstybės biudžeto lėšų naudojimo sutartimi Nr. S-39, ir pradėti reikiamus darbus e. recepto posistemės tobulinimui, pakeičiant lauke „Vaisto paieška“ rodomą informaciją, kuri būtų išdėstoma tokia seka: vaisto bendrinis pavadinimas, stiprumas, farmacinė forma, prekinis pavadinimas. </w:t>
            </w:r>
            <w:r w:rsidRPr="00A31F18">
              <w:rPr>
                <w:szCs w:val="28"/>
              </w:rPr>
              <w:br/>
              <w:t>SAM suderino su ESPBI IS pagrindiniu tvarkytoju VĮ Registrų centru ESPBI IS E. recepto posistemės plėtros techninę specifikaciją, VĮ Registrų centras įvykdė viešojo pirkimo procedūras. 2018 m. balandžio 25 d. pasirašyta sutartis Nr. VPS-45, kurioje numatyta, kad paslaugos turi būti suteiktos per 3 mėn., t. y. planuojama atl</w:t>
            </w:r>
            <w:r w:rsidR="00C366E8">
              <w:rPr>
                <w:szCs w:val="28"/>
              </w:rPr>
              <w:t xml:space="preserve">ikti iki 2018 m. liepos 25 d.  </w:t>
            </w:r>
          </w:p>
        </w:tc>
      </w:tr>
      <w:tr w:rsidR="00CF2960" w:rsidRPr="00A31F18" w:rsidTr="00C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09" w:type="dxa"/>
            <w:shd w:val="clear" w:color="auto" w:fill="auto"/>
          </w:tcPr>
          <w:p w:rsidR="00CF2960" w:rsidRPr="00C366E8" w:rsidRDefault="00CF2960" w:rsidP="00C366E8">
            <w:pPr>
              <w:pStyle w:val="ListParagraph"/>
              <w:numPr>
                <w:ilvl w:val="0"/>
                <w:numId w:val="32"/>
              </w:numPr>
              <w:spacing w:before="120" w:after="120" w:line="240" w:lineRule="auto"/>
              <w:rPr>
                <w:rFonts w:ascii="Times New Roman" w:hAnsi="Times New Roman"/>
                <w:sz w:val="24"/>
                <w:szCs w:val="24"/>
              </w:rPr>
            </w:pPr>
          </w:p>
        </w:tc>
        <w:tc>
          <w:tcPr>
            <w:tcW w:w="3119" w:type="dxa"/>
            <w:shd w:val="clear" w:color="auto" w:fill="auto"/>
          </w:tcPr>
          <w:p w:rsidR="00CF2960" w:rsidRPr="00A31F18" w:rsidRDefault="00CF2960" w:rsidP="00457C4C">
            <w:pPr>
              <w:pStyle w:val="Lentelsturinys"/>
              <w:spacing w:before="120" w:after="120"/>
              <w:rPr>
                <w:szCs w:val="28"/>
              </w:rPr>
            </w:pPr>
            <w:r w:rsidRPr="00A31F18">
              <w:rPr>
                <w:szCs w:val="28"/>
              </w:rPr>
              <w:t>01-03-05-01. Slaugos ir sveikatos paslaugų kooperatyvų diegimas, inovatyvių slaugos ir kitų sveikatos priežiūros paslaugų pirkimo modelių išbandymas, siekiant efektyvinti vyresnio amžiaus žmonių (65 m. ir vyresnių) socialinę ir medicininę rūpybą (2018 m. II ketv.)</w:t>
            </w:r>
          </w:p>
        </w:tc>
        <w:tc>
          <w:tcPr>
            <w:tcW w:w="11056" w:type="dxa"/>
            <w:shd w:val="clear" w:color="auto" w:fill="auto"/>
          </w:tcPr>
          <w:p w:rsidR="00CF2960" w:rsidRPr="00A31F18" w:rsidRDefault="00CF2960" w:rsidP="00457C4C">
            <w:pPr>
              <w:pStyle w:val="Lentelsturinys"/>
              <w:rPr>
                <w:szCs w:val="28"/>
                <w:u w:val="single"/>
              </w:rPr>
            </w:pPr>
            <w:r w:rsidRPr="00C366E8">
              <w:rPr>
                <w:b/>
                <w:color w:val="C00000"/>
                <w:szCs w:val="28"/>
                <w:u w:val="single"/>
              </w:rPr>
              <w:t>Vėluojama parengti</w:t>
            </w:r>
            <w:r w:rsidRPr="00C366E8">
              <w:rPr>
                <w:b/>
                <w:color w:val="C00000"/>
                <w:szCs w:val="28"/>
              </w:rPr>
              <w:t>,</w:t>
            </w:r>
            <w:r w:rsidRPr="00A31F18">
              <w:rPr>
                <w:szCs w:val="28"/>
              </w:rPr>
              <w:t xml:space="preserve"> nes iki šiol nepavyko susitarti su Lietuvos kooperatyvų konfederacija dėl sveikatos kooperatyvų idėjos vystymo ir modelio kūrimo. Vykdant Vyriausybės kanclerio 2018-06-04 pavedimą Sveikatos apsaugos ministerijoje 2018-06-14 organizuotas tarpžinybinis pasitarimas, kurio metu Lietuvos kooperatyvų konfederacijos, SADM bei SAM atstovai aptarė sveikatos kooperatyvų kūrimo klausimus. Nutarta prie klausimo svarstymo grįžti, kai bus gautas konkretus priemonės įgyvendinimo siūlymas.  </w:t>
            </w:r>
          </w:p>
        </w:tc>
      </w:tr>
    </w:tbl>
    <w:p w:rsidR="00DC0DCB" w:rsidRDefault="00DC0DCB" w:rsidP="005B3D7D">
      <w:pPr>
        <w:pStyle w:val="NoSpacing"/>
        <w:rPr>
          <w:b/>
          <w:szCs w:val="24"/>
        </w:rPr>
      </w:pPr>
    </w:p>
    <w:p w:rsidR="00CF2960" w:rsidRDefault="00CF2960" w:rsidP="005B3D7D">
      <w:pPr>
        <w:pStyle w:val="NoSpacing"/>
        <w:rPr>
          <w:b/>
          <w:szCs w:val="24"/>
        </w:rPr>
      </w:pPr>
    </w:p>
    <w:p w:rsidR="00DC0DCB" w:rsidRDefault="00DC0DCB" w:rsidP="00AE4EDF">
      <w:pPr>
        <w:pStyle w:val="NoSpacing"/>
        <w:shd w:val="clear" w:color="auto" w:fill="F2F2F2"/>
        <w:rPr>
          <w:b/>
        </w:rPr>
      </w:pPr>
      <w:r>
        <w:rPr>
          <w:b/>
          <w:szCs w:val="24"/>
        </w:rPr>
        <w:t xml:space="preserve">2.5. </w:t>
      </w:r>
      <w:r w:rsidR="005B3D7D">
        <w:rPr>
          <w:b/>
          <w:szCs w:val="24"/>
        </w:rPr>
        <w:t>VIDAUS REIKALŲ MINISTERIJA</w:t>
      </w:r>
      <w:r>
        <w:rPr>
          <w:b/>
          <w:szCs w:val="24"/>
        </w:rPr>
        <w:t xml:space="preserve">: </w:t>
      </w:r>
      <w:r>
        <w:rPr>
          <w:b/>
        </w:rPr>
        <w:t>įvykdyti 2 veiksmai iš 4 suplanuotų (50 proc.):</w:t>
      </w:r>
    </w:p>
    <w:p w:rsidR="005B3D7D" w:rsidRDefault="005B3D7D" w:rsidP="005B3D7D">
      <w:pPr>
        <w:pStyle w:val="NoSpacing"/>
        <w:rPr>
          <w:b/>
          <w:szCs w:val="24"/>
        </w:rPr>
      </w:pPr>
    </w:p>
    <w:tbl>
      <w:tblPr>
        <w:tblW w:w="14884" w:type="dxa"/>
        <w:tblInd w:w="55" w:type="dxa"/>
        <w:tblLayout w:type="fixed"/>
        <w:tblCellMar>
          <w:top w:w="55" w:type="dxa"/>
          <w:left w:w="55" w:type="dxa"/>
          <w:bottom w:w="55" w:type="dxa"/>
          <w:right w:w="55" w:type="dxa"/>
        </w:tblCellMar>
        <w:tblLook w:val="0000" w:firstRow="0" w:lastRow="0" w:firstColumn="0" w:lastColumn="0" w:noHBand="0" w:noVBand="0"/>
      </w:tblPr>
      <w:tblGrid>
        <w:gridCol w:w="709"/>
        <w:gridCol w:w="3119"/>
        <w:gridCol w:w="11056"/>
      </w:tblGrid>
      <w:tr w:rsidR="00C366E8" w:rsidTr="00C366E8">
        <w:tc>
          <w:tcPr>
            <w:tcW w:w="709" w:type="dxa"/>
            <w:tcBorders>
              <w:top w:val="single" w:sz="4" w:space="0" w:color="auto"/>
              <w:left w:val="single" w:sz="4" w:space="0" w:color="auto"/>
              <w:bottom w:val="single" w:sz="4" w:space="0" w:color="auto"/>
              <w:right w:val="single" w:sz="4" w:space="0" w:color="auto"/>
            </w:tcBorders>
            <w:shd w:val="clear" w:color="auto" w:fill="auto"/>
          </w:tcPr>
          <w:p w:rsidR="00C366E8" w:rsidRPr="00C366E8" w:rsidRDefault="00C366E8" w:rsidP="00C366E8">
            <w:pPr>
              <w:pStyle w:val="Lentelsturinys"/>
              <w:numPr>
                <w:ilvl w:val="0"/>
                <w:numId w:val="33"/>
              </w:numPr>
              <w:rPr>
                <w:iC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366E8" w:rsidRDefault="00C366E8" w:rsidP="00457C4C">
            <w:pPr>
              <w:pStyle w:val="Lentelsturinys"/>
              <w:rPr>
                <w:szCs w:val="28"/>
              </w:rPr>
            </w:pPr>
            <w:r>
              <w:rPr>
                <w:szCs w:val="28"/>
              </w:rPr>
              <w:t>02-03-01-03. Savivaldybių demografinės ir socialinės bei ekonominės raidos stebėsenos ir vertinimo modelio, paremto žmogiškųjų išteklių stebėsena ir padėsiančio savivaldybėms pagrįsti pedagogų poreikį, sukūrimas ir įdiegimas</w:t>
            </w:r>
          </w:p>
        </w:tc>
        <w:tc>
          <w:tcPr>
            <w:tcW w:w="11056" w:type="dxa"/>
            <w:tcBorders>
              <w:top w:val="single" w:sz="4" w:space="0" w:color="auto"/>
              <w:left w:val="single" w:sz="4" w:space="0" w:color="auto"/>
              <w:bottom w:val="single" w:sz="4" w:space="0" w:color="auto"/>
              <w:right w:val="single" w:sz="4" w:space="0" w:color="auto"/>
            </w:tcBorders>
            <w:shd w:val="clear" w:color="auto" w:fill="auto"/>
          </w:tcPr>
          <w:p w:rsidR="00C366E8" w:rsidRPr="006A6B1F" w:rsidRDefault="00C366E8" w:rsidP="00457C4C">
            <w:pPr>
              <w:pStyle w:val="Lentelsturinys"/>
              <w:rPr>
                <w:b/>
                <w:bCs/>
                <w:color w:val="00B050"/>
                <w:szCs w:val="28"/>
              </w:rPr>
            </w:pPr>
            <w:r w:rsidRPr="006A6B1F">
              <w:rPr>
                <w:b/>
                <w:bCs/>
                <w:color w:val="00B050"/>
                <w:szCs w:val="28"/>
              </w:rPr>
              <w:t>Įvykdyta.</w:t>
            </w:r>
          </w:p>
          <w:p w:rsidR="00C366E8" w:rsidRDefault="00C366E8" w:rsidP="00457C4C">
            <w:pPr>
              <w:pStyle w:val="Lentelsturinys"/>
              <w:rPr>
                <w:szCs w:val="28"/>
              </w:rPr>
            </w:pPr>
            <w:r>
              <w:rPr>
                <w:szCs w:val="28"/>
              </w:rPr>
              <w:t xml:space="preserve">„Sumanaus regiono“ platformoje sukurti pilni duomenų rinkiniai, reikalingi prognozuojant švietimo paslaugų poreikį ir atliekant pedagogų poreikio modeliavimą teritoriniu principu (gyventojų amžiaus, išsilavinimo ir užimtumo duomenys pagal standartizuotą geografinį tinklelį ir visų švietimo įstaigų pagrindiniai duomenys pagal jų geografinę vietą). Šie duomenys yra viešai prieinami „debesyje“ (t.y. juos naudoti gali visos erdvinės analizės uždavinius sprendžiančios institucijos ar analitikai) ir pasidalinti su ŠMM. Pedagogų poreikio prognozavimo sistemą kuria Mokslo ir studijų stebėsenos ir analizės centras (MOSTA), ateityje MOSTA ir VRM sistemas numatyta integruoti, sujungiant VRM sukurtus erdvinius rinkinius su MOSTA sistemoje esančiais teminiais rinkiniais.  </w:t>
            </w:r>
          </w:p>
        </w:tc>
      </w:tr>
      <w:tr w:rsidR="00C366E8" w:rsidTr="00C366E8">
        <w:tc>
          <w:tcPr>
            <w:tcW w:w="709" w:type="dxa"/>
            <w:tcBorders>
              <w:top w:val="single" w:sz="4" w:space="0" w:color="auto"/>
              <w:left w:val="single" w:sz="1" w:space="0" w:color="000000"/>
              <w:bottom w:val="single" w:sz="1" w:space="0" w:color="000000"/>
            </w:tcBorders>
            <w:shd w:val="clear" w:color="auto" w:fill="auto"/>
          </w:tcPr>
          <w:p w:rsidR="00C366E8" w:rsidRPr="00C366E8" w:rsidRDefault="00C366E8" w:rsidP="00C366E8">
            <w:pPr>
              <w:pStyle w:val="Lentelsturinys"/>
              <w:numPr>
                <w:ilvl w:val="0"/>
                <w:numId w:val="33"/>
              </w:numPr>
              <w:rPr>
                <w:iCs/>
              </w:rPr>
            </w:pPr>
          </w:p>
        </w:tc>
        <w:tc>
          <w:tcPr>
            <w:tcW w:w="3119" w:type="dxa"/>
            <w:tcBorders>
              <w:top w:val="single" w:sz="4" w:space="0" w:color="auto"/>
              <w:left w:val="single" w:sz="1" w:space="0" w:color="000000"/>
              <w:bottom w:val="single" w:sz="1" w:space="0" w:color="000000"/>
            </w:tcBorders>
            <w:shd w:val="clear" w:color="auto" w:fill="auto"/>
          </w:tcPr>
          <w:p w:rsidR="00C366E8" w:rsidRDefault="00C366E8" w:rsidP="00457C4C">
            <w:pPr>
              <w:pStyle w:val="Lentelsturinys"/>
              <w:rPr>
                <w:szCs w:val="28"/>
              </w:rPr>
            </w:pPr>
            <w:r>
              <w:rPr>
                <w:szCs w:val="28"/>
              </w:rPr>
              <w:t>03-05-01-04. Savivaldybių infrastruktūros valdytojų konsolidavimo skatinimas, siekiant sumažinti valdymo kaštus ir padidinti finansinį investicijų gyvybingumą</w:t>
            </w:r>
          </w:p>
        </w:tc>
        <w:tc>
          <w:tcPr>
            <w:tcW w:w="11056" w:type="dxa"/>
            <w:tcBorders>
              <w:top w:val="single" w:sz="4" w:space="0" w:color="auto"/>
              <w:left w:val="single" w:sz="1" w:space="0" w:color="000000"/>
              <w:bottom w:val="single" w:sz="1" w:space="0" w:color="000000"/>
              <w:right w:val="single" w:sz="1" w:space="0" w:color="000000"/>
            </w:tcBorders>
            <w:shd w:val="clear" w:color="auto" w:fill="auto"/>
          </w:tcPr>
          <w:p w:rsidR="00C366E8" w:rsidRPr="00920D56" w:rsidRDefault="00C366E8" w:rsidP="00457C4C">
            <w:pPr>
              <w:pStyle w:val="Lentelsturinys"/>
              <w:rPr>
                <w:b/>
                <w:bCs/>
                <w:color w:val="00B050"/>
                <w:szCs w:val="28"/>
              </w:rPr>
            </w:pPr>
            <w:r w:rsidRPr="00920D56">
              <w:rPr>
                <w:b/>
                <w:bCs/>
                <w:color w:val="00B050"/>
                <w:szCs w:val="28"/>
              </w:rPr>
              <w:t>Įvykdyta.</w:t>
            </w:r>
          </w:p>
          <w:p w:rsidR="00C366E8" w:rsidRPr="00DC0DCB" w:rsidRDefault="00C366E8" w:rsidP="00457C4C">
            <w:pPr>
              <w:pStyle w:val="Lentelsturinys"/>
              <w:rPr>
                <w:b/>
                <w:bCs/>
                <w:color w:val="00B050"/>
                <w:szCs w:val="28"/>
              </w:rPr>
            </w:pPr>
            <w:r w:rsidRPr="00C366E8">
              <w:rPr>
                <w:bCs/>
                <w:szCs w:val="28"/>
              </w:rPr>
              <w:t>Vidaus reikalų ministro 2017 m. gruodžio 22 d. įsakymu Nr. 1V-885 buvo pakeistas 2014–2020 metų ES fondų investicijų veiksmų programos 8 prioriteto priemonės „Kaimo gyvenamųjų vietovių atnaujinimas“ projektų finansavimo sąlygų aprašas. Pakeitimu savivaldybių administracijoms sudarytos galimybės atnaujinti pastatus, savivaldybės valdomus nuosavybės ar patikėjimo teise, pritaikant patalpas savivaldybės biudžetinių įstaigų, viešųjų įstaigų, kurios teikia viešąsias paslaugas, už kurių teikimo organizavimą atsako savivaldybė, veiklai, siekiant į šiuos pastatus perkelti savivaldybės biudžetines įstaigas, viešąsias įstaigas, veikiančias kituose, savivaldybei nuosavybės teise priklausančiuose pastatuose.</w:t>
            </w:r>
            <w:r w:rsidRPr="00C366E8">
              <w:rPr>
                <w:bCs/>
                <w:szCs w:val="28"/>
              </w:rPr>
              <w:br/>
              <w:t>Įgyvendinant šį veiksmą, kuriama debesijos principu veikianti „Sumanaus regiono“ analizės sistema, skirta erdvinių ir didžiųjų duomenų analizei, prognozuojant paslaugų poreikį, įgyvendinant regioninių ar vietos paslaugų konsolidavimo, bendro infrastruktūros naudojimo sprendinius, kuriant taikomąsias aplikacijas (pvz. pacientų srautų paskirstymo, kultūros išteklių konsolidavimo, investicijų valdymo), palaikant lankstų ir efektyvų paslaugų tinklą ir atliekant planuojamų reformų modeliavimą.</w:t>
            </w:r>
            <w:r w:rsidRPr="00C366E8">
              <w:rPr>
                <w:bCs/>
                <w:szCs w:val="28"/>
              </w:rPr>
              <w:br/>
              <w:t>Sistemos funkcionalumas leidžia vykdyti įstaigų tinklo pertvarkas, siekiant</w:t>
            </w:r>
            <w:r w:rsidRPr="00DC0DCB">
              <w:rPr>
                <w:b/>
                <w:bCs/>
                <w:color w:val="00B050"/>
                <w:szCs w:val="28"/>
              </w:rPr>
              <w:t xml:space="preserve"> </w:t>
            </w:r>
            <w:r w:rsidRPr="00C366E8">
              <w:rPr>
                <w:bCs/>
                <w:szCs w:val="28"/>
              </w:rPr>
              <w:t>sumažinti valdymo kaštus ir padidinti finansinį investicijų gyvybingumą.</w:t>
            </w:r>
            <w:r w:rsidRPr="00DC0DCB">
              <w:rPr>
                <w:b/>
                <w:bCs/>
                <w:color w:val="00B050"/>
                <w:szCs w:val="28"/>
              </w:rPr>
              <w:t xml:space="preserve">  </w:t>
            </w:r>
          </w:p>
        </w:tc>
      </w:tr>
      <w:tr w:rsidR="00634910" w:rsidRPr="00A31F18" w:rsidTr="00C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09" w:type="dxa"/>
            <w:shd w:val="clear" w:color="auto" w:fill="auto"/>
          </w:tcPr>
          <w:p w:rsidR="00634910" w:rsidRPr="00C366E8" w:rsidRDefault="00634910" w:rsidP="00C366E8">
            <w:pPr>
              <w:pStyle w:val="ListParagraph"/>
              <w:numPr>
                <w:ilvl w:val="0"/>
                <w:numId w:val="33"/>
              </w:numPr>
              <w:spacing w:before="120" w:after="120" w:line="240" w:lineRule="auto"/>
              <w:rPr>
                <w:rFonts w:ascii="Times New Roman" w:hAnsi="Times New Roman"/>
                <w:sz w:val="24"/>
                <w:szCs w:val="24"/>
              </w:rPr>
            </w:pPr>
          </w:p>
        </w:tc>
        <w:tc>
          <w:tcPr>
            <w:tcW w:w="3119" w:type="dxa"/>
            <w:shd w:val="clear" w:color="auto" w:fill="auto"/>
          </w:tcPr>
          <w:p w:rsidR="00634910" w:rsidRPr="00A31F18" w:rsidRDefault="00634910" w:rsidP="00457C4C">
            <w:pPr>
              <w:pStyle w:val="Lentelsturinys"/>
              <w:spacing w:before="120" w:after="120"/>
              <w:rPr>
                <w:rFonts w:cs="Times New Roman"/>
              </w:rPr>
            </w:pPr>
            <w:r w:rsidRPr="00A31F18">
              <w:rPr>
                <w:szCs w:val="28"/>
              </w:rPr>
              <w:t>03-05-01-06. Bandomosios regioninės specializacijos iniciatyvos įgyvendinimas (2018 m. II ketv.)</w:t>
            </w:r>
          </w:p>
        </w:tc>
        <w:tc>
          <w:tcPr>
            <w:tcW w:w="11056" w:type="dxa"/>
            <w:shd w:val="clear" w:color="auto" w:fill="auto"/>
          </w:tcPr>
          <w:p w:rsidR="00634910" w:rsidRPr="00A31F18" w:rsidRDefault="00634910" w:rsidP="00457C4C">
            <w:pPr>
              <w:rPr>
                <w:szCs w:val="28"/>
              </w:rPr>
            </w:pPr>
            <w:r w:rsidRPr="00C366E8">
              <w:rPr>
                <w:b/>
                <w:color w:val="C00000"/>
                <w:szCs w:val="28"/>
                <w:u w:val="single"/>
              </w:rPr>
              <w:t>Vykdoma.</w:t>
            </w:r>
            <w:r w:rsidRPr="00A31F18">
              <w:rPr>
                <w:szCs w:val="28"/>
              </w:rPr>
              <w:t xml:space="preserve"> 2018-01-15 VRM paprašė regionų plėtros tarybų pateikti informaciją apie planuojamas / galimas kiekvienos specializacijos krypties įgyvendinimo iniciatyvas (veiksmus). VRM yra gavusi Alytaus, Kauno, Klaipėdos, Marijampolės, Panevėžio, Šiaulių, Tauragės, Telšių ir Utenos regionų specializacijų krypčių įgyvendinimo iniciatyvų aprašymus. Patvirtintos Vilniaus regiono specializacijos kryptys.</w:t>
            </w:r>
            <w:r w:rsidRPr="00A31F18">
              <w:rPr>
                <w:szCs w:val="28"/>
              </w:rPr>
              <w:br/>
              <w:t>VRM, išnagrinėjusi iniciatyvų aprašymus, bandomajam specializacijų krypčių įgyvendinimui pasirinko Tauragės regioną. Tauragės regiono bandomojo specializacijos krypčių įgyvendinimas ITI modeliu (per integruotą teritorijų vystymo programą ir dedikuotą finansinį instrumentą – Vietos plėtros fondą) derinamas su Vyriausybės kanceliarija ir Finansų ministerija.</w:t>
            </w:r>
          </w:p>
          <w:p w:rsidR="00634910" w:rsidRPr="00C366E8" w:rsidRDefault="00634910" w:rsidP="00457C4C">
            <w:pPr>
              <w:rPr>
                <w:szCs w:val="28"/>
              </w:rPr>
            </w:pPr>
            <w:r w:rsidRPr="00A31F18">
              <w:rPr>
                <w:szCs w:val="28"/>
              </w:rPr>
              <w:t xml:space="preserve">Marijampolės, Klaipėdos ir Tauragės regionų specializacijų krypčių įgyvendinimo planai ir iniciatyvų aprašymai taip pat išsiųsti derinti suinteresuotoms ministerijoms.  </w:t>
            </w:r>
          </w:p>
        </w:tc>
      </w:tr>
      <w:tr w:rsidR="00634910" w:rsidRPr="00A31F18" w:rsidTr="00C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09" w:type="dxa"/>
            <w:shd w:val="clear" w:color="auto" w:fill="auto"/>
          </w:tcPr>
          <w:p w:rsidR="00634910" w:rsidRPr="00C366E8" w:rsidRDefault="00634910" w:rsidP="00C366E8">
            <w:pPr>
              <w:pStyle w:val="ListParagraph"/>
              <w:numPr>
                <w:ilvl w:val="0"/>
                <w:numId w:val="33"/>
              </w:numPr>
              <w:spacing w:before="120" w:after="120" w:line="240" w:lineRule="auto"/>
              <w:rPr>
                <w:rFonts w:ascii="Times New Roman" w:hAnsi="Times New Roman"/>
                <w:sz w:val="24"/>
                <w:szCs w:val="24"/>
              </w:rPr>
            </w:pPr>
          </w:p>
        </w:tc>
        <w:tc>
          <w:tcPr>
            <w:tcW w:w="3119" w:type="dxa"/>
            <w:shd w:val="clear" w:color="auto" w:fill="auto"/>
          </w:tcPr>
          <w:p w:rsidR="00634910" w:rsidRPr="00A31F18" w:rsidRDefault="00634910" w:rsidP="00457C4C">
            <w:pPr>
              <w:pStyle w:val="Lentelsturinys"/>
              <w:spacing w:before="120" w:after="120"/>
              <w:rPr>
                <w:rFonts w:cs="Times New Roman"/>
              </w:rPr>
            </w:pPr>
            <w:r w:rsidRPr="00A31F18">
              <w:rPr>
                <w:szCs w:val="28"/>
              </w:rPr>
              <w:t>03-05-02-02. Gerosios konsultavimosi su gyventojais vietos lygmeniu patirties įtvirtinimas (2018 m. II ketv.)</w:t>
            </w:r>
          </w:p>
        </w:tc>
        <w:tc>
          <w:tcPr>
            <w:tcW w:w="11056" w:type="dxa"/>
            <w:shd w:val="clear" w:color="auto" w:fill="auto"/>
          </w:tcPr>
          <w:p w:rsidR="00634910" w:rsidRPr="00C366E8" w:rsidRDefault="00634910" w:rsidP="00457C4C">
            <w:r w:rsidRPr="00C366E8">
              <w:rPr>
                <w:b/>
                <w:color w:val="C00000"/>
                <w:szCs w:val="28"/>
                <w:u w:val="single"/>
              </w:rPr>
              <w:t>Vykdoma.</w:t>
            </w:r>
            <w:r w:rsidRPr="00A31F18">
              <w:rPr>
                <w:szCs w:val="28"/>
                <w:u w:val="single"/>
              </w:rPr>
              <w:t xml:space="preserve"> </w:t>
            </w:r>
            <w:r w:rsidRPr="00A31F18">
              <w:rPr>
                <w:szCs w:val="28"/>
              </w:rPr>
              <w:t xml:space="preserve">VRM parengė </w:t>
            </w:r>
            <w:r w:rsidRPr="00A31F18">
              <w:t>Vietos savivaldos įstatymo pakeitimo projektą, į</w:t>
            </w:r>
            <w:r w:rsidRPr="00A31F18">
              <w:rPr>
                <w:szCs w:val="28"/>
              </w:rPr>
              <w:t xml:space="preserve">vertinusi užsienio šalių teisės aktus, kuriuose reglamentuojamas konsultavimasis su gyventojais, jų dalyvavimo galimybės priimant sprendimus vietos lygmeniu, taip pat Vyriausybės kanceliarijos pristatytą Viešųjų konsultacijų metodiką ir jos taikymo gaires, bei naujausius Europos Tarybos dokumentus. 2018-06-28  VRM </w:t>
            </w:r>
            <w:r w:rsidRPr="00A31F18">
              <w:t>pateikė projektą derinti suinteresuotoms institucijoms (iki 2018-07-09). Dabar projektas tikslinamas pagal gautas pastabas.</w:t>
            </w:r>
          </w:p>
        </w:tc>
      </w:tr>
    </w:tbl>
    <w:p w:rsidR="00DC0DCB" w:rsidRDefault="00DC0DCB" w:rsidP="005B3D7D">
      <w:pPr>
        <w:pStyle w:val="NoSpacing"/>
        <w:rPr>
          <w:b/>
          <w:szCs w:val="24"/>
        </w:rPr>
      </w:pPr>
    </w:p>
    <w:p w:rsidR="00634910" w:rsidRDefault="00634910" w:rsidP="005B3D7D">
      <w:pPr>
        <w:pStyle w:val="NoSpacing"/>
        <w:rPr>
          <w:b/>
          <w:szCs w:val="24"/>
        </w:rPr>
      </w:pPr>
    </w:p>
    <w:p w:rsidR="00DC0DCB" w:rsidRDefault="00DC0DCB" w:rsidP="00CB17C4">
      <w:pPr>
        <w:pStyle w:val="NoSpacing"/>
        <w:shd w:val="clear" w:color="auto" w:fill="D9D9D9"/>
        <w:rPr>
          <w:b/>
        </w:rPr>
      </w:pPr>
      <w:r>
        <w:rPr>
          <w:b/>
          <w:szCs w:val="24"/>
        </w:rPr>
        <w:t xml:space="preserve">2.6. ŽEMĖS ŪKIO MINISTERIJA: </w:t>
      </w:r>
      <w:r>
        <w:rPr>
          <w:b/>
        </w:rPr>
        <w:t>įvykdytas 1 veiksmas iš 2 suplanuotų (50 proc.):</w:t>
      </w:r>
    </w:p>
    <w:p w:rsidR="005B3D7D" w:rsidRDefault="005B3D7D" w:rsidP="005B3D7D">
      <w:pPr>
        <w:pStyle w:val="NoSpacing"/>
        <w:rPr>
          <w:b/>
          <w:szCs w:val="24"/>
        </w:rPr>
      </w:pPr>
    </w:p>
    <w:tbl>
      <w:tblPr>
        <w:tblW w:w="1488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3119"/>
        <w:gridCol w:w="11056"/>
      </w:tblGrid>
      <w:tr w:rsidR="00C366E8" w:rsidTr="00C366E8">
        <w:tc>
          <w:tcPr>
            <w:tcW w:w="709" w:type="dxa"/>
            <w:shd w:val="clear" w:color="auto" w:fill="auto"/>
          </w:tcPr>
          <w:p w:rsidR="00C366E8" w:rsidRPr="00C366E8" w:rsidRDefault="00C366E8" w:rsidP="00C366E8">
            <w:pPr>
              <w:pStyle w:val="Lentelsturinys"/>
              <w:numPr>
                <w:ilvl w:val="0"/>
                <w:numId w:val="34"/>
              </w:numPr>
              <w:rPr>
                <w:iCs/>
              </w:rPr>
            </w:pPr>
          </w:p>
        </w:tc>
        <w:tc>
          <w:tcPr>
            <w:tcW w:w="3119" w:type="dxa"/>
            <w:shd w:val="clear" w:color="auto" w:fill="auto"/>
          </w:tcPr>
          <w:p w:rsidR="00C366E8" w:rsidRDefault="00C366E8" w:rsidP="00457C4C">
            <w:pPr>
              <w:pStyle w:val="Lentelsturinys"/>
              <w:rPr>
                <w:szCs w:val="28"/>
              </w:rPr>
            </w:pPr>
            <w:r>
              <w:rPr>
                <w:szCs w:val="28"/>
              </w:rPr>
              <w:t>03-05-03-04. Valstybinės žemės perdavimo patikėjimo teise valdyti savivaldybėms tvarkos supaprastinimas</w:t>
            </w:r>
          </w:p>
        </w:tc>
        <w:tc>
          <w:tcPr>
            <w:tcW w:w="11056" w:type="dxa"/>
            <w:shd w:val="clear" w:color="auto" w:fill="auto"/>
          </w:tcPr>
          <w:p w:rsidR="00C366E8" w:rsidRPr="00210EBE" w:rsidRDefault="00C366E8" w:rsidP="00457C4C">
            <w:pPr>
              <w:pStyle w:val="Lentelsturinys"/>
              <w:rPr>
                <w:b/>
                <w:bCs/>
                <w:color w:val="00B050"/>
                <w:szCs w:val="28"/>
              </w:rPr>
            </w:pPr>
            <w:r w:rsidRPr="00210EBE">
              <w:rPr>
                <w:b/>
                <w:bCs/>
                <w:color w:val="00B050"/>
                <w:szCs w:val="28"/>
              </w:rPr>
              <w:t>Įvykdyta.</w:t>
            </w:r>
          </w:p>
          <w:p w:rsidR="00C366E8" w:rsidRDefault="00C366E8" w:rsidP="00457C4C">
            <w:pPr>
              <w:pStyle w:val="Lentelsturinys"/>
              <w:rPr>
                <w:szCs w:val="28"/>
              </w:rPr>
            </w:pPr>
            <w:r>
              <w:rPr>
                <w:szCs w:val="28"/>
              </w:rPr>
              <w:t xml:space="preserve">2018-04-18 Vyriausybės posėdyje priimti Vyriausybės 2002 m. rugsėjo 10 d. nutarimo Nr. 1418 „Dėl Valstybinės žemės sklypų perdavimo valdyti patikėjimo teise savivaldybėms taisyklių patvirtinimo“, 1999 m. birželio 2 d. nutarimo Nr. 692 ,,Dėl naujų kitos paskirties valstybinės žemės sklypų pardavimo ir nuomos“, 1999 m. kovo 9 d. nutarimo Nr. 260 ,,Dėl naudojamų kitos paskirties valstybinės žemės sklypų pardavimo ir nuomos“ ir 1995 m. lapkričio 13 d. nutarimo Nr. 1428 „Dėl Valstybinės žemės perdavimo neatlygintinai naudotis taisyklių patvirtinimo“ pakeitimų projektai.  </w:t>
            </w:r>
          </w:p>
        </w:tc>
      </w:tr>
      <w:tr w:rsidR="00634910" w:rsidRPr="00A31F18" w:rsidTr="00C366E8">
        <w:tblPrEx>
          <w:tblCellMar>
            <w:top w:w="0" w:type="dxa"/>
            <w:left w:w="108" w:type="dxa"/>
            <w:bottom w:w="0" w:type="dxa"/>
            <w:right w:w="108" w:type="dxa"/>
          </w:tblCellMar>
          <w:tblLook w:val="04A0" w:firstRow="1" w:lastRow="0" w:firstColumn="1" w:lastColumn="0" w:noHBand="0" w:noVBand="1"/>
        </w:tblPrEx>
        <w:tc>
          <w:tcPr>
            <w:tcW w:w="709" w:type="dxa"/>
            <w:shd w:val="clear" w:color="auto" w:fill="auto"/>
          </w:tcPr>
          <w:p w:rsidR="00634910" w:rsidRPr="00C366E8" w:rsidRDefault="00634910" w:rsidP="00C366E8">
            <w:pPr>
              <w:pStyle w:val="ListParagraph"/>
              <w:numPr>
                <w:ilvl w:val="0"/>
                <w:numId w:val="34"/>
              </w:numPr>
              <w:spacing w:before="120" w:after="120" w:line="240" w:lineRule="auto"/>
              <w:rPr>
                <w:rFonts w:ascii="Times New Roman" w:hAnsi="Times New Roman"/>
                <w:sz w:val="24"/>
                <w:szCs w:val="24"/>
              </w:rPr>
            </w:pPr>
          </w:p>
        </w:tc>
        <w:tc>
          <w:tcPr>
            <w:tcW w:w="3119" w:type="dxa"/>
            <w:shd w:val="clear" w:color="auto" w:fill="auto"/>
          </w:tcPr>
          <w:p w:rsidR="00634910" w:rsidRPr="00A31F18" w:rsidRDefault="00634910" w:rsidP="00457C4C">
            <w:pPr>
              <w:pStyle w:val="Lentelsturinys"/>
              <w:spacing w:before="120" w:after="120"/>
              <w:rPr>
                <w:rFonts w:cs="Times New Roman"/>
              </w:rPr>
            </w:pPr>
            <w:r w:rsidRPr="00A31F18">
              <w:rPr>
                <w:szCs w:val="28"/>
              </w:rPr>
              <w:t>04-05-03-01. Melioracijos statinių racionalesnio valdymo, finansavimo ir teisinių santykių pertvarkymo modelio parengimas (2018 m. II ketv.)</w:t>
            </w:r>
          </w:p>
        </w:tc>
        <w:tc>
          <w:tcPr>
            <w:tcW w:w="11056" w:type="dxa"/>
            <w:shd w:val="clear" w:color="auto" w:fill="auto"/>
          </w:tcPr>
          <w:p w:rsidR="00634910" w:rsidRPr="00A31F18" w:rsidRDefault="00634910" w:rsidP="00457C4C">
            <w:pPr>
              <w:rPr>
                <w:szCs w:val="28"/>
                <w:u w:val="single"/>
              </w:rPr>
            </w:pPr>
            <w:r w:rsidRPr="00C366E8">
              <w:rPr>
                <w:b/>
                <w:color w:val="C00000"/>
                <w:szCs w:val="28"/>
              </w:rPr>
              <w:t>Vėluojama parengti modelį</w:t>
            </w:r>
            <w:r w:rsidRPr="00A31F18">
              <w:rPr>
                <w:szCs w:val="28"/>
              </w:rPr>
              <w:t>, nes užtruko Melioracijos statinių racionalesnio valdymo, finansavimo ir teisinių santykių pertvarkymo studijos parengimas ir tikslinimas. Numatomas studijos rezultatų pristatymas suinteresuotiems asmenims. Galutinis sprendimo priėmimas dėl racionaliausio melioracijos statinių valdymo, finansavimo ir teisinių santykių pertvarkymo modelio numatytas po to, kai studijos rezultatai bus pristatyti ir aptarti su socialiniais partneriais ir savivaldybėmis.</w:t>
            </w:r>
          </w:p>
        </w:tc>
      </w:tr>
    </w:tbl>
    <w:p w:rsidR="00634910" w:rsidRDefault="00634910" w:rsidP="005B3D7D">
      <w:pPr>
        <w:pStyle w:val="NoSpacing"/>
        <w:rPr>
          <w:b/>
          <w:szCs w:val="24"/>
        </w:rPr>
      </w:pPr>
    </w:p>
    <w:p w:rsidR="00DC0DCB" w:rsidRDefault="00DC0DCB" w:rsidP="00CB17C4">
      <w:pPr>
        <w:pStyle w:val="NoSpacing"/>
        <w:shd w:val="clear" w:color="auto" w:fill="D9D9D9"/>
        <w:rPr>
          <w:b/>
        </w:rPr>
      </w:pPr>
      <w:r>
        <w:rPr>
          <w:b/>
          <w:szCs w:val="24"/>
        </w:rPr>
        <w:t xml:space="preserve">2.7. </w:t>
      </w:r>
      <w:r w:rsidR="005B3D7D">
        <w:rPr>
          <w:b/>
          <w:szCs w:val="24"/>
        </w:rPr>
        <w:t>KULTŪROS MINISTERIJA</w:t>
      </w:r>
      <w:r>
        <w:rPr>
          <w:b/>
          <w:szCs w:val="24"/>
        </w:rPr>
        <w:t xml:space="preserve">: </w:t>
      </w:r>
      <w:r>
        <w:rPr>
          <w:b/>
        </w:rPr>
        <w:t>įvykdyti 2 veiksmai iš 5 suplanuotų (40 proc.):</w:t>
      </w:r>
    </w:p>
    <w:p w:rsidR="005B3D7D" w:rsidRDefault="005B3D7D" w:rsidP="005B3D7D">
      <w:pPr>
        <w:pStyle w:val="NoSpacing"/>
        <w:rPr>
          <w:b/>
          <w:szCs w:val="24"/>
        </w:rPr>
      </w:pPr>
    </w:p>
    <w:tbl>
      <w:tblPr>
        <w:tblW w:w="1488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3119"/>
        <w:gridCol w:w="11056"/>
      </w:tblGrid>
      <w:tr w:rsidR="00C366E8" w:rsidTr="00C366E8">
        <w:tc>
          <w:tcPr>
            <w:tcW w:w="709" w:type="dxa"/>
            <w:shd w:val="clear" w:color="auto" w:fill="auto"/>
          </w:tcPr>
          <w:p w:rsidR="00C366E8" w:rsidRPr="00C366E8" w:rsidRDefault="00C366E8" w:rsidP="00C366E8">
            <w:pPr>
              <w:pStyle w:val="Lentelsturinys"/>
              <w:numPr>
                <w:ilvl w:val="0"/>
                <w:numId w:val="35"/>
              </w:numPr>
              <w:rPr>
                <w:iCs/>
              </w:rPr>
            </w:pPr>
          </w:p>
        </w:tc>
        <w:tc>
          <w:tcPr>
            <w:tcW w:w="3119" w:type="dxa"/>
            <w:shd w:val="clear" w:color="auto" w:fill="auto"/>
          </w:tcPr>
          <w:p w:rsidR="00C366E8" w:rsidRDefault="00C366E8" w:rsidP="00457C4C">
            <w:pPr>
              <w:pStyle w:val="Lentelsturinys"/>
              <w:rPr>
                <w:szCs w:val="28"/>
              </w:rPr>
            </w:pPr>
            <w:r>
              <w:rPr>
                <w:szCs w:val="28"/>
              </w:rPr>
              <w:t>02-03-09-01. Regioninio kultūros projektų finansavimo modelio sukūrimas ir įgyvendinimas</w:t>
            </w:r>
          </w:p>
        </w:tc>
        <w:tc>
          <w:tcPr>
            <w:tcW w:w="11056" w:type="dxa"/>
            <w:shd w:val="clear" w:color="auto" w:fill="auto"/>
          </w:tcPr>
          <w:p w:rsidR="00C366E8" w:rsidRPr="0021579C" w:rsidRDefault="00C366E8" w:rsidP="00457C4C">
            <w:pPr>
              <w:pStyle w:val="Lentelsturinys"/>
              <w:rPr>
                <w:b/>
                <w:bCs/>
                <w:color w:val="00B050"/>
                <w:szCs w:val="28"/>
              </w:rPr>
            </w:pPr>
            <w:r w:rsidRPr="0021579C">
              <w:rPr>
                <w:b/>
                <w:bCs/>
                <w:color w:val="00B050"/>
                <w:szCs w:val="28"/>
              </w:rPr>
              <w:t>Įvykdyta.</w:t>
            </w:r>
          </w:p>
          <w:p w:rsidR="00C366E8" w:rsidRDefault="00C366E8" w:rsidP="00457C4C">
            <w:pPr>
              <w:pStyle w:val="Lentelsturinys"/>
              <w:rPr>
                <w:szCs w:val="28"/>
              </w:rPr>
            </w:pPr>
            <w:r>
              <w:rPr>
                <w:szCs w:val="28"/>
              </w:rPr>
              <w:t xml:space="preserve">2018 m. birželio 13 d. įsakymu Nr. ĮV-488 „Dėl tolygios kultūrinės raidos regionuose tvarkos aprašo patvirtinimo“ buvo patvirtintas regioninių kultūros projektų finansavimo modelis, kuris jau pradėtas įgyvendinti, sudaromos regioninės kultūros tarybos, numatytos lėšos jų veiklai.  </w:t>
            </w:r>
          </w:p>
        </w:tc>
      </w:tr>
      <w:tr w:rsidR="00C366E8" w:rsidTr="00C366E8">
        <w:tc>
          <w:tcPr>
            <w:tcW w:w="709" w:type="dxa"/>
            <w:shd w:val="clear" w:color="auto" w:fill="auto"/>
          </w:tcPr>
          <w:p w:rsidR="00C366E8" w:rsidRPr="00C366E8" w:rsidRDefault="00C366E8" w:rsidP="00C366E8">
            <w:pPr>
              <w:pStyle w:val="Lentelsturinys"/>
              <w:numPr>
                <w:ilvl w:val="0"/>
                <w:numId w:val="35"/>
              </w:numPr>
              <w:rPr>
                <w:iCs/>
              </w:rPr>
            </w:pPr>
          </w:p>
        </w:tc>
        <w:tc>
          <w:tcPr>
            <w:tcW w:w="3119" w:type="dxa"/>
            <w:shd w:val="clear" w:color="auto" w:fill="auto"/>
          </w:tcPr>
          <w:p w:rsidR="00C366E8" w:rsidRDefault="00C366E8" w:rsidP="00457C4C">
            <w:pPr>
              <w:pStyle w:val="Lentelsturinys"/>
              <w:rPr>
                <w:szCs w:val="28"/>
              </w:rPr>
            </w:pPr>
            <w:r>
              <w:rPr>
                <w:szCs w:val="28"/>
              </w:rPr>
              <w:t>02-03-09-02. Tvaraus nevyriausybinių kultūros ir kūrybinių organizacijų finansavimo modelio, skirto inovatyvioms kultūros paslaugoms, sukūrimas ir įgyvendinimas</w:t>
            </w:r>
          </w:p>
        </w:tc>
        <w:tc>
          <w:tcPr>
            <w:tcW w:w="11056" w:type="dxa"/>
            <w:shd w:val="clear" w:color="auto" w:fill="auto"/>
          </w:tcPr>
          <w:p w:rsidR="00C366E8" w:rsidRPr="0021579C" w:rsidRDefault="00C366E8" w:rsidP="00457C4C">
            <w:pPr>
              <w:pStyle w:val="Lentelsturinys"/>
              <w:rPr>
                <w:b/>
                <w:bCs/>
                <w:color w:val="00B050"/>
                <w:szCs w:val="28"/>
              </w:rPr>
            </w:pPr>
            <w:r w:rsidRPr="0021579C">
              <w:rPr>
                <w:b/>
                <w:bCs/>
                <w:color w:val="00B050"/>
                <w:szCs w:val="28"/>
              </w:rPr>
              <w:t>Įvykdyta.</w:t>
            </w:r>
          </w:p>
          <w:p w:rsidR="00C366E8" w:rsidRDefault="00C366E8" w:rsidP="00457C4C">
            <w:pPr>
              <w:pStyle w:val="Lentelsturinys"/>
              <w:rPr>
                <w:szCs w:val="28"/>
              </w:rPr>
            </w:pPr>
            <w:r>
              <w:rPr>
                <w:szCs w:val="28"/>
              </w:rPr>
              <w:t xml:space="preserve">2017 m. rugpjūčio 25 d. įsakymu Nr. ĮV-940 „Dėl kultūros rėmimo fondo lėšomis finansuojamų projektų teikimo gairių patvirtinimo“ buvo patvirtinta kultūros ar meno srities organizacijų strateginių programų įgyvendinimo programa. Tai programa skirta užtikrinti sėkmingą, tęstinę stipriausių nevyriausybinių kultūros organizacijų veiklą. Dvylikai skirtingas kultūros ir meno sritis atstovaujančių organizacijų 2018 m. strateginėms programoms įgyvendinti buvo skirta 1200 000 eurų.  </w:t>
            </w:r>
          </w:p>
        </w:tc>
      </w:tr>
      <w:tr w:rsidR="00634910" w:rsidRPr="00A31F18" w:rsidTr="00C366E8">
        <w:tblPrEx>
          <w:tblCellMar>
            <w:top w:w="0" w:type="dxa"/>
            <w:left w:w="108" w:type="dxa"/>
            <w:bottom w:w="0" w:type="dxa"/>
            <w:right w:w="108" w:type="dxa"/>
          </w:tblCellMar>
          <w:tblLook w:val="04A0" w:firstRow="1" w:lastRow="0" w:firstColumn="1" w:lastColumn="0" w:noHBand="0" w:noVBand="1"/>
        </w:tblPrEx>
        <w:tc>
          <w:tcPr>
            <w:tcW w:w="709" w:type="dxa"/>
            <w:shd w:val="clear" w:color="auto" w:fill="auto"/>
          </w:tcPr>
          <w:p w:rsidR="00634910" w:rsidRPr="00C366E8" w:rsidRDefault="00634910" w:rsidP="00C366E8">
            <w:pPr>
              <w:pStyle w:val="ListParagraph"/>
              <w:numPr>
                <w:ilvl w:val="0"/>
                <w:numId w:val="35"/>
              </w:numPr>
              <w:spacing w:before="120" w:after="120" w:line="240" w:lineRule="auto"/>
              <w:rPr>
                <w:rFonts w:ascii="Times New Roman" w:hAnsi="Times New Roman"/>
                <w:sz w:val="24"/>
                <w:szCs w:val="24"/>
              </w:rPr>
            </w:pPr>
          </w:p>
        </w:tc>
        <w:tc>
          <w:tcPr>
            <w:tcW w:w="3119" w:type="dxa"/>
            <w:shd w:val="clear" w:color="auto" w:fill="auto"/>
          </w:tcPr>
          <w:p w:rsidR="00634910" w:rsidRPr="00A31F18" w:rsidRDefault="00634910" w:rsidP="00457C4C">
            <w:pPr>
              <w:pStyle w:val="Lentelsturinys"/>
              <w:spacing w:before="120" w:after="120"/>
              <w:rPr>
                <w:rFonts w:cs="Times New Roman"/>
              </w:rPr>
            </w:pPr>
            <w:r w:rsidRPr="00A31F18">
              <w:rPr>
                <w:szCs w:val="28"/>
              </w:rPr>
              <w:t>02-03-06-09. Nacionalinės muziejų koncepcijos pagal darnios plėtros principus sukūrimas ir išbandymas (2018 m. II ketv.)</w:t>
            </w:r>
          </w:p>
        </w:tc>
        <w:tc>
          <w:tcPr>
            <w:tcW w:w="11056" w:type="dxa"/>
            <w:shd w:val="clear" w:color="auto" w:fill="auto"/>
          </w:tcPr>
          <w:p w:rsidR="00634910" w:rsidRPr="00A31F18" w:rsidRDefault="00634910" w:rsidP="00457C4C">
            <w:pPr>
              <w:rPr>
                <w:szCs w:val="28"/>
                <w:u w:val="single"/>
              </w:rPr>
            </w:pPr>
            <w:r w:rsidRPr="00C366E8">
              <w:rPr>
                <w:b/>
                <w:color w:val="C00000"/>
                <w:szCs w:val="28"/>
              </w:rPr>
              <w:t>Vėluojama patvirtinti koncepciją</w:t>
            </w:r>
            <w:r w:rsidRPr="00A31F18">
              <w:rPr>
                <w:szCs w:val="28"/>
              </w:rPr>
              <w:t>, nes užtruko jos derinimas.</w:t>
            </w:r>
            <w:r w:rsidRPr="00A31F18">
              <w:rPr>
                <w:szCs w:val="28"/>
              </w:rPr>
              <w:br/>
              <w:t xml:space="preserve">Per šių metų I ketv. parengtas Nacionalinės muziejų koncepcijos projektas, kurio tikslas – nustatyti pagrindinius muziejų veiklos ir vystymosi iki 2030 m. principus, išskiriant muziejų kuriamas kultūrinę, edukacinę, mokslinę, ekonominę, aplinkosauginę, socialinę ir kultūrinės diplomatijos vertes, tvaraus vystymosi kryptis, muziejų tinklą ir jo valdymą, valstybės bei steigėjų įsipareigojimus muziejams. </w:t>
            </w:r>
            <w:r w:rsidRPr="00A31F18">
              <w:rPr>
                <w:szCs w:val="28"/>
              </w:rPr>
              <w:br/>
              <w:t>2018 m. liepos 5 d. projektas paskelbtas Kultūros ministerijos interneto svetainėje visuomenės pastaboms ir pasiūlymams, kurias galima teikti iki 2018 m. rugpjūčio 1 d.</w:t>
            </w:r>
          </w:p>
        </w:tc>
      </w:tr>
      <w:tr w:rsidR="00634910" w:rsidRPr="00A31F18" w:rsidTr="00C366E8">
        <w:tblPrEx>
          <w:tblCellMar>
            <w:top w:w="0" w:type="dxa"/>
            <w:left w:w="108" w:type="dxa"/>
            <w:bottom w:w="0" w:type="dxa"/>
            <w:right w:w="108" w:type="dxa"/>
          </w:tblCellMar>
          <w:tblLook w:val="04A0" w:firstRow="1" w:lastRow="0" w:firstColumn="1" w:lastColumn="0" w:noHBand="0" w:noVBand="1"/>
        </w:tblPrEx>
        <w:tc>
          <w:tcPr>
            <w:tcW w:w="709" w:type="dxa"/>
            <w:shd w:val="clear" w:color="auto" w:fill="auto"/>
          </w:tcPr>
          <w:p w:rsidR="00634910" w:rsidRPr="00C366E8" w:rsidRDefault="00634910" w:rsidP="00C366E8">
            <w:pPr>
              <w:pStyle w:val="ListParagraph"/>
              <w:numPr>
                <w:ilvl w:val="0"/>
                <w:numId w:val="35"/>
              </w:numPr>
              <w:spacing w:before="120" w:after="120" w:line="240" w:lineRule="auto"/>
              <w:rPr>
                <w:rFonts w:ascii="Times New Roman" w:hAnsi="Times New Roman"/>
                <w:sz w:val="24"/>
                <w:szCs w:val="24"/>
              </w:rPr>
            </w:pPr>
          </w:p>
        </w:tc>
        <w:tc>
          <w:tcPr>
            <w:tcW w:w="3119" w:type="dxa"/>
            <w:shd w:val="clear" w:color="auto" w:fill="auto"/>
          </w:tcPr>
          <w:p w:rsidR="00634910" w:rsidRPr="00A31F18" w:rsidRDefault="00634910" w:rsidP="00457C4C">
            <w:pPr>
              <w:pStyle w:val="Lentelsturinys"/>
              <w:spacing w:before="120" w:after="120"/>
              <w:rPr>
                <w:rFonts w:cs="Times New Roman"/>
              </w:rPr>
            </w:pPr>
            <w:r w:rsidRPr="00A31F18">
              <w:rPr>
                <w:szCs w:val="28"/>
              </w:rPr>
              <w:t>02-03-08-01. Kultūros darbuotojų bendrųjų ir specialiųjų kompetencijų (gebėjimų) tobulinimo modelio inicijavimas ir įgyvendinimas (2018 m. II ketv.)</w:t>
            </w:r>
          </w:p>
        </w:tc>
        <w:tc>
          <w:tcPr>
            <w:tcW w:w="11056" w:type="dxa"/>
            <w:shd w:val="clear" w:color="auto" w:fill="auto"/>
          </w:tcPr>
          <w:p w:rsidR="00634910" w:rsidRPr="00A31F18" w:rsidRDefault="00634910" w:rsidP="00457C4C">
            <w:pPr>
              <w:rPr>
                <w:szCs w:val="28"/>
                <w:u w:val="single"/>
              </w:rPr>
            </w:pPr>
            <w:r w:rsidRPr="00C366E8">
              <w:rPr>
                <w:b/>
                <w:color w:val="C00000"/>
                <w:szCs w:val="28"/>
              </w:rPr>
              <w:t>Vėluojama įgyvendinti</w:t>
            </w:r>
            <w:r w:rsidRPr="00A31F18">
              <w:rPr>
                <w:szCs w:val="28"/>
                <w:u w:val="single"/>
              </w:rPr>
              <w:t>,</w:t>
            </w:r>
            <w:r w:rsidRPr="00A31F18">
              <w:rPr>
                <w:szCs w:val="28"/>
              </w:rPr>
              <w:t xml:space="preserve"> nes būtina atlikti sektoriaus kompetencijų tobulinimo poreikio analizę, nustatyti būtinas bendrąsias ir specialiąsias kompetencijas pagal atskirus sektorius ir pagal tai parinkti efektyviausią įgyvendinimo modelį, suplanuoti finansavimo šaltinius.</w:t>
            </w:r>
            <w:r w:rsidRPr="00A31F18">
              <w:rPr>
                <w:szCs w:val="28"/>
              </w:rPr>
              <w:br/>
              <w:t>Sudaryta darbo grupė rengia Kultūros darbuotojų bendrųjų ir specialiųjų kompetencijų (gebėjimų) tobulinimo programą (įskaitant įgyvendinimo modelį).</w:t>
            </w:r>
            <w:r w:rsidRPr="00A31F18">
              <w:rPr>
                <w:szCs w:val="28"/>
              </w:rPr>
              <w:br/>
              <w:t xml:space="preserve">2018-06-25 pasirašyta konsultavimo paslaugų sutartis dėl poreikio analizės, tobulintinų kompetencijų pagal sektorius identifikavimo, galimų įgyvendinimo modelių alternatyvų įvertinimo, įvyko 2 viešosios konsultacijos su sektoriaus atstovais. </w:t>
            </w:r>
            <w:r w:rsidRPr="00A31F18">
              <w:rPr>
                <w:szCs w:val="28"/>
              </w:rPr>
              <w:br/>
              <w:t xml:space="preserve">Programą, įskaitant kompetencijų tobulinimo įgyvendinimo modelį, planuojama parengti ir po viešų konsultacijų patvirtinti 2018 m. IV ketv.  </w:t>
            </w:r>
          </w:p>
        </w:tc>
      </w:tr>
      <w:tr w:rsidR="00634910" w:rsidRPr="00A31F18" w:rsidTr="00C366E8">
        <w:tblPrEx>
          <w:tblCellMar>
            <w:top w:w="0" w:type="dxa"/>
            <w:left w:w="108" w:type="dxa"/>
            <w:bottom w:w="0" w:type="dxa"/>
            <w:right w:w="108" w:type="dxa"/>
          </w:tblCellMar>
          <w:tblLook w:val="04A0" w:firstRow="1" w:lastRow="0" w:firstColumn="1" w:lastColumn="0" w:noHBand="0" w:noVBand="1"/>
        </w:tblPrEx>
        <w:tc>
          <w:tcPr>
            <w:tcW w:w="709" w:type="dxa"/>
            <w:shd w:val="clear" w:color="auto" w:fill="auto"/>
          </w:tcPr>
          <w:p w:rsidR="00634910" w:rsidRPr="00C366E8" w:rsidRDefault="00634910" w:rsidP="00C366E8">
            <w:pPr>
              <w:pStyle w:val="ListParagraph"/>
              <w:numPr>
                <w:ilvl w:val="0"/>
                <w:numId w:val="35"/>
              </w:numPr>
              <w:spacing w:before="120" w:after="120" w:line="240" w:lineRule="auto"/>
              <w:rPr>
                <w:rFonts w:ascii="Times New Roman" w:hAnsi="Times New Roman"/>
                <w:sz w:val="24"/>
                <w:szCs w:val="24"/>
              </w:rPr>
            </w:pPr>
          </w:p>
        </w:tc>
        <w:tc>
          <w:tcPr>
            <w:tcW w:w="3119" w:type="dxa"/>
            <w:shd w:val="clear" w:color="auto" w:fill="auto"/>
          </w:tcPr>
          <w:p w:rsidR="00634910" w:rsidRPr="00A31F18" w:rsidRDefault="00634910" w:rsidP="00457C4C">
            <w:pPr>
              <w:pStyle w:val="Lentelsturinys"/>
              <w:spacing w:before="120" w:after="120"/>
              <w:rPr>
                <w:rFonts w:cs="Times New Roman"/>
              </w:rPr>
            </w:pPr>
            <w:r w:rsidRPr="00A31F18">
              <w:rPr>
                <w:szCs w:val="28"/>
              </w:rPr>
              <w:t>05-05-13-04. Integruoto kultūros tarptautiškumo politikos modelio sukūrimas (2018 m. II ketv.)</w:t>
            </w:r>
          </w:p>
        </w:tc>
        <w:tc>
          <w:tcPr>
            <w:tcW w:w="11056" w:type="dxa"/>
            <w:shd w:val="clear" w:color="auto" w:fill="auto"/>
          </w:tcPr>
          <w:p w:rsidR="00634910" w:rsidRPr="00A31F18" w:rsidRDefault="00634910" w:rsidP="00457C4C">
            <w:pPr>
              <w:rPr>
                <w:szCs w:val="28"/>
                <w:u w:val="single"/>
              </w:rPr>
            </w:pPr>
            <w:r w:rsidRPr="00C366E8">
              <w:rPr>
                <w:b/>
                <w:color w:val="C00000"/>
                <w:szCs w:val="28"/>
              </w:rPr>
              <w:t>Vėluojama sukurti modelį</w:t>
            </w:r>
            <w:r w:rsidRPr="00A31F18">
              <w:rPr>
                <w:szCs w:val="28"/>
              </w:rPr>
              <w:t>, nes ilgai užtruko derinimas su kitomis institucijomis.</w:t>
            </w:r>
            <w:r w:rsidRPr="00A31F18">
              <w:rPr>
                <w:szCs w:val="28"/>
              </w:rPr>
              <w:br/>
              <w:t xml:space="preserve">Kultūros ministerija 2018 m. gegužės 29 d. surengė tarpinstitucinę diskusiją, kurioje dalyvavo LRVK, ŠMM, URM, ŪM atstovai. Diskusijos metu buvo pateiktos galimybių studijos „Lietuvos kultūros tarptautiškumo politikos formavimo ir įgyvendinimo tobulinimas“ rekomendacijos, pasiūlymas diskusijai dėl integruoto kultūros tarptautiškumo modelio sukūrimo. Šios medžiagos bei diskusijos atmintinės pagrindu dalyvavusių institucijų atstovų buvo prašoma išsakyti savo nuomonę iki 2018 m. birželio 29 d. dėl sistemingesnio integruoto kultūros tarptautiškumo politikos koordinavimo poreikio ir dėl galimo koordinavimo modelio. Apibendrinus institucijų nuomones ir pasiūlymus, bus parengtas pirminis pasiūlymas dėl modelio struktūros, kurį ketinama integruoti į Kultūros ministerijos rengiamą ir 2018 m. antroje pusėje numatomą svarstyti Lietuvos kultūros tarptautiškumo politikos strateginių krypčių dokumentą. </w:t>
            </w:r>
            <w:r w:rsidRPr="00A31F18">
              <w:rPr>
                <w:szCs w:val="28"/>
              </w:rPr>
              <w:br/>
              <w:t xml:space="preserve">Šis dokumentas turės tiesiogines sąsajas su Lietuvos kultūros strategija, nustatydamas svarbiausias Lietuvos kultūros tarptautiškumo politikos gaires – tikslą, uždavinius ir jų formuluotes, tikslų ir uždavinių vertinimo kriterijus.  </w:t>
            </w:r>
          </w:p>
        </w:tc>
      </w:tr>
    </w:tbl>
    <w:p w:rsidR="00634910" w:rsidRDefault="00634910" w:rsidP="005B3D7D">
      <w:pPr>
        <w:pStyle w:val="NoSpacing"/>
        <w:rPr>
          <w:b/>
          <w:szCs w:val="24"/>
        </w:rPr>
      </w:pPr>
    </w:p>
    <w:p w:rsidR="00DC0DCB" w:rsidRDefault="00DC0DCB" w:rsidP="005B3D7D">
      <w:pPr>
        <w:pStyle w:val="NoSpacing"/>
        <w:rPr>
          <w:b/>
          <w:szCs w:val="24"/>
        </w:rPr>
      </w:pPr>
    </w:p>
    <w:p w:rsidR="00DC0DCB" w:rsidRDefault="00DC0DCB" w:rsidP="00CB17C4">
      <w:pPr>
        <w:pStyle w:val="NoSpacing"/>
        <w:shd w:val="clear" w:color="auto" w:fill="D9D9D9"/>
        <w:rPr>
          <w:b/>
        </w:rPr>
      </w:pPr>
      <w:r>
        <w:rPr>
          <w:b/>
          <w:szCs w:val="24"/>
        </w:rPr>
        <w:t xml:space="preserve">2.8. </w:t>
      </w:r>
      <w:r w:rsidR="005B3D7D">
        <w:rPr>
          <w:b/>
          <w:szCs w:val="24"/>
        </w:rPr>
        <w:t>APLINKOS MINI</w:t>
      </w:r>
      <w:r>
        <w:rPr>
          <w:b/>
          <w:szCs w:val="24"/>
        </w:rPr>
        <w:t xml:space="preserve">STERIJA: </w:t>
      </w:r>
      <w:r>
        <w:rPr>
          <w:b/>
        </w:rPr>
        <w:t>įvykdyti 2 veiksmai iš 6 suplanuotų (33 proc.):</w:t>
      </w:r>
    </w:p>
    <w:p w:rsidR="005B3D7D" w:rsidRDefault="005B3D7D" w:rsidP="005B3D7D">
      <w:pPr>
        <w:pStyle w:val="NoSpacing"/>
        <w:rPr>
          <w:b/>
          <w:szCs w:val="24"/>
        </w:rPr>
      </w:pPr>
    </w:p>
    <w:tbl>
      <w:tblPr>
        <w:tblW w:w="14884" w:type="dxa"/>
        <w:tblInd w:w="55" w:type="dxa"/>
        <w:tblLayout w:type="fixed"/>
        <w:tblCellMar>
          <w:top w:w="55" w:type="dxa"/>
          <w:left w:w="55" w:type="dxa"/>
          <w:bottom w:w="55" w:type="dxa"/>
          <w:right w:w="55" w:type="dxa"/>
        </w:tblCellMar>
        <w:tblLook w:val="0000" w:firstRow="0" w:lastRow="0" w:firstColumn="0" w:lastColumn="0" w:noHBand="0" w:noVBand="0"/>
      </w:tblPr>
      <w:tblGrid>
        <w:gridCol w:w="680"/>
        <w:gridCol w:w="6"/>
        <w:gridCol w:w="2716"/>
        <w:gridCol w:w="11482"/>
      </w:tblGrid>
      <w:tr w:rsidR="00C366E8" w:rsidTr="00C366E8">
        <w:tc>
          <w:tcPr>
            <w:tcW w:w="680" w:type="dxa"/>
            <w:tcBorders>
              <w:top w:val="single" w:sz="4" w:space="0" w:color="auto"/>
              <w:left w:val="single" w:sz="4" w:space="0" w:color="auto"/>
              <w:bottom w:val="single" w:sz="4" w:space="0" w:color="auto"/>
              <w:right w:val="single" w:sz="4" w:space="0" w:color="auto"/>
            </w:tcBorders>
            <w:shd w:val="clear" w:color="auto" w:fill="auto"/>
          </w:tcPr>
          <w:p w:rsidR="00C366E8" w:rsidRPr="00C366E8" w:rsidRDefault="00C366E8" w:rsidP="00C366E8">
            <w:pPr>
              <w:pStyle w:val="Lentelsturinys"/>
              <w:numPr>
                <w:ilvl w:val="0"/>
                <w:numId w:val="37"/>
              </w:numPr>
              <w:rPr>
                <w:iCs/>
              </w:rPr>
            </w:pPr>
          </w:p>
        </w:tc>
        <w:tc>
          <w:tcPr>
            <w:tcW w:w="2722" w:type="dxa"/>
            <w:gridSpan w:val="2"/>
            <w:tcBorders>
              <w:top w:val="single" w:sz="4" w:space="0" w:color="auto"/>
              <w:left w:val="single" w:sz="4" w:space="0" w:color="auto"/>
              <w:bottom w:val="single" w:sz="4" w:space="0" w:color="auto"/>
              <w:right w:val="single" w:sz="4" w:space="0" w:color="auto"/>
            </w:tcBorders>
            <w:shd w:val="clear" w:color="auto" w:fill="auto"/>
          </w:tcPr>
          <w:p w:rsidR="00C366E8" w:rsidRDefault="00C366E8" w:rsidP="00457C4C">
            <w:pPr>
              <w:pStyle w:val="Lentelsturinys"/>
              <w:rPr>
                <w:szCs w:val="28"/>
              </w:rPr>
            </w:pPr>
            <w:r>
              <w:rPr>
                <w:szCs w:val="28"/>
              </w:rPr>
              <w:t>04-01-04-04. Teisinių ir finansinių sąlygų steigtis pakartotinio panaudojimo daiktų, kurių atsikrato gyventojai, centrams sudarymas</w:t>
            </w:r>
          </w:p>
        </w:tc>
        <w:tc>
          <w:tcPr>
            <w:tcW w:w="11482" w:type="dxa"/>
            <w:tcBorders>
              <w:top w:val="single" w:sz="4" w:space="0" w:color="auto"/>
              <w:left w:val="single" w:sz="4" w:space="0" w:color="auto"/>
              <w:bottom w:val="single" w:sz="4" w:space="0" w:color="auto"/>
              <w:right w:val="single" w:sz="4" w:space="0" w:color="auto"/>
            </w:tcBorders>
            <w:shd w:val="clear" w:color="auto" w:fill="auto"/>
          </w:tcPr>
          <w:p w:rsidR="00C366E8" w:rsidRPr="00960F03" w:rsidRDefault="00C366E8" w:rsidP="00457C4C">
            <w:pPr>
              <w:pStyle w:val="Lentelsturinys"/>
              <w:rPr>
                <w:b/>
                <w:bCs/>
                <w:color w:val="00B050"/>
                <w:szCs w:val="28"/>
              </w:rPr>
            </w:pPr>
            <w:r w:rsidRPr="00960F03">
              <w:rPr>
                <w:b/>
                <w:bCs/>
                <w:color w:val="00B050"/>
                <w:szCs w:val="28"/>
              </w:rPr>
              <w:t>Įvykdyta.</w:t>
            </w:r>
          </w:p>
          <w:p w:rsidR="00C366E8" w:rsidRDefault="00C366E8" w:rsidP="00457C4C">
            <w:pPr>
              <w:pStyle w:val="Lentelsturinys"/>
              <w:rPr>
                <w:szCs w:val="28"/>
              </w:rPr>
            </w:pPr>
            <w:r>
              <w:rPr>
                <w:szCs w:val="28"/>
              </w:rPr>
              <w:t xml:space="preserve">1. </w:t>
            </w:r>
            <w:r w:rsidRPr="00385075">
              <w:rPr>
                <w:szCs w:val="28"/>
                <w:u w:val="single"/>
              </w:rPr>
              <w:t>Sudarytos teisinės sąlygos</w:t>
            </w:r>
            <w:r>
              <w:rPr>
                <w:szCs w:val="28"/>
              </w:rPr>
              <w:t xml:space="preserve"> atliekomis tapusius produktus naudoti pakartotinai: 2017 m. balandžio 1 d. įsigaliojo Atliekų tvarkymo taisyklių nuostatos, kuriomis atliekų naudojimo veiklos papildytos nauju kodu (R101 – paruošimas naudoti pakartotinai). Šiuo kodu žymimi atliekomis tapę produktai ar jų sudedamosios dalys, skirtos paruošimui naudoti pakartotinai. Po patikrinamo, valymo ar taisymo produktai ar jų sudedamosios dalys vėl tampa nebe atliekomis ir gali būti perduodamos / parduodamos antriniam panaudojimui. Tokiu būdu sudarytos sąlygos atliekas tvarkyti aukštesniu prioritetu pagal atliekų tvarkymo hierarchiją. </w:t>
            </w:r>
            <w:r>
              <w:rPr>
                <w:szCs w:val="28"/>
              </w:rPr>
              <w:br/>
              <w:t xml:space="preserve">2. </w:t>
            </w:r>
            <w:r w:rsidRPr="00385075">
              <w:rPr>
                <w:szCs w:val="28"/>
                <w:u w:val="single"/>
              </w:rPr>
              <w:t>Sudarytos finansinės sąlygos</w:t>
            </w:r>
            <w:r>
              <w:rPr>
                <w:szCs w:val="28"/>
              </w:rPr>
              <w:t xml:space="preserve"> pakartotinio naudojimo centrams įrengti: Aplinkos ministerija, įgyvendindama Europos Sąjungos (toliau – ES) fondų lėšomis bendrai finansuojamą priemonę „Komunalinių atliekų tvarkymo infrastruktūros plėtra“, numatė 70 mln. eurų, kuriais tarp kitų veiklų finansuojama ir savivaldybių ir (ar) regioninių atliekų tvarkymo centrų didelių gabaritų atliekų surinkimo aikštelių įrengimo / atnaujinimo ir (arba) jų pritaikymo atliekų paruošimui naudoti pakartotinai veikla. Savivaldybės ar regionų atliekų tvarkymo centrai turi galimybę gauti iki 85 proc. projekto vertės ES fondų lėšų daiktų pakartotinio naudojimo centrams įrengti. Likusi projekto vertė finansuojama savivaldybių ar regionų atliekų tvarkymo centrų lėšomis.</w:t>
            </w:r>
            <w:r>
              <w:rPr>
                <w:szCs w:val="28"/>
              </w:rPr>
              <w:br/>
              <w:t xml:space="preserve">Iki 2018 m. II ketv. pabaigos Aplinkos projektų valdymo agentūra sudarė 34 sutartis su savivaldybių administracijomis ar regionų atliekų tvarkymo centrais komunalinių atliekų tvarkymo infrastruktūros plėtrai finansuoti. Prašoma suma – 69,17 mln. eurų. </w:t>
            </w:r>
            <w:r>
              <w:rPr>
                <w:szCs w:val="28"/>
              </w:rPr>
              <w:br/>
              <w:t>Tauragės, Marijampolės, Vilniaus, Šiaulių ir Alytaus regioniniai atliekų tvarkymo centrai vykdo projektus, kuriuose numatytos ir veiklos, susijusios su pakartotinio naudojimo infrastruktūros sukūrimu. Bendra veikloms, susijusioms ir su atliekų paruošimu pakartotiniam naudojimu, skirta lėšų suma – apie 3,5 mln. eurų (be PVM).</w:t>
            </w:r>
          </w:p>
        </w:tc>
      </w:tr>
      <w:tr w:rsidR="00C366E8" w:rsidTr="00C366E8">
        <w:tc>
          <w:tcPr>
            <w:tcW w:w="680" w:type="dxa"/>
            <w:tcBorders>
              <w:top w:val="single" w:sz="4" w:space="0" w:color="auto"/>
              <w:left w:val="single" w:sz="1" w:space="0" w:color="000000"/>
              <w:bottom w:val="single" w:sz="1" w:space="0" w:color="000000"/>
            </w:tcBorders>
            <w:shd w:val="clear" w:color="auto" w:fill="auto"/>
          </w:tcPr>
          <w:p w:rsidR="00C366E8" w:rsidRPr="00C366E8" w:rsidRDefault="00C366E8" w:rsidP="00C366E8">
            <w:pPr>
              <w:pStyle w:val="Lentelsturinys"/>
              <w:numPr>
                <w:ilvl w:val="0"/>
                <w:numId w:val="37"/>
              </w:numPr>
              <w:rPr>
                <w:iCs/>
              </w:rPr>
            </w:pPr>
          </w:p>
        </w:tc>
        <w:tc>
          <w:tcPr>
            <w:tcW w:w="2722" w:type="dxa"/>
            <w:gridSpan w:val="2"/>
            <w:tcBorders>
              <w:top w:val="single" w:sz="4" w:space="0" w:color="auto"/>
              <w:left w:val="single" w:sz="1" w:space="0" w:color="000000"/>
              <w:bottom w:val="single" w:sz="1" w:space="0" w:color="000000"/>
            </w:tcBorders>
            <w:shd w:val="clear" w:color="auto" w:fill="auto"/>
          </w:tcPr>
          <w:p w:rsidR="00C366E8" w:rsidRDefault="00C366E8" w:rsidP="00C366E8">
            <w:pPr>
              <w:pStyle w:val="Lentelsturinys"/>
              <w:rPr>
                <w:szCs w:val="28"/>
              </w:rPr>
            </w:pPr>
            <w:r>
              <w:rPr>
                <w:szCs w:val="28"/>
              </w:rPr>
              <w:t>04-01-04-09. Mokesčių už aplinkos teršimą atliekomis peržiūra siekiant nustatyti atliekų mažinimą ir perdirbimą skatinančius tarifus</w:t>
            </w:r>
          </w:p>
        </w:tc>
        <w:tc>
          <w:tcPr>
            <w:tcW w:w="11482" w:type="dxa"/>
            <w:tcBorders>
              <w:top w:val="single" w:sz="4" w:space="0" w:color="auto"/>
              <w:left w:val="single" w:sz="1" w:space="0" w:color="000000"/>
              <w:bottom w:val="single" w:sz="1" w:space="0" w:color="000000"/>
              <w:right w:val="single" w:sz="1" w:space="0" w:color="000000"/>
            </w:tcBorders>
            <w:shd w:val="clear" w:color="auto" w:fill="auto"/>
          </w:tcPr>
          <w:p w:rsidR="00C366E8" w:rsidRPr="00A1425A" w:rsidRDefault="00C366E8" w:rsidP="00457C4C">
            <w:pPr>
              <w:pStyle w:val="Lentelsturinys"/>
              <w:rPr>
                <w:b/>
                <w:bCs/>
                <w:color w:val="00B050"/>
                <w:szCs w:val="28"/>
              </w:rPr>
            </w:pPr>
            <w:r w:rsidRPr="00A1425A">
              <w:rPr>
                <w:b/>
                <w:bCs/>
                <w:color w:val="00B050"/>
                <w:szCs w:val="28"/>
              </w:rPr>
              <w:t>Įvykdyta.</w:t>
            </w:r>
          </w:p>
          <w:p w:rsidR="00C366E8" w:rsidRDefault="00C366E8" w:rsidP="00457C4C">
            <w:pPr>
              <w:pStyle w:val="Lentelsturinys"/>
              <w:rPr>
                <w:szCs w:val="28"/>
              </w:rPr>
            </w:pPr>
            <w:r>
              <w:rPr>
                <w:szCs w:val="28"/>
              </w:rPr>
              <w:t>Remiantis 2018 m. I ketv. atliktos mokesčių už aplinkos teršimą atliekomis peržiūros metu sugeneruotais siūlymais vykdomos šios teisėkūros iniciatyvos:</w:t>
            </w:r>
            <w:r>
              <w:rPr>
                <w:szCs w:val="28"/>
              </w:rPr>
              <w:br/>
              <w:t xml:space="preserve">2018-01-22 parengtas ir pateiktas derinti suinteresuotoms institucijoms </w:t>
            </w:r>
            <w:r w:rsidRPr="00A1425A">
              <w:rPr>
                <w:szCs w:val="28"/>
                <w:u w:val="single"/>
              </w:rPr>
              <w:t>Mokesčio už aplinkos teršimą įstatymo pakeitimo</w:t>
            </w:r>
            <w:r>
              <w:rPr>
                <w:szCs w:val="28"/>
              </w:rPr>
              <w:t xml:space="preserve"> įstatymo projektas (nauja redakcija), kuriame siūlomi esminiai pakeitimai. Gauta pastabų iš 22 institucijų. Atsižvelgus į didelį MATĮ pakeitimų skaičių ir platų suinteresuotų mokesčio mokėtojų ratą, būtina prieš teikiant Vyriausybei, skirti daugiau laiko diskusijoms. </w:t>
            </w:r>
            <w:r>
              <w:rPr>
                <w:szCs w:val="28"/>
              </w:rPr>
              <w:br/>
              <w:t xml:space="preserve">Buvo parengtas antras įstatymo projektas - </w:t>
            </w:r>
            <w:r w:rsidRPr="00035342">
              <w:rPr>
                <w:szCs w:val="28"/>
                <w:u w:val="single"/>
              </w:rPr>
              <w:t>Mokesčio už aplinkos teršimą įstatymo 4 priedėlio pakeitimo įstatymo projektas</w:t>
            </w:r>
            <w:r>
              <w:rPr>
                <w:szCs w:val="28"/>
              </w:rPr>
              <w:t xml:space="preserve">, siekiant įgyvendinti tarifų peržiūros metu nustatytus aktualiausius pakeitimus. Įstatymo projektu siekiama sumažinti metalinės pakuotės tarifą iki 186 Eur/t, t.y. nustatyti apie 4,2 karto didesnį už licencijuotų gamintojų ir importuotojų organizacijų taikomą vidutinį metalinės pakuotės atliekų tvarkymo organizavimo įkainį. </w:t>
            </w:r>
          </w:p>
          <w:p w:rsidR="00C366E8" w:rsidRDefault="00C366E8" w:rsidP="00457C4C">
            <w:pPr>
              <w:pStyle w:val="Lentelsturinys"/>
              <w:rPr>
                <w:szCs w:val="28"/>
              </w:rPr>
            </w:pPr>
            <w:r>
              <w:rPr>
                <w:szCs w:val="28"/>
              </w:rPr>
              <w:t xml:space="preserve">2018-05-18 projektas pateiktas Vyriausybei, o 2018-05-30 Vyriausybė pritarė šiam projektui ir pateikė jį Seimui.  </w:t>
            </w:r>
          </w:p>
        </w:tc>
      </w:tr>
      <w:tr w:rsidR="00C366E8" w:rsidRPr="00A31F18" w:rsidTr="00C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686" w:type="dxa"/>
            <w:gridSpan w:val="2"/>
            <w:shd w:val="clear" w:color="auto" w:fill="auto"/>
          </w:tcPr>
          <w:p w:rsidR="00C366E8" w:rsidRPr="00C366E8" w:rsidRDefault="00C366E8" w:rsidP="00C366E8">
            <w:pPr>
              <w:pStyle w:val="ListParagraph"/>
              <w:numPr>
                <w:ilvl w:val="0"/>
                <w:numId w:val="37"/>
              </w:numPr>
              <w:spacing w:before="120" w:after="120" w:line="240" w:lineRule="auto"/>
              <w:rPr>
                <w:rFonts w:ascii="Times New Roman" w:hAnsi="Times New Roman"/>
                <w:sz w:val="24"/>
                <w:szCs w:val="24"/>
              </w:rPr>
            </w:pPr>
          </w:p>
        </w:tc>
        <w:tc>
          <w:tcPr>
            <w:tcW w:w="2716" w:type="dxa"/>
            <w:shd w:val="clear" w:color="auto" w:fill="auto"/>
          </w:tcPr>
          <w:p w:rsidR="00C366E8" w:rsidRPr="00A31F18" w:rsidRDefault="00C366E8" w:rsidP="00457C4C">
            <w:pPr>
              <w:spacing w:before="120"/>
              <w:rPr>
                <w:szCs w:val="28"/>
              </w:rPr>
            </w:pPr>
            <w:r w:rsidRPr="00A31F18">
              <w:rPr>
                <w:szCs w:val="28"/>
              </w:rPr>
              <w:t>01-05-03-16. Transporto priemonių poveikio aplinkai įvertinimas ir pasiūlymų (priemonių), kaip jį mažinti, pateikimas</w:t>
            </w:r>
          </w:p>
          <w:p w:rsidR="00C366E8" w:rsidRPr="00A31F18" w:rsidRDefault="00C366E8" w:rsidP="00457C4C">
            <w:pPr>
              <w:pStyle w:val="Lentelsturinys"/>
              <w:spacing w:before="120" w:after="120"/>
              <w:rPr>
                <w:rFonts w:cs="Times New Roman"/>
              </w:rPr>
            </w:pPr>
            <w:r w:rsidRPr="00A31F18">
              <w:rPr>
                <w:szCs w:val="28"/>
              </w:rPr>
              <w:t>(2018 m. II ketv.)</w:t>
            </w:r>
          </w:p>
        </w:tc>
        <w:tc>
          <w:tcPr>
            <w:tcW w:w="11482" w:type="dxa"/>
            <w:shd w:val="clear" w:color="auto" w:fill="auto"/>
          </w:tcPr>
          <w:p w:rsidR="00C366E8" w:rsidRPr="00A31F18" w:rsidRDefault="00C366E8" w:rsidP="00457C4C">
            <w:pPr>
              <w:rPr>
                <w:u w:val="single"/>
              </w:rPr>
            </w:pPr>
            <w:r w:rsidRPr="00C366E8">
              <w:rPr>
                <w:b/>
                <w:color w:val="C00000"/>
                <w:szCs w:val="28"/>
              </w:rPr>
              <w:t>Vėluojama pateikti pasiūlymus</w:t>
            </w:r>
            <w:r w:rsidRPr="00A31F18">
              <w:rPr>
                <w:szCs w:val="28"/>
              </w:rPr>
              <w:t>, nes dar neįvyko konsultacijos su visuomene.</w:t>
            </w:r>
            <w:r w:rsidRPr="00A31F18">
              <w:rPr>
                <w:szCs w:val="28"/>
              </w:rPr>
              <w:br/>
              <w:t>Aplinkos ministerija atliko transporto priemonių poveikio aplinkai vertinimą ir 2018-03-19 neformaliame Vyriausybės pasitarime pristatė pasiūlymus dėl transporto priemonių apmokestinimo. Atsižvelgiant į pasitarime išsakytus pasiūlymus, rengiamas taršių automobilių apmokestinimo įstatymo projektas. Viešosios konsultacijos, siekiant platesnių diskusijų ir kuo didesnio visuomenės įsitraukimo į sprendimų priėmimą, prasidės ne vasaros pirmoje pusėje, kaip planuota anksčiau, o rugpjūčio – rugsėjo mėnesį. Be to, paskutiniame neformaliame Vyriausybės pasitarime nuspręsta planuojamus siūlymus dėl transporto priemonių apmokestinimo papildyti skatinamosiomis priemonėmis mažiau taršiems automobiliams.</w:t>
            </w:r>
            <w:r w:rsidRPr="00A31F18">
              <w:rPr>
                <w:szCs w:val="28"/>
              </w:rPr>
              <w:br/>
              <w:t xml:space="preserve">Po konsultacijų patobulintas įstatymo projektas bus teikiamas derinti suinteresuotoms institucijoms.  </w:t>
            </w:r>
          </w:p>
        </w:tc>
      </w:tr>
      <w:tr w:rsidR="00C366E8" w:rsidRPr="00A31F18" w:rsidTr="00C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686" w:type="dxa"/>
            <w:gridSpan w:val="2"/>
            <w:shd w:val="clear" w:color="auto" w:fill="auto"/>
          </w:tcPr>
          <w:p w:rsidR="00C366E8" w:rsidRPr="00C366E8" w:rsidRDefault="00C366E8" w:rsidP="00C366E8">
            <w:pPr>
              <w:pStyle w:val="ListParagraph"/>
              <w:numPr>
                <w:ilvl w:val="0"/>
                <w:numId w:val="37"/>
              </w:numPr>
              <w:spacing w:before="120" w:after="120" w:line="240" w:lineRule="auto"/>
              <w:rPr>
                <w:rFonts w:ascii="Times New Roman" w:hAnsi="Times New Roman"/>
                <w:sz w:val="24"/>
                <w:szCs w:val="24"/>
              </w:rPr>
            </w:pPr>
          </w:p>
        </w:tc>
        <w:tc>
          <w:tcPr>
            <w:tcW w:w="2716" w:type="dxa"/>
            <w:shd w:val="clear" w:color="auto" w:fill="auto"/>
          </w:tcPr>
          <w:p w:rsidR="00C366E8" w:rsidRPr="00A31F18" w:rsidRDefault="00C366E8" w:rsidP="00457C4C">
            <w:pPr>
              <w:pStyle w:val="Lentelsturinys"/>
              <w:spacing w:before="120" w:after="120"/>
              <w:rPr>
                <w:rFonts w:cs="Times New Roman"/>
              </w:rPr>
            </w:pPr>
            <w:r w:rsidRPr="00A31F18">
              <w:rPr>
                <w:szCs w:val="28"/>
              </w:rPr>
              <w:t>01-05-06-02. Įstatymo dėl specialiųjų žemės naudojimo sąlygų projekto parengimas ir priėmimas, siekiant nustatyti ūkinės ir (ar) kitokios veiklos apribojimus vienu įstatymu, aiškiau reglamentuoti specialiųjų žemės naudojimo sąlygų turinį ir nuostatas, susijusias su šių sąlygų taikymu (2018 m. II ketv.)</w:t>
            </w:r>
          </w:p>
        </w:tc>
        <w:tc>
          <w:tcPr>
            <w:tcW w:w="11482" w:type="dxa"/>
            <w:shd w:val="clear" w:color="auto" w:fill="auto"/>
          </w:tcPr>
          <w:p w:rsidR="00C366E8" w:rsidRPr="00A31F18" w:rsidRDefault="00C366E8" w:rsidP="00457C4C">
            <w:pPr>
              <w:rPr>
                <w:szCs w:val="28"/>
              </w:rPr>
            </w:pPr>
            <w:r w:rsidRPr="00C366E8">
              <w:rPr>
                <w:b/>
                <w:color w:val="C00000"/>
                <w:szCs w:val="28"/>
              </w:rPr>
              <w:t>Iš dalies įvykdyta, laukiama Seimo sprendimo</w:t>
            </w:r>
            <w:r w:rsidRPr="00A31F18">
              <w:rPr>
                <w:szCs w:val="28"/>
              </w:rPr>
              <w:t>.</w:t>
            </w:r>
          </w:p>
          <w:p w:rsidR="00C366E8" w:rsidRPr="00A31F18" w:rsidRDefault="00C366E8" w:rsidP="00457C4C">
            <w:pPr>
              <w:rPr>
                <w:szCs w:val="28"/>
              </w:rPr>
            </w:pPr>
            <w:r w:rsidRPr="00A31F18">
              <w:rPr>
                <w:szCs w:val="28"/>
              </w:rPr>
              <w:t>2018 m. balandžio 18 d. Vyriausybės nutarimu Nr. 385 pritarta AM parengtam įstatymo dėl specialiųjų žemės naudojimo sąlygų projektui.</w:t>
            </w:r>
            <w:r w:rsidRPr="00A31F18">
              <w:rPr>
                <w:szCs w:val="28"/>
              </w:rPr>
              <w:br/>
              <w:t>Įstatymo projektas 2018-04-30 užregistruotas Seime (reg. Nr. XIIIP-2031).</w:t>
            </w:r>
            <w:r w:rsidRPr="00A31F18">
              <w:rPr>
                <w:szCs w:val="28"/>
              </w:rPr>
              <w:br/>
              <w:t xml:space="preserve">Seimo 2018-05-17 posėdyje bendru sutarimu pritarta paskirti įstatymo projekto svarstymą Seimo V (rudens) sesijoje.  </w:t>
            </w:r>
          </w:p>
          <w:p w:rsidR="00C366E8" w:rsidRPr="00A31F18" w:rsidRDefault="00C366E8" w:rsidP="00457C4C">
            <w:pPr>
              <w:rPr>
                <w:u w:val="single"/>
              </w:rPr>
            </w:pPr>
          </w:p>
        </w:tc>
      </w:tr>
      <w:tr w:rsidR="00C366E8" w:rsidRPr="00A31F18" w:rsidTr="00C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686" w:type="dxa"/>
            <w:gridSpan w:val="2"/>
            <w:shd w:val="clear" w:color="auto" w:fill="auto"/>
          </w:tcPr>
          <w:p w:rsidR="00C366E8" w:rsidRPr="00C366E8" w:rsidRDefault="00C366E8" w:rsidP="00C366E8">
            <w:pPr>
              <w:pStyle w:val="ListParagraph"/>
              <w:numPr>
                <w:ilvl w:val="0"/>
                <w:numId w:val="37"/>
              </w:numPr>
              <w:spacing w:before="120" w:after="120" w:line="240" w:lineRule="auto"/>
              <w:rPr>
                <w:rFonts w:ascii="Times New Roman" w:hAnsi="Times New Roman"/>
                <w:sz w:val="24"/>
                <w:szCs w:val="24"/>
              </w:rPr>
            </w:pPr>
          </w:p>
        </w:tc>
        <w:tc>
          <w:tcPr>
            <w:tcW w:w="2716" w:type="dxa"/>
            <w:shd w:val="clear" w:color="auto" w:fill="auto"/>
          </w:tcPr>
          <w:p w:rsidR="00C366E8" w:rsidRPr="00A31F18" w:rsidRDefault="00C366E8" w:rsidP="00457C4C">
            <w:pPr>
              <w:pStyle w:val="Lentelsturinys"/>
              <w:spacing w:before="120" w:after="120"/>
              <w:rPr>
                <w:rFonts w:cs="Times New Roman"/>
              </w:rPr>
            </w:pPr>
            <w:r w:rsidRPr="00A31F18">
              <w:rPr>
                <w:szCs w:val="28"/>
              </w:rPr>
              <w:t>04-01-04-01. Gamintojų ir importuotojų įpareigojimas finansuoti gaminių ir pakuočių atliekų iš mišraus komunalinio atliekų srauto tvarkymą savivaldybių komunalinių atliekų tvarkymo sistemose (2018 m. II ketv.)</w:t>
            </w:r>
          </w:p>
        </w:tc>
        <w:tc>
          <w:tcPr>
            <w:tcW w:w="11482" w:type="dxa"/>
            <w:shd w:val="clear" w:color="auto" w:fill="auto"/>
          </w:tcPr>
          <w:p w:rsidR="00C366E8" w:rsidRPr="00A31F18" w:rsidRDefault="00C366E8" w:rsidP="00457C4C">
            <w:pPr>
              <w:rPr>
                <w:szCs w:val="28"/>
              </w:rPr>
            </w:pPr>
            <w:r w:rsidRPr="00C366E8">
              <w:rPr>
                <w:b/>
                <w:color w:val="C00000"/>
                <w:szCs w:val="28"/>
              </w:rPr>
              <w:t>Vėluojama pateikti įstatymų projektus, nes užtruko jų derinimas.</w:t>
            </w:r>
            <w:r w:rsidRPr="00C366E8">
              <w:rPr>
                <w:b/>
                <w:color w:val="C00000"/>
                <w:szCs w:val="28"/>
              </w:rPr>
              <w:br/>
            </w:r>
            <w:r w:rsidRPr="00A31F18">
              <w:rPr>
                <w:szCs w:val="28"/>
              </w:rPr>
              <w:t>Aplinkos ministerija kartu su Valstybine kainų ir energetikos kontrolės komisija parengė Atliekų tvarkymo įstatymo pataisas, tačiau derinant su suinteresuotomis institucijomis, gauta daug reikšmingų pastabų.</w:t>
            </w:r>
            <w:r w:rsidRPr="00A31F18">
              <w:rPr>
                <w:szCs w:val="28"/>
              </w:rPr>
              <w:br/>
              <w:t xml:space="preserve">Projektas taisomas ir bus siunčiamas pakartotinai derinti institucijoms. Įstatymo projekto pateikimas Seimui nusikels į rudens sesiją. </w:t>
            </w:r>
            <w:r w:rsidRPr="00A31F18">
              <w:rPr>
                <w:szCs w:val="28"/>
              </w:rPr>
              <w:br/>
              <w:t xml:space="preserve">Parengtas ir 2017-10-03 suinteresuotoms institucijoms pateiktas derinti Pakuočių ir pakuočių atliekų tvarkymo įstatymo pakeitimo projektas. Projektas pataisytas pagal gautas pastabas iš suinteresuotų institucijų, derinamas AM viduje.  </w:t>
            </w:r>
          </w:p>
          <w:p w:rsidR="00C366E8" w:rsidRPr="00A31F18" w:rsidRDefault="00C366E8" w:rsidP="00457C4C">
            <w:pPr>
              <w:rPr>
                <w:u w:val="single"/>
              </w:rPr>
            </w:pPr>
          </w:p>
        </w:tc>
      </w:tr>
      <w:tr w:rsidR="00C366E8" w:rsidRPr="00A31F18" w:rsidTr="00C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686" w:type="dxa"/>
            <w:gridSpan w:val="2"/>
            <w:shd w:val="clear" w:color="auto" w:fill="auto"/>
          </w:tcPr>
          <w:p w:rsidR="00C366E8" w:rsidRPr="00C366E8" w:rsidRDefault="00C366E8" w:rsidP="00C366E8">
            <w:pPr>
              <w:pStyle w:val="ListParagraph"/>
              <w:numPr>
                <w:ilvl w:val="0"/>
                <w:numId w:val="37"/>
              </w:numPr>
              <w:spacing w:before="120" w:after="120" w:line="240" w:lineRule="auto"/>
              <w:rPr>
                <w:rFonts w:ascii="Times New Roman" w:hAnsi="Times New Roman"/>
                <w:sz w:val="24"/>
                <w:szCs w:val="24"/>
              </w:rPr>
            </w:pPr>
          </w:p>
        </w:tc>
        <w:tc>
          <w:tcPr>
            <w:tcW w:w="2716" w:type="dxa"/>
            <w:shd w:val="clear" w:color="auto" w:fill="auto"/>
          </w:tcPr>
          <w:p w:rsidR="00C366E8" w:rsidRPr="00A31F18" w:rsidRDefault="00C366E8" w:rsidP="00457C4C">
            <w:pPr>
              <w:pStyle w:val="Lentelsturinys"/>
              <w:spacing w:before="120" w:after="120"/>
              <w:rPr>
                <w:rFonts w:cs="Times New Roman"/>
              </w:rPr>
            </w:pPr>
            <w:r w:rsidRPr="00A31F18">
              <w:rPr>
                <w:szCs w:val="28"/>
              </w:rPr>
              <w:t>04-01-04-02. Savivaldybių atsakomybės už komunalinių atliekų tvarkymo paslaugų neteikimą, netinkamą teikimą, užduočių neįvykdymą patvirtinimas (2018 m. II ketv.)</w:t>
            </w:r>
          </w:p>
        </w:tc>
        <w:tc>
          <w:tcPr>
            <w:tcW w:w="11482" w:type="dxa"/>
            <w:shd w:val="clear" w:color="auto" w:fill="auto"/>
          </w:tcPr>
          <w:p w:rsidR="00C366E8" w:rsidRPr="00A31F18" w:rsidRDefault="00C366E8" w:rsidP="00457C4C">
            <w:pPr>
              <w:rPr>
                <w:u w:val="single"/>
              </w:rPr>
            </w:pPr>
            <w:r w:rsidRPr="00C366E8">
              <w:rPr>
                <w:b/>
                <w:color w:val="C00000"/>
                <w:szCs w:val="28"/>
              </w:rPr>
              <w:t>Vėluojama pateikti įstatymo projektą, nes užtruko jo derinimas.</w:t>
            </w:r>
            <w:r w:rsidRPr="00C366E8">
              <w:rPr>
                <w:b/>
                <w:color w:val="C00000"/>
                <w:szCs w:val="28"/>
              </w:rPr>
              <w:br/>
            </w:r>
            <w:r w:rsidRPr="00A31F18">
              <w:rPr>
                <w:szCs w:val="28"/>
              </w:rPr>
              <w:t>Aplinkos ministerija kartu su Valstybine kainų ir energetikos kontrolės komisija parengė Atliekų tvarkymo įstatymo pataisas, tačiau derinant su suinteresuotomis institucijomis, gauta daug reikšmingų pastabų.</w:t>
            </w:r>
            <w:r w:rsidRPr="00A31F18">
              <w:rPr>
                <w:szCs w:val="28"/>
              </w:rPr>
              <w:br/>
              <w:t xml:space="preserve">Projektas taisomas ir bus siunčiamas pakartotinai derinti institucijoms. Įstatymo projekto pateikimas Seimui nusikels į rudens sesiją. </w:t>
            </w:r>
            <w:r w:rsidRPr="00A31F18">
              <w:rPr>
                <w:szCs w:val="28"/>
              </w:rPr>
              <w:br/>
            </w:r>
          </w:p>
        </w:tc>
      </w:tr>
    </w:tbl>
    <w:p w:rsidR="00C366E8" w:rsidRDefault="00C366E8" w:rsidP="005B3D7D">
      <w:pPr>
        <w:pStyle w:val="NoSpacing"/>
        <w:rPr>
          <w:b/>
          <w:szCs w:val="24"/>
        </w:rPr>
      </w:pPr>
    </w:p>
    <w:p w:rsidR="00C366E8" w:rsidRDefault="00C366E8" w:rsidP="005B3D7D">
      <w:pPr>
        <w:pStyle w:val="NoSpacing"/>
        <w:rPr>
          <w:b/>
          <w:szCs w:val="24"/>
        </w:rPr>
      </w:pPr>
    </w:p>
    <w:p w:rsidR="00DC0DCB" w:rsidRDefault="00DC0DCB" w:rsidP="00CB17C4">
      <w:pPr>
        <w:pStyle w:val="NoSpacing"/>
        <w:shd w:val="clear" w:color="auto" w:fill="D9D9D9"/>
        <w:rPr>
          <w:b/>
        </w:rPr>
      </w:pPr>
      <w:r>
        <w:rPr>
          <w:b/>
          <w:szCs w:val="24"/>
        </w:rPr>
        <w:t xml:space="preserve">2.9. </w:t>
      </w:r>
      <w:r w:rsidR="005B3D7D">
        <w:rPr>
          <w:b/>
          <w:szCs w:val="24"/>
        </w:rPr>
        <w:t>SOCIALINĖS APSAUGOS IR DARBO MINISTERIJA</w:t>
      </w:r>
      <w:r>
        <w:rPr>
          <w:b/>
          <w:szCs w:val="24"/>
        </w:rPr>
        <w:t xml:space="preserve">: </w:t>
      </w:r>
      <w:r>
        <w:rPr>
          <w:b/>
        </w:rPr>
        <w:t>įvykdyti 2 veiksmai iš 7 suplanuotų (29 proc.):</w:t>
      </w:r>
    </w:p>
    <w:p w:rsidR="005B3D7D" w:rsidRDefault="005B3D7D" w:rsidP="005B3D7D">
      <w:pPr>
        <w:pStyle w:val="NoSpacing"/>
        <w:rPr>
          <w:b/>
          <w:szCs w:val="24"/>
        </w:rPr>
      </w:pPr>
    </w:p>
    <w:tbl>
      <w:tblPr>
        <w:tblW w:w="14884" w:type="dxa"/>
        <w:tblInd w:w="55" w:type="dxa"/>
        <w:tblLayout w:type="fixed"/>
        <w:tblCellMar>
          <w:top w:w="55" w:type="dxa"/>
          <w:left w:w="55" w:type="dxa"/>
          <w:bottom w:w="55" w:type="dxa"/>
          <w:right w:w="55" w:type="dxa"/>
        </w:tblCellMar>
        <w:tblLook w:val="0000" w:firstRow="0" w:lastRow="0" w:firstColumn="0" w:lastColumn="0" w:noHBand="0" w:noVBand="0"/>
      </w:tblPr>
      <w:tblGrid>
        <w:gridCol w:w="709"/>
        <w:gridCol w:w="2693"/>
        <w:gridCol w:w="11482"/>
      </w:tblGrid>
      <w:tr w:rsidR="00C366E8" w:rsidRPr="00223CB0" w:rsidTr="00C366E8">
        <w:tc>
          <w:tcPr>
            <w:tcW w:w="709" w:type="dxa"/>
            <w:tcBorders>
              <w:top w:val="single" w:sz="4" w:space="0" w:color="auto"/>
              <w:left w:val="single" w:sz="4" w:space="0" w:color="auto"/>
              <w:bottom w:val="single" w:sz="4" w:space="0" w:color="auto"/>
              <w:right w:val="single" w:sz="4" w:space="0" w:color="auto"/>
            </w:tcBorders>
            <w:shd w:val="clear" w:color="auto" w:fill="auto"/>
          </w:tcPr>
          <w:p w:rsidR="00C366E8" w:rsidRPr="00C366E8" w:rsidRDefault="00C366E8" w:rsidP="00C366E8">
            <w:pPr>
              <w:pStyle w:val="Lentelsturinys"/>
              <w:numPr>
                <w:ilvl w:val="0"/>
                <w:numId w:val="38"/>
              </w:numPr>
              <w:rPr>
                <w:iC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366E8" w:rsidRDefault="00C366E8" w:rsidP="00457C4C">
            <w:pPr>
              <w:pStyle w:val="Lentelsturinys"/>
              <w:rPr>
                <w:szCs w:val="28"/>
              </w:rPr>
            </w:pPr>
            <w:r>
              <w:rPr>
                <w:szCs w:val="28"/>
              </w:rPr>
              <w:t>01-01-01-02. Naujos tikslinių kompensacijų ir mokėjimų tvarkos, panaikinančios didelius atotrūkius tarp tikslinių kompensacijų ir diskriminacines nuostatas dėl amžiaus, nustatymas</w:t>
            </w:r>
          </w:p>
        </w:tc>
        <w:tc>
          <w:tcPr>
            <w:tcW w:w="11482" w:type="dxa"/>
            <w:tcBorders>
              <w:top w:val="single" w:sz="4" w:space="0" w:color="auto"/>
              <w:left w:val="single" w:sz="4" w:space="0" w:color="auto"/>
              <w:bottom w:val="single" w:sz="4" w:space="0" w:color="auto"/>
              <w:right w:val="single" w:sz="4" w:space="0" w:color="auto"/>
            </w:tcBorders>
            <w:shd w:val="clear" w:color="auto" w:fill="auto"/>
          </w:tcPr>
          <w:p w:rsidR="00C366E8" w:rsidRPr="00223CB0" w:rsidRDefault="00C366E8" w:rsidP="00457C4C">
            <w:pPr>
              <w:pStyle w:val="Lentelsturinys"/>
              <w:rPr>
                <w:b/>
                <w:bCs/>
                <w:color w:val="00B050"/>
                <w:szCs w:val="28"/>
              </w:rPr>
            </w:pPr>
            <w:r w:rsidRPr="00223CB0">
              <w:rPr>
                <w:b/>
                <w:bCs/>
                <w:color w:val="00B050"/>
                <w:szCs w:val="28"/>
              </w:rPr>
              <w:t>Įvykdyta.</w:t>
            </w:r>
          </w:p>
          <w:p w:rsidR="00C366E8" w:rsidRPr="00223CB0" w:rsidRDefault="00C366E8" w:rsidP="00457C4C">
            <w:pPr>
              <w:pStyle w:val="Lentelsturinys"/>
              <w:rPr>
                <w:szCs w:val="28"/>
              </w:rPr>
            </w:pPr>
            <w:r w:rsidRPr="00223CB0">
              <w:rPr>
                <w:szCs w:val="28"/>
              </w:rPr>
              <w:t xml:space="preserve">2018-06-14 priimtas Tikslinių kompensacijų įstatymo Nr. XII-2507 pakeitimo įstatymas ir jį lydinčių įstatymų paketas, kuriuo patobulinta neįgaliųjų specialiųjų poreikių (nuolatinės slaugos, priežiūros (pagalbos), lengvojo automobilio įsigijimo ir jo pritaikymo išlaidų kompensacijos) ir jų lygio nustatymo sistema, tikslinių kompensacijų šiems poreikiams tenkinti dydžiai, jų mokėjimo tvarka.  </w:t>
            </w:r>
          </w:p>
        </w:tc>
      </w:tr>
      <w:tr w:rsidR="00C366E8" w:rsidTr="00C366E8">
        <w:tc>
          <w:tcPr>
            <w:tcW w:w="709" w:type="dxa"/>
            <w:tcBorders>
              <w:top w:val="single" w:sz="4" w:space="0" w:color="auto"/>
              <w:left w:val="single" w:sz="1" w:space="0" w:color="000000"/>
              <w:bottom w:val="single" w:sz="1" w:space="0" w:color="000000"/>
            </w:tcBorders>
            <w:shd w:val="clear" w:color="auto" w:fill="auto"/>
          </w:tcPr>
          <w:p w:rsidR="00C366E8" w:rsidRPr="00C366E8" w:rsidRDefault="00C366E8" w:rsidP="00C366E8">
            <w:pPr>
              <w:pStyle w:val="Lentelsturinys"/>
              <w:numPr>
                <w:ilvl w:val="0"/>
                <w:numId w:val="38"/>
              </w:numPr>
              <w:rPr>
                <w:iCs/>
              </w:rPr>
            </w:pPr>
          </w:p>
        </w:tc>
        <w:tc>
          <w:tcPr>
            <w:tcW w:w="2693" w:type="dxa"/>
            <w:tcBorders>
              <w:top w:val="single" w:sz="4" w:space="0" w:color="auto"/>
              <w:left w:val="single" w:sz="1" w:space="0" w:color="000000"/>
              <w:bottom w:val="single" w:sz="1" w:space="0" w:color="000000"/>
            </w:tcBorders>
            <w:shd w:val="clear" w:color="auto" w:fill="auto"/>
          </w:tcPr>
          <w:p w:rsidR="00C366E8" w:rsidRDefault="00C366E8" w:rsidP="00457C4C">
            <w:pPr>
              <w:pStyle w:val="Lentelsturinys"/>
              <w:rPr>
                <w:szCs w:val="28"/>
              </w:rPr>
            </w:pPr>
            <w:r>
              <w:rPr>
                <w:szCs w:val="28"/>
              </w:rPr>
              <w:t>01-02-01-03. Finansinių paskatų jaunoms šeimoms (iki 35 m., nepaisant pajamų), įsigyjančioms pirmąjį būstą ne didmiesčiuose, sistemos sukūrimas</w:t>
            </w:r>
          </w:p>
        </w:tc>
        <w:tc>
          <w:tcPr>
            <w:tcW w:w="11482" w:type="dxa"/>
            <w:tcBorders>
              <w:top w:val="single" w:sz="4" w:space="0" w:color="auto"/>
              <w:left w:val="single" w:sz="1" w:space="0" w:color="000000"/>
              <w:bottom w:val="single" w:sz="1" w:space="0" w:color="000000"/>
              <w:right w:val="single" w:sz="1" w:space="0" w:color="000000"/>
            </w:tcBorders>
            <w:shd w:val="clear" w:color="auto" w:fill="auto"/>
          </w:tcPr>
          <w:p w:rsidR="00C366E8" w:rsidRPr="00223CB0" w:rsidRDefault="00C366E8" w:rsidP="00457C4C">
            <w:pPr>
              <w:pStyle w:val="Lentelsturinys"/>
              <w:rPr>
                <w:b/>
                <w:bCs/>
                <w:color w:val="00B050"/>
                <w:szCs w:val="28"/>
              </w:rPr>
            </w:pPr>
            <w:r w:rsidRPr="00223CB0">
              <w:rPr>
                <w:b/>
                <w:bCs/>
                <w:color w:val="00B050"/>
                <w:szCs w:val="28"/>
              </w:rPr>
              <w:t>Įvykdyta.</w:t>
            </w:r>
          </w:p>
          <w:p w:rsidR="00C366E8" w:rsidRDefault="00C366E8" w:rsidP="00457C4C">
            <w:pPr>
              <w:pStyle w:val="Lentelsturinys"/>
              <w:rPr>
                <w:szCs w:val="28"/>
              </w:rPr>
            </w:pPr>
            <w:r>
              <w:rPr>
                <w:szCs w:val="28"/>
              </w:rPr>
              <w:t>2018-06-21 Seime priimtas SADM parengtas Finansinės paskatos pirmąjį būstą įsigyjančioms jaunoms šeimoms įstatymas Nr. XIII-1281, kuriame numatytos jaunoms šeimoms, įsigyjančioms pirmąjį būstą ne didmiesčiuose, tokios subsidijos:</w:t>
            </w:r>
            <w:r>
              <w:rPr>
                <w:szCs w:val="28"/>
              </w:rPr>
              <w:br/>
              <w:t>• neauginančioms vaikų – 15 proc.;</w:t>
            </w:r>
            <w:r>
              <w:rPr>
                <w:szCs w:val="28"/>
              </w:rPr>
              <w:br/>
              <w:t>• auginančioms 1 vaiką – 20 proc.;</w:t>
            </w:r>
            <w:r>
              <w:rPr>
                <w:szCs w:val="28"/>
              </w:rPr>
              <w:br/>
              <w:t>• auginančioms 2 vaikus – 25 proc.;</w:t>
            </w:r>
            <w:r>
              <w:rPr>
                <w:szCs w:val="28"/>
              </w:rPr>
              <w:br/>
              <w:t>• auginančioms 3 ir daugiau vaikų – 30 proc.</w:t>
            </w:r>
            <w:r>
              <w:rPr>
                <w:szCs w:val="28"/>
              </w:rPr>
              <w:br/>
              <w:t xml:space="preserve">Nustatytas suteikiamo būsto kredito dydis iki 87 tūkst. Eurų. Taip pat nustatyta, kad suteikta subsidija grąžinama, jeigu anksčiau kaip per 10 metų būstas perleidžiamas kito asmens nuosavybėn.  </w:t>
            </w:r>
          </w:p>
        </w:tc>
      </w:tr>
      <w:tr w:rsidR="00634910" w:rsidRPr="00A31F18" w:rsidTr="00C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09" w:type="dxa"/>
            <w:shd w:val="clear" w:color="auto" w:fill="auto"/>
          </w:tcPr>
          <w:p w:rsidR="00634910" w:rsidRPr="00C366E8" w:rsidRDefault="00634910" w:rsidP="00C366E8">
            <w:pPr>
              <w:pStyle w:val="ListParagraph"/>
              <w:numPr>
                <w:ilvl w:val="0"/>
                <w:numId w:val="38"/>
              </w:numPr>
              <w:spacing w:before="120" w:after="120" w:line="240" w:lineRule="auto"/>
              <w:rPr>
                <w:rFonts w:ascii="Times New Roman" w:hAnsi="Times New Roman"/>
                <w:sz w:val="24"/>
                <w:szCs w:val="24"/>
              </w:rPr>
            </w:pPr>
          </w:p>
        </w:tc>
        <w:tc>
          <w:tcPr>
            <w:tcW w:w="2693" w:type="dxa"/>
            <w:shd w:val="clear" w:color="auto" w:fill="auto"/>
          </w:tcPr>
          <w:p w:rsidR="00634910" w:rsidRPr="00A31F18" w:rsidRDefault="00634910" w:rsidP="00457C4C">
            <w:pPr>
              <w:pStyle w:val="Lentelsturinys"/>
              <w:spacing w:before="120" w:after="120"/>
              <w:rPr>
                <w:rFonts w:cs="Times New Roman"/>
              </w:rPr>
            </w:pPr>
            <w:r w:rsidRPr="00A31F18">
              <w:rPr>
                <w:szCs w:val="28"/>
              </w:rPr>
              <w:t>01-01-01-08. Moterų ir vyrų lygių galimybių ir paskatų pasirinkti netradicines moterims ir vyrams profesijas įtvirtinimas ir moterų patekimo / sugrįžimo į darbo rinką palengvinimas taikant specialias praktines priemones (2018 m. II ketv.)</w:t>
            </w:r>
          </w:p>
        </w:tc>
        <w:tc>
          <w:tcPr>
            <w:tcW w:w="11482" w:type="dxa"/>
            <w:shd w:val="clear" w:color="auto" w:fill="auto"/>
          </w:tcPr>
          <w:p w:rsidR="00634910" w:rsidRPr="00A31F18" w:rsidRDefault="00634910" w:rsidP="00457C4C">
            <w:pPr>
              <w:spacing w:before="120"/>
              <w:rPr>
                <w:u w:val="single"/>
              </w:rPr>
            </w:pPr>
            <w:r w:rsidRPr="00C366E8">
              <w:rPr>
                <w:b/>
                <w:color w:val="C00000"/>
                <w:szCs w:val="28"/>
              </w:rPr>
              <w:t>Vėluojama pateikti įstatymo projektą.</w:t>
            </w:r>
            <w:r w:rsidRPr="00A31F18">
              <w:rPr>
                <w:szCs w:val="28"/>
                <w:u w:val="single"/>
              </w:rPr>
              <w:t xml:space="preserve"> </w:t>
            </w:r>
            <w:r w:rsidRPr="00A31F18">
              <w:rPr>
                <w:szCs w:val="28"/>
              </w:rPr>
              <w:t xml:space="preserve">2017 m. gruodžio 14 d. SADM organizavo seminarą, kuriame aptarė moterų ir vyrų pasiskirstymo švietimo ir mokymo srityse bei darbo rinkoje situaciją, poreikį kovoti su lyčių segregacija bei stereotipais švietimo ir mokymo sistemose bei darbo rinkoje. </w:t>
            </w:r>
            <w:r w:rsidRPr="00A31F18">
              <w:rPr>
                <w:szCs w:val="28"/>
              </w:rPr>
              <w:br/>
              <w:t xml:space="preserve">2018 m. I ketv. parengtas Moterų ir vyrų lygių galimybių įstatymo pakeitimo projektas, kuriuo bus siekiama įteisinti specialiąsias priemones (pvz., tikslines programas, kiekybinius tikslus ar kvotų sistemas) siekiant sudaryti galimybes rinktis netradicines moterims ir vyrams profesijas ir lengvinti moterų patekimą / sugrįžimą į darbo rinką. Šiuo metu projektas derinamas SADM viduje.  </w:t>
            </w:r>
          </w:p>
        </w:tc>
      </w:tr>
      <w:tr w:rsidR="00634910" w:rsidRPr="00A31F18" w:rsidTr="00C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09" w:type="dxa"/>
            <w:shd w:val="clear" w:color="auto" w:fill="auto"/>
          </w:tcPr>
          <w:p w:rsidR="00634910" w:rsidRPr="00C366E8" w:rsidRDefault="00634910" w:rsidP="00C366E8">
            <w:pPr>
              <w:pStyle w:val="ListParagraph"/>
              <w:numPr>
                <w:ilvl w:val="0"/>
                <w:numId w:val="38"/>
              </w:numPr>
              <w:spacing w:before="120" w:after="120" w:line="240" w:lineRule="auto"/>
              <w:rPr>
                <w:rFonts w:ascii="Times New Roman" w:hAnsi="Times New Roman"/>
                <w:sz w:val="24"/>
                <w:szCs w:val="24"/>
              </w:rPr>
            </w:pPr>
          </w:p>
        </w:tc>
        <w:tc>
          <w:tcPr>
            <w:tcW w:w="2693" w:type="dxa"/>
            <w:shd w:val="clear" w:color="auto" w:fill="auto"/>
          </w:tcPr>
          <w:p w:rsidR="00634910" w:rsidRPr="00A31F18" w:rsidRDefault="00634910" w:rsidP="00457C4C">
            <w:pPr>
              <w:pStyle w:val="Lentelsturinys"/>
              <w:spacing w:before="120" w:after="120"/>
              <w:rPr>
                <w:rFonts w:cs="Times New Roman"/>
              </w:rPr>
            </w:pPr>
            <w:r w:rsidRPr="00A31F18">
              <w:rPr>
                <w:szCs w:val="28"/>
              </w:rPr>
              <w:t>01-01-02-03. Socialinio būsto fondo plėtra, nuomojant būstą rinkoje, skatinant nuomotojus; visiems asmenims ir šeimoms, turintiems teisę į paramą būstui išsinuomoti, sudarant sąlygas gauti būsto nuomos mokesčio dalies kompensaciją (2018 m. II ketv.)</w:t>
            </w:r>
          </w:p>
        </w:tc>
        <w:tc>
          <w:tcPr>
            <w:tcW w:w="11482" w:type="dxa"/>
            <w:shd w:val="clear" w:color="auto" w:fill="auto"/>
          </w:tcPr>
          <w:p w:rsidR="00634910" w:rsidRPr="00C366E8" w:rsidRDefault="00634910" w:rsidP="00457C4C">
            <w:pPr>
              <w:tabs>
                <w:tab w:val="left" w:pos="1815"/>
              </w:tabs>
              <w:rPr>
                <w:b/>
                <w:color w:val="C00000"/>
                <w:szCs w:val="28"/>
              </w:rPr>
            </w:pPr>
            <w:r w:rsidRPr="00C366E8">
              <w:rPr>
                <w:b/>
                <w:color w:val="C00000"/>
                <w:szCs w:val="28"/>
              </w:rPr>
              <w:t>Iš dalies įvykdyta, laukiama Seimo sprendimo.</w:t>
            </w:r>
          </w:p>
          <w:p w:rsidR="00634910" w:rsidRPr="00A31F18" w:rsidRDefault="00634910" w:rsidP="00457C4C">
            <w:pPr>
              <w:spacing w:before="120"/>
              <w:rPr>
                <w:u w:val="single"/>
              </w:rPr>
            </w:pPr>
            <w:r w:rsidRPr="00A31F18">
              <w:rPr>
                <w:szCs w:val="28"/>
              </w:rPr>
              <w:t>SADM parengtas Paramos būstui įsigyti ar išsinuomoti įstatymo pakeitimo įstatymo projektas (nauja redakcija), nebuvo laiku pateiktas Vyriausybei, nes Vyriausybė pasiūlė į jį perkelti Finansinės paskatos pirmąjį būstą įsigyjančioms jaunoms šeimoms įstatymo projekto nuostatas, susijusias su paskatos dydžiu, atsižvelgiant į vaikų skaičių šeimoje. Įstatymo projektas buvo tikslinamas ir kelis kartus svarstytas įvairiuose pasitarimuose.</w:t>
            </w:r>
            <w:r w:rsidRPr="00A31F18">
              <w:rPr>
                <w:szCs w:val="28"/>
              </w:rPr>
              <w:br/>
              <w:t>2018-06-20 Vyriausybės posėdyje pritarta projektui, kuriame atsisakyta padidintų subsidijų dydžių. 2018-06-30 projektas registruotas Seime (reg. Nr. XIIIP-2393).</w:t>
            </w:r>
          </w:p>
        </w:tc>
      </w:tr>
      <w:tr w:rsidR="00634910" w:rsidRPr="00A31F18" w:rsidTr="00C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09" w:type="dxa"/>
            <w:shd w:val="clear" w:color="auto" w:fill="auto"/>
          </w:tcPr>
          <w:p w:rsidR="00634910" w:rsidRPr="00C366E8" w:rsidRDefault="00634910" w:rsidP="00C366E8">
            <w:pPr>
              <w:pStyle w:val="ListParagraph"/>
              <w:numPr>
                <w:ilvl w:val="0"/>
                <w:numId w:val="38"/>
              </w:numPr>
              <w:spacing w:before="120" w:after="120" w:line="240" w:lineRule="auto"/>
              <w:rPr>
                <w:rFonts w:ascii="Times New Roman" w:hAnsi="Times New Roman"/>
                <w:sz w:val="24"/>
                <w:szCs w:val="24"/>
              </w:rPr>
            </w:pPr>
          </w:p>
        </w:tc>
        <w:tc>
          <w:tcPr>
            <w:tcW w:w="2693" w:type="dxa"/>
            <w:shd w:val="clear" w:color="auto" w:fill="auto"/>
          </w:tcPr>
          <w:p w:rsidR="00634910" w:rsidRPr="00A31F18" w:rsidRDefault="00634910" w:rsidP="00457C4C">
            <w:pPr>
              <w:pStyle w:val="Lentelsturinys"/>
              <w:spacing w:before="120" w:after="120"/>
              <w:rPr>
                <w:rFonts w:cs="Times New Roman"/>
              </w:rPr>
            </w:pPr>
            <w:r w:rsidRPr="00A31F18">
              <w:rPr>
                <w:szCs w:val="28"/>
              </w:rPr>
              <w:t>01-02-01-04. Naujų kompleksinių paslaugų šeimai kuo arčiau šeimos gyvenamosios vietos sukūrimas savivaldybėse, padedant šeimoms įveikti krizes ir derinti šeimos bei darbo įsipareigojimus (2018 m. II ketv.)</w:t>
            </w:r>
          </w:p>
        </w:tc>
        <w:tc>
          <w:tcPr>
            <w:tcW w:w="11482" w:type="dxa"/>
            <w:shd w:val="clear" w:color="auto" w:fill="auto"/>
          </w:tcPr>
          <w:p w:rsidR="00634910" w:rsidRPr="00A31F18" w:rsidRDefault="00634910" w:rsidP="00457C4C">
            <w:pPr>
              <w:spacing w:before="120"/>
              <w:rPr>
                <w:u w:val="single"/>
              </w:rPr>
            </w:pPr>
            <w:r w:rsidRPr="00C366E8">
              <w:rPr>
                <w:b/>
                <w:color w:val="C00000"/>
                <w:szCs w:val="28"/>
              </w:rPr>
              <w:t>Iš dalies įvykdyta.</w:t>
            </w:r>
            <w:r w:rsidRPr="00A31F18">
              <w:rPr>
                <w:szCs w:val="28"/>
              </w:rPr>
              <w:t xml:space="preserve"> Įgyvendinant Kompleksiškai teikiamų paslaugų šeimai 2016–2020 m. veiksmų planą, patvirtintą socialinės apsaugos ir darbo ministro 2016 m. kovo 10 d. įsakymu Nr. A1-133, 60 savivaldybių projektiniai pasiūlymai yra įtraukti į Valstybės projektų sąrašus. Iš jų: 52 savivaldybės jau yra pasirašiusi sutartis, 6 savivaldybių paraiškas vertina Europos socialinio fondo agentūra, 2 savivaldybės rengia paraiškas (Telšių ir Visagino).  </w:t>
            </w:r>
          </w:p>
        </w:tc>
      </w:tr>
      <w:tr w:rsidR="00634910" w:rsidRPr="00A31F18" w:rsidTr="00C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09" w:type="dxa"/>
            <w:shd w:val="clear" w:color="auto" w:fill="auto"/>
          </w:tcPr>
          <w:p w:rsidR="00634910" w:rsidRPr="00C366E8" w:rsidRDefault="00634910" w:rsidP="00C366E8">
            <w:pPr>
              <w:pStyle w:val="ListParagraph"/>
              <w:numPr>
                <w:ilvl w:val="0"/>
                <w:numId w:val="38"/>
              </w:numPr>
              <w:spacing w:before="120" w:after="120" w:line="240" w:lineRule="auto"/>
              <w:rPr>
                <w:rFonts w:ascii="Times New Roman" w:hAnsi="Times New Roman"/>
                <w:sz w:val="24"/>
                <w:szCs w:val="24"/>
              </w:rPr>
            </w:pPr>
          </w:p>
        </w:tc>
        <w:tc>
          <w:tcPr>
            <w:tcW w:w="2693" w:type="dxa"/>
            <w:shd w:val="clear" w:color="auto" w:fill="auto"/>
          </w:tcPr>
          <w:p w:rsidR="00634910" w:rsidRPr="00A31F18" w:rsidRDefault="00634910" w:rsidP="00457C4C">
            <w:pPr>
              <w:pStyle w:val="Lentelsturinys"/>
              <w:spacing w:before="120" w:after="120"/>
              <w:rPr>
                <w:rFonts w:cs="Times New Roman"/>
              </w:rPr>
            </w:pPr>
            <w:r w:rsidRPr="00A31F18">
              <w:rPr>
                <w:szCs w:val="28"/>
              </w:rPr>
              <w:t>01-02-03-03. Nevyriausybinių organizacijų institucinis stiprinimas, numatant tikslines finansavimo priemones, įkuriant nevyriausybinių organizacijų fondą (2018 m. II ketv.)</w:t>
            </w:r>
          </w:p>
        </w:tc>
        <w:tc>
          <w:tcPr>
            <w:tcW w:w="11482" w:type="dxa"/>
            <w:shd w:val="clear" w:color="auto" w:fill="auto"/>
          </w:tcPr>
          <w:p w:rsidR="00634910" w:rsidRPr="00A31F18" w:rsidRDefault="00634910" w:rsidP="00457C4C">
            <w:pPr>
              <w:spacing w:before="120"/>
              <w:rPr>
                <w:u w:val="single"/>
              </w:rPr>
            </w:pPr>
            <w:r w:rsidRPr="00C366E8">
              <w:rPr>
                <w:b/>
                <w:color w:val="C00000"/>
                <w:szCs w:val="28"/>
              </w:rPr>
              <w:t>Vėluojama pateikti įstatymo projektą.</w:t>
            </w:r>
            <w:r w:rsidRPr="00A31F18">
              <w:rPr>
                <w:szCs w:val="28"/>
              </w:rPr>
              <w:t xml:space="preserve"> SADM parengė Nevyriausybinių organizacijų plėtros įstatymo projektą. Birželio 27 d. vyko viešoji konsultacija, kurioje dalyvavo daugiau nei 40 asmenų iš įvairių organizacijų bei valstybės institucijų. Iki 2018 m. birželio 28 d. vyko projekto derinimas su suinteresuotomis institucijomis. Šiuo metu yra vertinami suinteresuotų šalių pateikti pasiūlymai.  </w:t>
            </w:r>
          </w:p>
        </w:tc>
      </w:tr>
      <w:tr w:rsidR="00634910" w:rsidRPr="00A31F18" w:rsidTr="00C3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709" w:type="dxa"/>
            <w:shd w:val="clear" w:color="auto" w:fill="auto"/>
          </w:tcPr>
          <w:p w:rsidR="00634910" w:rsidRPr="00C366E8" w:rsidRDefault="00634910" w:rsidP="00C366E8">
            <w:pPr>
              <w:pStyle w:val="ListParagraph"/>
              <w:numPr>
                <w:ilvl w:val="0"/>
                <w:numId w:val="38"/>
              </w:numPr>
              <w:spacing w:before="120" w:after="120" w:line="240" w:lineRule="auto"/>
              <w:rPr>
                <w:rFonts w:ascii="Times New Roman" w:hAnsi="Times New Roman"/>
                <w:sz w:val="24"/>
                <w:szCs w:val="24"/>
              </w:rPr>
            </w:pPr>
          </w:p>
        </w:tc>
        <w:tc>
          <w:tcPr>
            <w:tcW w:w="2693" w:type="dxa"/>
            <w:shd w:val="clear" w:color="auto" w:fill="auto"/>
          </w:tcPr>
          <w:p w:rsidR="00634910" w:rsidRPr="00A31F18" w:rsidRDefault="00634910" w:rsidP="00457C4C">
            <w:pPr>
              <w:pStyle w:val="Lentelsturinys"/>
              <w:spacing w:before="120" w:after="120"/>
              <w:rPr>
                <w:rFonts w:cs="Times New Roman"/>
              </w:rPr>
            </w:pPr>
            <w:r w:rsidRPr="00A31F18">
              <w:rPr>
                <w:szCs w:val="28"/>
              </w:rPr>
              <w:t>04-03-03-10. Valstybinių pensijų sistemos sistemiškas įvertinimas ir pasiūlymų dėl jos tobulinimo pateikimas (2018 m. II ketv.)</w:t>
            </w:r>
          </w:p>
        </w:tc>
        <w:tc>
          <w:tcPr>
            <w:tcW w:w="11482" w:type="dxa"/>
            <w:shd w:val="clear" w:color="auto" w:fill="auto"/>
          </w:tcPr>
          <w:p w:rsidR="00634910" w:rsidRPr="00C366E8" w:rsidRDefault="00634910" w:rsidP="00457C4C">
            <w:pPr>
              <w:rPr>
                <w:b/>
                <w:color w:val="C00000"/>
                <w:szCs w:val="28"/>
              </w:rPr>
            </w:pPr>
            <w:r w:rsidRPr="00C366E8">
              <w:rPr>
                <w:b/>
                <w:color w:val="C00000"/>
                <w:szCs w:val="28"/>
              </w:rPr>
              <w:t>Vėluojama pateikti pasiūlymus, nes laukiama ekspertų išvadų.</w:t>
            </w:r>
          </w:p>
          <w:p w:rsidR="00634910" w:rsidRPr="00A31F18" w:rsidRDefault="00634910" w:rsidP="00457C4C">
            <w:pPr>
              <w:spacing w:before="120"/>
              <w:rPr>
                <w:u w:val="single"/>
              </w:rPr>
            </w:pPr>
            <w:r w:rsidRPr="00A31F18">
              <w:rPr>
                <w:szCs w:val="28"/>
              </w:rPr>
              <w:t xml:space="preserve">2017 metų rudenį ir žiemą įvyko SADM specialistų vizitai į Daniją, Švediją ir Estiją, siekiant susipažint su ten veikiančiomis specialių pensijų sistemomis ir vykdomomis (įvykdytomis) reformomis. Europos Komisijos užsakymu atliekama Lietuvos valstybinių pensijų sistemos ir valstybės biudžeto finansinių įsipareigojimų šioje sistemoje analizė. 2018-06-28 analizę atliekantys ekspertai ministerijoje pristatė pirmos ataskaitos dalies projektą. Pasiūlymai Vyriausybei bus rengiami, gavus galutinę ekspertų analizės ataskaitą.  </w:t>
            </w:r>
          </w:p>
        </w:tc>
      </w:tr>
    </w:tbl>
    <w:p w:rsidR="00DC0DCB" w:rsidRDefault="00DC0DCB" w:rsidP="005B3D7D">
      <w:pPr>
        <w:pStyle w:val="NoSpacing"/>
        <w:rPr>
          <w:b/>
          <w:szCs w:val="24"/>
        </w:rPr>
      </w:pPr>
    </w:p>
    <w:p w:rsidR="00634910" w:rsidRDefault="00634910" w:rsidP="005B3D7D">
      <w:pPr>
        <w:pStyle w:val="NoSpacing"/>
        <w:rPr>
          <w:b/>
          <w:szCs w:val="24"/>
        </w:rPr>
      </w:pPr>
    </w:p>
    <w:p w:rsidR="005B3D7D" w:rsidRDefault="00634910" w:rsidP="00CB17C4">
      <w:pPr>
        <w:pStyle w:val="NoSpacing"/>
        <w:shd w:val="clear" w:color="auto" w:fill="D9D9D9"/>
        <w:rPr>
          <w:b/>
          <w:szCs w:val="24"/>
        </w:rPr>
      </w:pPr>
      <w:r>
        <w:rPr>
          <w:b/>
          <w:szCs w:val="24"/>
        </w:rPr>
        <w:t xml:space="preserve">2.10. </w:t>
      </w:r>
      <w:r w:rsidR="005B3D7D">
        <w:rPr>
          <w:b/>
          <w:szCs w:val="24"/>
        </w:rPr>
        <w:t>FINANSŲ MINISTERIJA</w:t>
      </w:r>
      <w:r>
        <w:rPr>
          <w:b/>
          <w:szCs w:val="24"/>
        </w:rPr>
        <w:t>: įvykdyta 0 veiksmų iš 5 suplanuotų (0 proc.):</w:t>
      </w:r>
    </w:p>
    <w:p w:rsidR="005B3D7D" w:rsidRDefault="005B3D7D" w:rsidP="005B3D7D">
      <w:pPr>
        <w:pStyle w:val="NoSpacing"/>
        <w:rPr>
          <w:b/>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669"/>
        <w:gridCol w:w="11482"/>
      </w:tblGrid>
      <w:tr w:rsidR="00634910" w:rsidRPr="00A31F18" w:rsidTr="00C366E8">
        <w:tc>
          <w:tcPr>
            <w:tcW w:w="733" w:type="dxa"/>
            <w:shd w:val="clear" w:color="auto" w:fill="auto"/>
          </w:tcPr>
          <w:p w:rsidR="00634910" w:rsidRPr="00A31F18" w:rsidRDefault="00634910" w:rsidP="00634910">
            <w:pPr>
              <w:pStyle w:val="ListParagraph"/>
              <w:numPr>
                <w:ilvl w:val="0"/>
                <w:numId w:val="18"/>
              </w:numPr>
              <w:spacing w:before="120" w:after="120" w:line="240" w:lineRule="auto"/>
              <w:rPr>
                <w:rFonts w:ascii="Times New Roman" w:hAnsi="Times New Roman"/>
                <w:sz w:val="24"/>
                <w:szCs w:val="24"/>
              </w:rPr>
            </w:pPr>
          </w:p>
        </w:tc>
        <w:tc>
          <w:tcPr>
            <w:tcW w:w="2669" w:type="dxa"/>
            <w:shd w:val="clear" w:color="auto" w:fill="auto"/>
          </w:tcPr>
          <w:p w:rsidR="00634910" w:rsidRPr="00A31F18" w:rsidRDefault="00634910" w:rsidP="00457C4C">
            <w:pPr>
              <w:pStyle w:val="Lentelsturinys"/>
              <w:spacing w:before="120" w:after="120"/>
              <w:rPr>
                <w:rFonts w:cs="Times New Roman"/>
              </w:rPr>
            </w:pPr>
            <w:r w:rsidRPr="00A31F18">
              <w:rPr>
                <w:szCs w:val="28"/>
              </w:rPr>
              <w:t>04-02-01-08. Juridinių asmenų nemokumo sistemos pertvarkymas, konsoliduojant juridinių asmenų restruktūrizavimo ir bankroto teisinį reguliavimą, didinant nemokumo procesų efektyvumą (2018 m. II ketv.)</w:t>
            </w:r>
          </w:p>
        </w:tc>
        <w:tc>
          <w:tcPr>
            <w:tcW w:w="11482" w:type="dxa"/>
            <w:shd w:val="clear" w:color="auto" w:fill="auto"/>
          </w:tcPr>
          <w:p w:rsidR="00634910" w:rsidRPr="00A31F18" w:rsidRDefault="00634910" w:rsidP="00457C4C">
            <w:pPr>
              <w:rPr>
                <w:szCs w:val="28"/>
              </w:rPr>
            </w:pPr>
            <w:r w:rsidRPr="00C366E8">
              <w:rPr>
                <w:b/>
                <w:color w:val="C00000"/>
                <w:szCs w:val="28"/>
              </w:rPr>
              <w:t>Vėluojama pateikti</w:t>
            </w:r>
            <w:r w:rsidRPr="00A31F18">
              <w:rPr>
                <w:szCs w:val="28"/>
              </w:rPr>
              <w:t xml:space="preserve"> Juridinių asmenų nemokumo įstatymo (toliau – JANĮ) projektą ir lydimųjų įstatymų pakeitimų projektus, nes užtruko derinimas su nemokumo administratorių asociacijomis, Lietuvos bankų asociacija ir kt.</w:t>
            </w:r>
            <w:r w:rsidRPr="00A31F18">
              <w:rPr>
                <w:szCs w:val="28"/>
              </w:rPr>
              <w:br/>
              <w:t>Pagal gautas suinteresuotų institucijų pastabas (TM pastabas pateikė 2018-05-09) buvo pakoreguotas JANĮ projektas ir lydimųjų įstatymų pakeitimų projektai.</w:t>
            </w:r>
            <w:r w:rsidRPr="00A31F18">
              <w:rPr>
                <w:szCs w:val="28"/>
              </w:rPr>
              <w:br/>
              <w:t xml:space="preserve">2018-07-12 įstatymų projektai pristatyti Vyriausybės strateginių projektų portfelio komisijos posėdyje. Projektus numatoma pateikti Vyriausybei iki 2018-07-31.  </w:t>
            </w:r>
          </w:p>
          <w:p w:rsidR="00634910" w:rsidRPr="00A31F18" w:rsidRDefault="00634910" w:rsidP="00457C4C">
            <w:pPr>
              <w:rPr>
                <w:u w:val="single"/>
              </w:rPr>
            </w:pPr>
          </w:p>
        </w:tc>
      </w:tr>
      <w:tr w:rsidR="00634910" w:rsidRPr="00A31F18" w:rsidTr="00C366E8">
        <w:tc>
          <w:tcPr>
            <w:tcW w:w="733" w:type="dxa"/>
            <w:shd w:val="clear" w:color="auto" w:fill="auto"/>
          </w:tcPr>
          <w:p w:rsidR="00634910" w:rsidRPr="00A31F18" w:rsidRDefault="00634910" w:rsidP="00634910">
            <w:pPr>
              <w:pStyle w:val="ListParagraph"/>
              <w:numPr>
                <w:ilvl w:val="0"/>
                <w:numId w:val="18"/>
              </w:numPr>
              <w:spacing w:before="120" w:after="120" w:line="240" w:lineRule="auto"/>
              <w:rPr>
                <w:rFonts w:ascii="Times New Roman" w:hAnsi="Times New Roman"/>
                <w:sz w:val="24"/>
                <w:szCs w:val="24"/>
              </w:rPr>
            </w:pPr>
          </w:p>
        </w:tc>
        <w:tc>
          <w:tcPr>
            <w:tcW w:w="2669" w:type="dxa"/>
            <w:shd w:val="clear" w:color="auto" w:fill="auto"/>
          </w:tcPr>
          <w:p w:rsidR="00634910" w:rsidRPr="00A31F18" w:rsidRDefault="00634910" w:rsidP="00457C4C">
            <w:pPr>
              <w:pStyle w:val="Lentelsturinys"/>
              <w:spacing w:before="120" w:after="120"/>
              <w:rPr>
                <w:rFonts w:cs="Times New Roman"/>
              </w:rPr>
            </w:pPr>
            <w:r w:rsidRPr="00A31F18">
              <w:rPr>
                <w:szCs w:val="28"/>
              </w:rPr>
              <w:t>04-02-11-01. Palankesnės teisinės reguliacinės aplinkos alternatyvių finansavimo šaltinių plėtrai (pakeitimo vertybiniais popieriais ir padengtųjų obligacijų, kolektyvinių investavimo subjektų, rizikos kapitalo srityse) sukūrimas (2018 m. II ketv.)</w:t>
            </w:r>
          </w:p>
        </w:tc>
        <w:tc>
          <w:tcPr>
            <w:tcW w:w="11482" w:type="dxa"/>
            <w:shd w:val="clear" w:color="auto" w:fill="auto"/>
          </w:tcPr>
          <w:p w:rsidR="00634910" w:rsidRPr="00A31F18" w:rsidRDefault="00634910" w:rsidP="00457C4C">
            <w:pPr>
              <w:rPr>
                <w:szCs w:val="28"/>
              </w:rPr>
            </w:pPr>
            <w:r w:rsidRPr="00C366E8">
              <w:rPr>
                <w:b/>
                <w:color w:val="C00000"/>
                <w:szCs w:val="28"/>
              </w:rPr>
              <w:t>Vėluojama pateikti Vyriausybei, nes užtruko derinimas</w:t>
            </w:r>
            <w:r w:rsidRPr="00A31F18">
              <w:rPr>
                <w:szCs w:val="28"/>
              </w:rPr>
              <w:t>. Įstatymų paketas dėl kolektyvinio investavimo subjektų ir rizikos kapitalo reguliacinės aplinkos gerinimo 2018-02-23 pateiktas derinti suinteresuotoms institucijoms. Šiuo metu Informuotiesiems investuotojams skirtų kolektyvinio investavimo subjektų įstatymo Nr. XII-376 ir lydimųjų įstatymų projektai tikslinami pagal gautas pastabas. Artimiausiu metu numatomas jo pateikimas Vyriausybei.</w:t>
            </w:r>
          </w:p>
          <w:p w:rsidR="00634910" w:rsidRPr="00A31F18" w:rsidRDefault="00634910" w:rsidP="00457C4C">
            <w:pPr>
              <w:rPr>
                <w:u w:val="single"/>
              </w:rPr>
            </w:pPr>
            <w:r w:rsidRPr="00A31F18">
              <w:rPr>
                <w:szCs w:val="28"/>
              </w:rPr>
              <w:t>Taip pat parengtas Pakeitimo vertybiniais popieriais ir padengtųjų obligacijų įstatymo projektas bei su juo susijusių įstatymų pakeitimo projektai, kurie 2018-07-19 išsiųsti derinti suinteresuotoms institucijoms.</w:t>
            </w:r>
          </w:p>
        </w:tc>
      </w:tr>
      <w:tr w:rsidR="00634910" w:rsidRPr="00A31F18" w:rsidTr="00C366E8">
        <w:tc>
          <w:tcPr>
            <w:tcW w:w="733" w:type="dxa"/>
            <w:shd w:val="clear" w:color="auto" w:fill="auto"/>
          </w:tcPr>
          <w:p w:rsidR="00634910" w:rsidRPr="00A31F18" w:rsidRDefault="00634910" w:rsidP="00634910">
            <w:pPr>
              <w:pStyle w:val="ListParagraph"/>
              <w:numPr>
                <w:ilvl w:val="0"/>
                <w:numId w:val="18"/>
              </w:numPr>
              <w:spacing w:before="120" w:after="120" w:line="240" w:lineRule="auto"/>
              <w:rPr>
                <w:rFonts w:ascii="Times New Roman" w:hAnsi="Times New Roman"/>
                <w:sz w:val="24"/>
                <w:szCs w:val="24"/>
              </w:rPr>
            </w:pPr>
          </w:p>
        </w:tc>
        <w:tc>
          <w:tcPr>
            <w:tcW w:w="2669" w:type="dxa"/>
            <w:shd w:val="clear" w:color="auto" w:fill="auto"/>
          </w:tcPr>
          <w:p w:rsidR="00634910" w:rsidRPr="00A31F18" w:rsidRDefault="00634910" w:rsidP="00457C4C">
            <w:pPr>
              <w:pStyle w:val="Lentelsturinys"/>
              <w:spacing w:before="120" w:after="120"/>
              <w:rPr>
                <w:rFonts w:cs="Times New Roman"/>
              </w:rPr>
            </w:pPr>
            <w:r w:rsidRPr="00A31F18">
              <w:rPr>
                <w:szCs w:val="28"/>
              </w:rPr>
              <w:t>04-02-11-03. Naujų finansinių priemonių savivaldybių viešųjų pastatų, kultūros paveldo, vandentvarkos, transporto infrastruktūrai finansuoti sukūrimas (2018 m. II ketv.)</w:t>
            </w:r>
          </w:p>
        </w:tc>
        <w:tc>
          <w:tcPr>
            <w:tcW w:w="11482" w:type="dxa"/>
            <w:shd w:val="clear" w:color="auto" w:fill="auto"/>
          </w:tcPr>
          <w:p w:rsidR="00634910" w:rsidRPr="00C366E8" w:rsidRDefault="00634910" w:rsidP="00457C4C">
            <w:pPr>
              <w:rPr>
                <w:b/>
                <w:color w:val="C00000"/>
                <w:szCs w:val="28"/>
              </w:rPr>
            </w:pPr>
            <w:r w:rsidRPr="00C366E8">
              <w:rPr>
                <w:b/>
                <w:color w:val="C00000"/>
                <w:szCs w:val="28"/>
              </w:rPr>
              <w:t>Iš dalies įvykdyta.</w:t>
            </w:r>
          </w:p>
          <w:p w:rsidR="00634910" w:rsidRPr="00A31F18" w:rsidRDefault="00634910" w:rsidP="00457C4C">
            <w:pPr>
              <w:rPr>
                <w:u w:val="single"/>
              </w:rPr>
            </w:pPr>
            <w:r w:rsidRPr="00A31F18">
              <w:rPr>
                <w:szCs w:val="28"/>
              </w:rPr>
              <w:t xml:space="preserve">2017-06-27 įsteigtas </w:t>
            </w:r>
            <w:r w:rsidRPr="00A31F18">
              <w:rPr>
                <w:szCs w:val="28"/>
                <w:u w:val="single"/>
              </w:rPr>
              <w:t>Savivaldybių pastatų fondas</w:t>
            </w:r>
            <w:r w:rsidRPr="00A31F18">
              <w:rPr>
                <w:szCs w:val="28"/>
              </w:rPr>
              <w:t xml:space="preserve">, o 2017-06-29 įsteigtas </w:t>
            </w:r>
            <w:r w:rsidRPr="00A31F18">
              <w:rPr>
                <w:szCs w:val="28"/>
                <w:u w:val="single"/>
              </w:rPr>
              <w:t>Kultūros paveldo fondas.</w:t>
            </w:r>
            <w:r w:rsidRPr="00A31F18">
              <w:rPr>
                <w:szCs w:val="28"/>
                <w:u w:val="single"/>
              </w:rPr>
              <w:br/>
              <w:t>Vandentvarkos fondą</w:t>
            </w:r>
            <w:r w:rsidRPr="00A31F18">
              <w:rPr>
                <w:szCs w:val="28"/>
              </w:rPr>
              <w:t xml:space="preserve"> numatomą įsteigti 2018 m. III-IV ketv. Nors fondo įgyvendinimo sėkmė priklauso nuo vandentvarkos įmonių reformos, tačiau 2018 m. liepos 17 d. vykusio susitikimo tarp Finansų ir Aplinkos ministerijų metu, atsižvelgiant į šiuo metu atnaujinamo Vandentvarkos išankstinio (ex-ante) vertinimo preliminarius rezultatus, priimtas sprendimas steigti fondų fondą nelaukiant vandentvarkos reformos įgyvendinimo pabaigos. Įsteigus fondą būtų finansuojama geriamojo vandens tiekimo ir nuotekų surinkimo tinklų rekonstrukcija, su galimybe papildyti fondą kitomis finansuojamomis veiklomis. </w:t>
            </w:r>
            <w:r w:rsidRPr="00A31F18">
              <w:rPr>
                <w:szCs w:val="28"/>
              </w:rPr>
              <w:br/>
              <w:t xml:space="preserve">Fondo valdytojo atranka bus vykdoma įsigaliojus Nacionalinių plėtros institucijų  (NPI) įstatymui, t. y. po 2018-09-01 ir Vyriausybei paskyrus atitinkamas institucijas. </w:t>
            </w:r>
            <w:r w:rsidRPr="00A31F18">
              <w:rPr>
                <w:szCs w:val="28"/>
              </w:rPr>
              <w:br/>
              <w:t xml:space="preserve">FM iniciatyva vykdyti susitikimai </w:t>
            </w:r>
            <w:r w:rsidRPr="00A31F18">
              <w:rPr>
                <w:szCs w:val="28"/>
                <w:u w:val="single"/>
              </w:rPr>
              <w:t>su transporto sektoriaus segmentų</w:t>
            </w:r>
            <w:r w:rsidRPr="00A31F18">
              <w:rPr>
                <w:szCs w:val="28"/>
              </w:rPr>
              <w:t xml:space="preserve"> atstovais siekiant ištirti potencialią rinką finansinei priemonei. 2018-07-16 susitikimo metu sutarta, kad iki 2018-08-01 SM pateiks konkrečias sritis, kuriose norima įgyvendinti finansines priemones. Priėmus sprendimą, bus atliekamas išsamus šios srities išankstinis vertinimas. Atlikus ex-ante pakeitimus, fondo valdytojo atranka bus vykdoma įsigaliojus NPI įstatymui rugsėjo mėn. Numatomas Kelių infrastruktūros sektoriaus finansinių priemonių ex-ante keitimas. </w:t>
            </w:r>
          </w:p>
        </w:tc>
      </w:tr>
      <w:tr w:rsidR="00634910" w:rsidRPr="00A31F18" w:rsidTr="00C366E8">
        <w:tc>
          <w:tcPr>
            <w:tcW w:w="733" w:type="dxa"/>
            <w:shd w:val="clear" w:color="auto" w:fill="auto"/>
          </w:tcPr>
          <w:p w:rsidR="00634910" w:rsidRPr="00A31F18" w:rsidRDefault="00634910" w:rsidP="00634910">
            <w:pPr>
              <w:pStyle w:val="ListParagraph"/>
              <w:numPr>
                <w:ilvl w:val="0"/>
                <w:numId w:val="18"/>
              </w:numPr>
              <w:spacing w:before="120" w:after="120" w:line="240" w:lineRule="auto"/>
              <w:rPr>
                <w:rFonts w:ascii="Times New Roman" w:hAnsi="Times New Roman"/>
                <w:sz w:val="24"/>
                <w:szCs w:val="24"/>
              </w:rPr>
            </w:pPr>
          </w:p>
        </w:tc>
        <w:tc>
          <w:tcPr>
            <w:tcW w:w="2669" w:type="dxa"/>
            <w:shd w:val="clear" w:color="auto" w:fill="auto"/>
          </w:tcPr>
          <w:p w:rsidR="00634910" w:rsidRPr="00A31F18" w:rsidRDefault="00634910" w:rsidP="00457C4C">
            <w:pPr>
              <w:pStyle w:val="Lentelsturinys"/>
              <w:spacing w:before="120" w:after="120"/>
              <w:rPr>
                <w:rFonts w:cs="Times New Roman"/>
              </w:rPr>
            </w:pPr>
            <w:r w:rsidRPr="00A31F18">
              <w:rPr>
                <w:szCs w:val="28"/>
              </w:rPr>
              <w:t>04-02-11-05. Finansų įstaigų, įgyvendinančių nacionalines finansines priemones verslui, valdymo gerinimas, jų veiklos optimizavimas (2018 m. II ketv.)</w:t>
            </w:r>
          </w:p>
        </w:tc>
        <w:tc>
          <w:tcPr>
            <w:tcW w:w="11482" w:type="dxa"/>
            <w:shd w:val="clear" w:color="auto" w:fill="auto"/>
          </w:tcPr>
          <w:p w:rsidR="00634910" w:rsidRPr="00C366E8" w:rsidRDefault="00634910" w:rsidP="00457C4C">
            <w:pPr>
              <w:rPr>
                <w:b/>
                <w:color w:val="C00000"/>
                <w:szCs w:val="28"/>
              </w:rPr>
            </w:pPr>
            <w:r w:rsidRPr="00C366E8">
              <w:rPr>
                <w:b/>
                <w:color w:val="C00000"/>
                <w:szCs w:val="28"/>
              </w:rPr>
              <w:t>Vėluojama priimti sprendimus dėl skirtingų pozicijų.</w:t>
            </w:r>
          </w:p>
          <w:p w:rsidR="00634910" w:rsidRPr="00A31F18" w:rsidRDefault="00634910" w:rsidP="00457C4C">
            <w:pPr>
              <w:rPr>
                <w:u w:val="single"/>
              </w:rPr>
            </w:pPr>
            <w:r w:rsidRPr="00A31F18">
              <w:rPr>
                <w:szCs w:val="28"/>
              </w:rPr>
              <w:t xml:space="preserve">FM atliko nacionalinių skatinamojo finansavimo įstaigų (NSFĮ) steigimo Lietuvoje </w:t>
            </w:r>
            <w:r w:rsidRPr="00A31F18">
              <w:rPr>
                <w:szCs w:val="28"/>
                <w:u w:val="single"/>
              </w:rPr>
              <w:t>galimybių tyrimą</w:t>
            </w:r>
            <w:r w:rsidRPr="00A31F18">
              <w:rPr>
                <w:szCs w:val="28"/>
              </w:rPr>
              <w:t xml:space="preserve">, kurio metu buvo analizuota tarptautinė praktika, strateginiai ir teisiniai NSFĮ kūrimo Lietuvoje kriterijai, galimos NSFĮ veiklos sritys bei apimtis, ir pateikti siūlymai dėl optimalios steigimo (paskyrimo) alternatyvos. </w:t>
            </w:r>
            <w:r w:rsidRPr="00A31F18">
              <w:rPr>
                <w:szCs w:val="28"/>
              </w:rPr>
              <w:br/>
              <w:t>FM artimiausiu metu pateiks siūlymus Vyriausybei dėl tolesnės UAB Viešųjų investicijų plėtros agentūros (VIPA) veiklos atskirai arba jungiant VIPA su UAB „Žemės ūkio paskolų garantijų fondas“ (ŽŪPGF) ir (arba) su UAB „Investicijų ir verslo garantijos“ (INVEGA).</w:t>
            </w:r>
            <w:r w:rsidRPr="00A31F18">
              <w:rPr>
                <w:szCs w:val="28"/>
              </w:rPr>
              <w:br/>
              <w:t xml:space="preserve">2018-05-03 susitikimo metu  FM, ŪM ir ŽŪM atstovai apsikeitė nuomonėmis ir argumentais dėl ŽŪPGF ir INVEGOS akcininko teisių ir pareigų priskyrimo Finansų ministerijai. Gegužės mėn. pabaigoje ŪM pateikė savo poziciją dėl INVEGOS bei kitų ministerijai pavaldžių įstaigų. FM laikosi savo pozicijos ir pasiūlymo. Reikalingas politinis susitarimas tarp ŪM, ŽŪM ir FM dėl tolimesnės įstaigų veiklos optimizavimo geriausios alternatyvos.  </w:t>
            </w:r>
          </w:p>
        </w:tc>
      </w:tr>
      <w:tr w:rsidR="00634910" w:rsidRPr="00A31F18" w:rsidTr="00C366E8">
        <w:tc>
          <w:tcPr>
            <w:tcW w:w="733" w:type="dxa"/>
            <w:shd w:val="clear" w:color="auto" w:fill="auto"/>
          </w:tcPr>
          <w:p w:rsidR="00634910" w:rsidRPr="00A31F18" w:rsidRDefault="00634910" w:rsidP="00634910">
            <w:pPr>
              <w:pStyle w:val="ListParagraph"/>
              <w:numPr>
                <w:ilvl w:val="0"/>
                <w:numId w:val="18"/>
              </w:numPr>
              <w:spacing w:before="120" w:after="120" w:line="240" w:lineRule="auto"/>
              <w:rPr>
                <w:rFonts w:ascii="Times New Roman" w:hAnsi="Times New Roman"/>
                <w:sz w:val="24"/>
                <w:szCs w:val="24"/>
              </w:rPr>
            </w:pPr>
          </w:p>
        </w:tc>
        <w:tc>
          <w:tcPr>
            <w:tcW w:w="2669" w:type="dxa"/>
            <w:shd w:val="clear" w:color="auto" w:fill="auto"/>
          </w:tcPr>
          <w:p w:rsidR="00634910" w:rsidRPr="00A31F18" w:rsidRDefault="00634910" w:rsidP="00457C4C">
            <w:pPr>
              <w:pStyle w:val="Lentelsturinys"/>
              <w:spacing w:before="120" w:after="120"/>
              <w:rPr>
                <w:rFonts w:cs="Times New Roman"/>
              </w:rPr>
            </w:pPr>
            <w:r w:rsidRPr="00A31F18">
              <w:rPr>
                <w:szCs w:val="28"/>
              </w:rPr>
              <w:t>04-03-01-03. Kasos aparatų sistemų teisinio reglamentavimo patobulinimas atsižvelgiant į modernius atsiskaitymo ir apskaitos būdus (2018 m. II ketv.)</w:t>
            </w:r>
          </w:p>
        </w:tc>
        <w:tc>
          <w:tcPr>
            <w:tcW w:w="11482" w:type="dxa"/>
            <w:shd w:val="clear" w:color="auto" w:fill="auto"/>
          </w:tcPr>
          <w:p w:rsidR="00634910" w:rsidRPr="00A31F18" w:rsidRDefault="00634910" w:rsidP="00457C4C">
            <w:pPr>
              <w:rPr>
                <w:u w:val="single"/>
              </w:rPr>
            </w:pPr>
            <w:r w:rsidRPr="00C366E8">
              <w:rPr>
                <w:b/>
                <w:color w:val="C00000"/>
                <w:szCs w:val="28"/>
              </w:rPr>
              <w:t>Vėluojama pateikti</w:t>
            </w:r>
            <w:r w:rsidRPr="00A31F18">
              <w:rPr>
                <w:szCs w:val="28"/>
              </w:rPr>
              <w:t xml:space="preserve"> Vyriausybės nutarimo pakeitimo projektą, nes užtruko derinimas su Lietuvos smulkųjį ir vidutinį verslą vienijančiomis organizacijomis.</w:t>
            </w:r>
            <w:r w:rsidRPr="00A31F18">
              <w:rPr>
                <w:szCs w:val="28"/>
              </w:rPr>
              <w:br/>
              <w:t xml:space="preserve">FM, atsižvelgdama į 2018 m. balandžio 16 d. Vyriausybės pristatytas mokesčių ir šešėlinės ekonomikos mažinimo struktūrines reformas, patikslino parengtą Vyriausybės 2002 m. rugpjūčio 13 d. nutarimo Nr. 1283 „Dėl Kasos aparatų diegimo ir naudojimo tvarkos aprašo patvirtinimo“ pakeitimo projektą. Projektas baigiamas derinti su suinteresuotoms institucijoms, tačiau dar numatytos papildomos konsultacijos Lietuvos smulkiojo ir vidutinio verslo Tarybos posėdyje, kuris įvyks liepos 26 d.  </w:t>
            </w:r>
          </w:p>
        </w:tc>
      </w:tr>
    </w:tbl>
    <w:p w:rsidR="00634910" w:rsidRDefault="00634910" w:rsidP="005B3D7D">
      <w:pPr>
        <w:pStyle w:val="NoSpacing"/>
        <w:rPr>
          <w:b/>
          <w:szCs w:val="24"/>
        </w:rPr>
      </w:pPr>
    </w:p>
    <w:p w:rsidR="00634910" w:rsidRDefault="00634910" w:rsidP="005B3D7D">
      <w:pPr>
        <w:pStyle w:val="NoSpacing"/>
        <w:rPr>
          <w:b/>
          <w:szCs w:val="24"/>
        </w:rPr>
      </w:pPr>
    </w:p>
    <w:p w:rsidR="00634910" w:rsidRDefault="00634910" w:rsidP="00CB17C4">
      <w:pPr>
        <w:pStyle w:val="NoSpacing"/>
        <w:shd w:val="clear" w:color="auto" w:fill="D9D9D9"/>
        <w:rPr>
          <w:b/>
          <w:szCs w:val="24"/>
        </w:rPr>
      </w:pPr>
      <w:r>
        <w:rPr>
          <w:b/>
          <w:szCs w:val="24"/>
        </w:rPr>
        <w:t xml:space="preserve">2.11. </w:t>
      </w:r>
      <w:r w:rsidR="005B3D7D">
        <w:rPr>
          <w:b/>
          <w:szCs w:val="24"/>
        </w:rPr>
        <w:t>TEISINGUMO MINISTERIJA</w:t>
      </w:r>
      <w:r>
        <w:rPr>
          <w:b/>
          <w:szCs w:val="24"/>
        </w:rPr>
        <w:t>: įvykdyta 0 veiksmų iš 2 suplanuotų (0 proc.):</w:t>
      </w:r>
    </w:p>
    <w:p w:rsidR="005B3D7D" w:rsidRDefault="005B3D7D" w:rsidP="005B3D7D">
      <w:pPr>
        <w:pStyle w:val="NoSpacing"/>
        <w:rPr>
          <w:b/>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669"/>
        <w:gridCol w:w="11482"/>
      </w:tblGrid>
      <w:tr w:rsidR="00CF2960" w:rsidRPr="00A31F18" w:rsidTr="00C366E8">
        <w:tc>
          <w:tcPr>
            <w:tcW w:w="733" w:type="dxa"/>
            <w:shd w:val="clear" w:color="auto" w:fill="auto"/>
          </w:tcPr>
          <w:p w:rsidR="00CF2960" w:rsidRPr="00A31F18" w:rsidRDefault="00CF2960" w:rsidP="00CF2960">
            <w:pPr>
              <w:pStyle w:val="ListParagraph"/>
              <w:numPr>
                <w:ilvl w:val="0"/>
                <w:numId w:val="21"/>
              </w:numPr>
              <w:spacing w:before="120" w:after="120" w:line="240" w:lineRule="auto"/>
              <w:rPr>
                <w:rFonts w:ascii="Times New Roman" w:hAnsi="Times New Roman"/>
                <w:sz w:val="24"/>
                <w:szCs w:val="24"/>
              </w:rPr>
            </w:pPr>
          </w:p>
        </w:tc>
        <w:tc>
          <w:tcPr>
            <w:tcW w:w="2669" w:type="dxa"/>
            <w:shd w:val="clear" w:color="auto" w:fill="auto"/>
          </w:tcPr>
          <w:p w:rsidR="00CF2960" w:rsidRPr="00A31F18" w:rsidRDefault="00CF2960" w:rsidP="00457C4C">
            <w:pPr>
              <w:pStyle w:val="Lentelsturinys"/>
              <w:spacing w:before="120" w:after="120"/>
              <w:rPr>
                <w:szCs w:val="28"/>
              </w:rPr>
            </w:pPr>
            <w:r w:rsidRPr="00A31F18">
              <w:rPr>
                <w:szCs w:val="28"/>
              </w:rPr>
              <w:t>04-02-01-02. Juridinių asmenų steigimo proceso optimizavimas, sujungiant atskiras steigimo procedūras (2018 m. II ketv.)</w:t>
            </w:r>
          </w:p>
        </w:tc>
        <w:tc>
          <w:tcPr>
            <w:tcW w:w="11482" w:type="dxa"/>
            <w:shd w:val="clear" w:color="auto" w:fill="auto"/>
          </w:tcPr>
          <w:p w:rsidR="00CF2960" w:rsidRPr="00A31F18" w:rsidRDefault="00CF2960" w:rsidP="00457C4C">
            <w:pPr>
              <w:pStyle w:val="Lentelsturinys"/>
              <w:rPr>
                <w:szCs w:val="28"/>
                <w:u w:val="single"/>
              </w:rPr>
            </w:pPr>
            <w:r w:rsidRPr="00C366E8">
              <w:rPr>
                <w:b/>
                <w:color w:val="C00000"/>
                <w:szCs w:val="28"/>
              </w:rPr>
              <w:t>Vykdoma.</w:t>
            </w:r>
            <w:r w:rsidRPr="00A31F18">
              <w:rPr>
                <w:szCs w:val="28"/>
              </w:rPr>
              <w:t xml:space="preserve"> Teisingumo ministerija 2018 m. birželio 18 d. Vyriausybei pateikė 2003 m. lapkričio 12 d. nutarimo Nr. 1407 „Dėl Juridinių asmenų registro nuostatų patvirtinimo“ pakeitimo projektą, kuriuo siūloma atsisakyti privalomo laikino juridinio asmens pavadinimo įrašymo į Juridinių asmenų registrą, kai juridinis asmuo steigiamas elektroniniu būdu. Teikiamu projektu taip pat atsisakoma Valstybinės lietuvių kalbos komisijos atliekamo juridinio asmens pavadinimo atitikties bendrinėms lietuvių kalbos normoms tikrinimo.</w:t>
            </w:r>
            <w:r w:rsidRPr="00A31F18">
              <w:rPr>
                <w:szCs w:val="28"/>
              </w:rPr>
              <w:br/>
              <w:t xml:space="preserve">2018-07-03 projektas apsvarstytas tarpinstituciniame pasitarime. </w:t>
            </w:r>
            <w:r w:rsidRPr="00A31F18">
              <w:t>Projektas apsvarstytas 201</w:t>
            </w:r>
            <w:r>
              <w:t xml:space="preserve">8-07-25 Vyriausybės pasitarime ir jam pritarta. </w:t>
            </w:r>
          </w:p>
        </w:tc>
      </w:tr>
      <w:tr w:rsidR="00CF2960" w:rsidRPr="00A31F18" w:rsidTr="00C366E8">
        <w:tc>
          <w:tcPr>
            <w:tcW w:w="733" w:type="dxa"/>
            <w:shd w:val="clear" w:color="auto" w:fill="auto"/>
          </w:tcPr>
          <w:p w:rsidR="00CF2960" w:rsidRPr="00A31F18" w:rsidRDefault="00CF2960" w:rsidP="00CF2960">
            <w:pPr>
              <w:pStyle w:val="ListParagraph"/>
              <w:numPr>
                <w:ilvl w:val="0"/>
                <w:numId w:val="21"/>
              </w:numPr>
              <w:spacing w:before="120" w:after="120" w:line="240" w:lineRule="auto"/>
              <w:rPr>
                <w:rFonts w:ascii="Times New Roman" w:hAnsi="Times New Roman"/>
                <w:sz w:val="24"/>
                <w:szCs w:val="24"/>
              </w:rPr>
            </w:pPr>
          </w:p>
        </w:tc>
        <w:tc>
          <w:tcPr>
            <w:tcW w:w="2669" w:type="dxa"/>
            <w:shd w:val="clear" w:color="auto" w:fill="auto"/>
          </w:tcPr>
          <w:p w:rsidR="00CF2960" w:rsidRPr="00A31F18" w:rsidRDefault="00CF2960" w:rsidP="00457C4C">
            <w:pPr>
              <w:pStyle w:val="Lentelsturinys"/>
              <w:spacing w:before="120" w:after="120"/>
              <w:rPr>
                <w:szCs w:val="28"/>
              </w:rPr>
            </w:pPr>
            <w:r w:rsidRPr="00A31F18">
              <w:rPr>
                <w:szCs w:val="28"/>
              </w:rPr>
              <w:t>05-04-06-01. Patobulintų (bausmės vykdymo atidėjimo, lygtinio paleidimo ir mediacijos institutų) ir naujų laisvės atėmimo alternatyvų (elektroninių priemonių, naujų socialinių ryšių palaikymo galimybių ir kt.) platesnis panaudojimas ir reikiamų išteklių užtikrinimas (2018 m. II ketv.)</w:t>
            </w:r>
          </w:p>
        </w:tc>
        <w:tc>
          <w:tcPr>
            <w:tcW w:w="11482" w:type="dxa"/>
            <w:shd w:val="clear" w:color="auto" w:fill="auto"/>
          </w:tcPr>
          <w:p w:rsidR="00CF2960" w:rsidRPr="00A31F18" w:rsidRDefault="00CF2960" w:rsidP="00457C4C">
            <w:r w:rsidRPr="00C366E8">
              <w:rPr>
                <w:b/>
                <w:color w:val="C00000"/>
              </w:rPr>
              <w:t>Vėluojama pateikti įstatymų projektus.</w:t>
            </w:r>
            <w:r w:rsidRPr="00A31F18">
              <w:t xml:space="preserve"> Siekiant sudaryti teisines prielaidas dažniau taikyti baudžiamosios atsakomybės formas, nesusijusias su laisvės atėmimu, išplėsti galimybes nuteistiesiems palaikyti socialinius ryšius ir plėtoti elektroninio stebėjimo priemonių naudojimą nuteistųjų priežiūrai, parengti teisės aktų pakeitimų projektai (Baudžiamojo, Baudžiamojo proceso ir Bausmių vykdymo kodekso pakeitimo įstatymo projektas, Suėmimo vykdymo įstatymo pakeitimo įstatymo projektas, Probacijos įstatymo pakeitimo įstatymo projektas), kurie rugsėjo mėn. bus teikiami suinteresuotoms institucijoms derinti.  </w:t>
            </w:r>
            <w:r w:rsidRPr="00A31F18">
              <w:br/>
              <w:t xml:space="preserve">Visos laisvės atėmimo vietų įstaigos įsigijo internetinei telefonijai užtikrinti reikalingą įrangą (šiuo metu vyksta įrangos konfigūravimo darbai). Nuo rugpjūčio mėn. įkalinti asmenys turės galimybę naudotis ne tik telefoniniais, bet ir vaizdo skambučiais. </w:t>
            </w:r>
          </w:p>
          <w:p w:rsidR="00CF2960" w:rsidRPr="00A31F18" w:rsidRDefault="00CF2960" w:rsidP="00457C4C">
            <w:pPr>
              <w:pStyle w:val="Lentelsturinys"/>
              <w:rPr>
                <w:szCs w:val="28"/>
                <w:u w:val="single"/>
              </w:rPr>
            </w:pPr>
            <w:r w:rsidRPr="00A31F18">
              <w:t xml:space="preserve">Probacijos tarnybose dirbantys mediatoriai pradėjo vykdyti mediaciją laisvės atėmimo vietose. </w:t>
            </w:r>
            <w:r w:rsidRPr="00A31F18">
              <w:rPr>
                <w:szCs w:val="28"/>
              </w:rPr>
              <w:t xml:space="preserve"> </w:t>
            </w:r>
          </w:p>
        </w:tc>
      </w:tr>
    </w:tbl>
    <w:p w:rsidR="005B3D7D" w:rsidRDefault="005B3D7D" w:rsidP="005B3D7D">
      <w:pPr>
        <w:pStyle w:val="NoSpacing"/>
        <w:rPr>
          <w:b/>
          <w:szCs w:val="24"/>
        </w:rPr>
      </w:pPr>
    </w:p>
    <w:p w:rsidR="00CF2960" w:rsidRDefault="00CF2960" w:rsidP="005B3D7D">
      <w:pPr>
        <w:pStyle w:val="NoSpacing"/>
        <w:rPr>
          <w:b/>
          <w:szCs w:val="24"/>
        </w:rPr>
      </w:pPr>
    </w:p>
    <w:p w:rsidR="00634910" w:rsidRDefault="00634910" w:rsidP="00CB17C4">
      <w:pPr>
        <w:pStyle w:val="NoSpacing"/>
        <w:shd w:val="clear" w:color="auto" w:fill="D9D9D9"/>
        <w:rPr>
          <w:b/>
          <w:szCs w:val="24"/>
        </w:rPr>
      </w:pPr>
      <w:r>
        <w:rPr>
          <w:b/>
          <w:szCs w:val="24"/>
        </w:rPr>
        <w:t>2.12. VYRIAUSYBĖS KANCELIARIJA: įvykdyta 0 veiksmų iš 2 suplanuotų (0 proc.):</w:t>
      </w:r>
    </w:p>
    <w:p w:rsidR="005B3D7D" w:rsidRDefault="005B3D7D" w:rsidP="005B3D7D">
      <w:pPr>
        <w:pStyle w:val="NoSpacing"/>
        <w:rPr>
          <w:b/>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669"/>
        <w:gridCol w:w="11482"/>
      </w:tblGrid>
      <w:tr w:rsidR="00634910" w:rsidRPr="00A31F18" w:rsidTr="00C366E8">
        <w:tc>
          <w:tcPr>
            <w:tcW w:w="733" w:type="dxa"/>
            <w:shd w:val="clear" w:color="auto" w:fill="auto"/>
          </w:tcPr>
          <w:p w:rsidR="00634910" w:rsidRPr="00A31F18" w:rsidRDefault="00634910" w:rsidP="00634910">
            <w:pPr>
              <w:pStyle w:val="ListParagraph"/>
              <w:numPr>
                <w:ilvl w:val="0"/>
                <w:numId w:val="19"/>
              </w:numPr>
              <w:spacing w:before="120" w:after="120" w:line="240" w:lineRule="auto"/>
              <w:rPr>
                <w:rFonts w:ascii="Times New Roman" w:hAnsi="Times New Roman"/>
                <w:sz w:val="24"/>
                <w:szCs w:val="24"/>
              </w:rPr>
            </w:pPr>
          </w:p>
        </w:tc>
        <w:tc>
          <w:tcPr>
            <w:tcW w:w="2669" w:type="dxa"/>
            <w:shd w:val="clear" w:color="auto" w:fill="auto"/>
          </w:tcPr>
          <w:p w:rsidR="00634910" w:rsidRPr="00A31F18" w:rsidRDefault="00634910" w:rsidP="00457C4C">
            <w:pPr>
              <w:pStyle w:val="Lentelsturinys"/>
              <w:spacing w:before="120" w:after="120"/>
              <w:rPr>
                <w:rFonts w:cs="Times New Roman"/>
              </w:rPr>
            </w:pPr>
            <w:r w:rsidRPr="00A31F18">
              <w:rPr>
                <w:szCs w:val="28"/>
              </w:rPr>
              <w:t>03-01-05-07. Įrodymais grįsto valdymo kompetencijų centro, kuris atliktų kaštų ir naudos analizę strateginiais klausimais ar kitus sisteminius vertinimus, įkūrimas (2018 m. II ketv.)</w:t>
            </w:r>
          </w:p>
        </w:tc>
        <w:tc>
          <w:tcPr>
            <w:tcW w:w="11482" w:type="dxa"/>
            <w:shd w:val="clear" w:color="auto" w:fill="auto"/>
          </w:tcPr>
          <w:p w:rsidR="00634910" w:rsidRPr="00A31F18" w:rsidRDefault="00634910" w:rsidP="00457C4C">
            <w:pPr>
              <w:spacing w:before="120"/>
              <w:rPr>
                <w:szCs w:val="28"/>
                <w:u w:val="single"/>
              </w:rPr>
            </w:pPr>
            <w:r w:rsidRPr="00C366E8">
              <w:rPr>
                <w:b/>
                <w:color w:val="C00000"/>
                <w:szCs w:val="28"/>
              </w:rPr>
              <w:t>Vykdoma.</w:t>
            </w:r>
            <w:r w:rsidRPr="00A31F18">
              <w:rPr>
                <w:szCs w:val="28"/>
              </w:rPr>
              <w:t xml:space="preserve"> 2017 m. rugsėjo 28 d. posėdyje Strateginių projektų portfelio komisija aprobavo pasiūlymus VšĮ Mokslo ir studijų stebėsenos ir analizės centro (toliau – MOSTA) pagrindu sukurti kompetencijų centrą, o 2017 m. lapkričio 13 d. – pritarė šio projekto detaliam planui. 2018 m. gegužės 30 d. LRVK pateikė VRM projektinį pasiūlymą dėl Kompetencijos centro sukūrimo. 2018 m. liepos 10 d. Europos socialinio fondo agentūra (toliau – ESFA), remdamasi VRM ministro 2018 m. liepos 3 d. įsakymu Nr. 1V-475 patvirtintą Valstybės projektų sąrašą, pagal kurį paraišką „Įrodymais grįsto valdymo kompetencijų centro įkūrimas“ teikia LRVK, pakvietė iki 2018 m. liepos 15 d. pateikti paraišką finansavimui gauti pagal 2014–2020 metų ES fondų investicijų veiksmų programos 10 prioriteto „Visuomenės poreikius atitinkantis ir pažangus viešasis valdymas“ Nr. 10.1.1-ESFA-V-912 „Nacionalinių reformų skatinimas ir viešojo valdymo institucijų veiklos gerinimas“. LRVK paraišką ESFA turi įvertinti per 2 mėn., todėl sutarties pasirašymo laukiama 2018 m. rugsėjo mėn. Tačiau, siekiant kuo greičiau pradėti projekto įgyvendinimą, MOSTA planuoja pradėti projekte numatytas veiklas nelaukiant finansavimo sutarties pasirašymo.  </w:t>
            </w:r>
          </w:p>
        </w:tc>
      </w:tr>
      <w:tr w:rsidR="00634910" w:rsidRPr="00A31F18" w:rsidTr="00C366E8">
        <w:tc>
          <w:tcPr>
            <w:tcW w:w="733" w:type="dxa"/>
            <w:shd w:val="clear" w:color="auto" w:fill="auto"/>
          </w:tcPr>
          <w:p w:rsidR="00634910" w:rsidRPr="00A31F18" w:rsidRDefault="00634910" w:rsidP="00634910">
            <w:pPr>
              <w:pStyle w:val="ListParagraph"/>
              <w:numPr>
                <w:ilvl w:val="0"/>
                <w:numId w:val="19"/>
              </w:numPr>
              <w:spacing w:before="120" w:after="120" w:line="240" w:lineRule="auto"/>
              <w:rPr>
                <w:rFonts w:ascii="Times New Roman" w:hAnsi="Times New Roman"/>
                <w:sz w:val="24"/>
                <w:szCs w:val="24"/>
              </w:rPr>
            </w:pPr>
          </w:p>
        </w:tc>
        <w:tc>
          <w:tcPr>
            <w:tcW w:w="2669" w:type="dxa"/>
            <w:shd w:val="clear" w:color="auto" w:fill="auto"/>
          </w:tcPr>
          <w:p w:rsidR="00634910" w:rsidRPr="00A31F18" w:rsidRDefault="00634910" w:rsidP="00457C4C">
            <w:pPr>
              <w:pStyle w:val="Lentelsturinys"/>
              <w:spacing w:before="120" w:after="120"/>
              <w:rPr>
                <w:rFonts w:cs="Times New Roman"/>
              </w:rPr>
            </w:pPr>
            <w:r w:rsidRPr="00A31F18">
              <w:rPr>
                <w:szCs w:val="28"/>
              </w:rPr>
              <w:t>03-01-07-04. Galiojančio atskirų teisinio reguliavimo sričių atitikties geresnio reguliavimo principams vertinimo metodikos parengimas ir bandomojo vertinimo atlikimas (2018 m. II ketv.)</w:t>
            </w:r>
          </w:p>
        </w:tc>
        <w:tc>
          <w:tcPr>
            <w:tcW w:w="11482" w:type="dxa"/>
            <w:shd w:val="clear" w:color="auto" w:fill="auto"/>
          </w:tcPr>
          <w:p w:rsidR="00634910" w:rsidRPr="00A31F18" w:rsidRDefault="00634910" w:rsidP="00457C4C">
            <w:pPr>
              <w:spacing w:before="120"/>
              <w:rPr>
                <w:szCs w:val="28"/>
                <w:u w:val="single"/>
              </w:rPr>
            </w:pPr>
            <w:r w:rsidRPr="00C366E8">
              <w:rPr>
                <w:b/>
                <w:color w:val="C00000"/>
                <w:szCs w:val="28"/>
              </w:rPr>
              <w:t>Vykdoma.</w:t>
            </w:r>
            <w:r w:rsidRPr="00A31F18">
              <w:rPr>
                <w:szCs w:val="28"/>
              </w:rPr>
              <w:t xml:space="preserve"> Per 2018 m. I-II ketv. parengtas galiojančio atskirų teisinio reguliavimo sričių atitikties geresnio reguliavimo principams vertinimo modelis, dėl šio modelio bus vykdomos viešosios konsultacijos. Iki 2018 m. iki rugpjūčio 31 d. planuojama pabaigti konsultacijas ir lygiagrečiai parengti metodikos projektą. Per rugsėjo mėn. planuojama atlikti bandomąjį vertinimą (viešųjų konsultacijų metu nustatytoje srityje). </w:t>
            </w:r>
            <w:r w:rsidRPr="00A31F18">
              <w:rPr>
                <w:szCs w:val="28"/>
              </w:rPr>
              <w:br/>
              <w:t xml:space="preserve">Šis veiksmas yra ir strateginio projekto dalis, kuris pagal planą turi baigtis 2018 m. III ketv.  </w:t>
            </w:r>
          </w:p>
        </w:tc>
      </w:tr>
    </w:tbl>
    <w:p w:rsidR="00634910" w:rsidRDefault="00634910" w:rsidP="005B3D7D">
      <w:pPr>
        <w:pStyle w:val="NoSpacing"/>
        <w:rPr>
          <w:b/>
          <w:szCs w:val="24"/>
        </w:rPr>
      </w:pPr>
    </w:p>
    <w:p w:rsidR="005B3D7D" w:rsidRDefault="005B3D7D" w:rsidP="005B3D7D">
      <w:pPr>
        <w:pStyle w:val="NoSpacing"/>
        <w:rPr>
          <w:b/>
          <w:szCs w:val="24"/>
        </w:rPr>
      </w:pPr>
    </w:p>
    <w:p w:rsidR="00634910" w:rsidRDefault="00634910" w:rsidP="00CB17C4">
      <w:pPr>
        <w:pStyle w:val="NoSpacing"/>
        <w:shd w:val="clear" w:color="auto" w:fill="D9D9D9"/>
        <w:rPr>
          <w:b/>
          <w:szCs w:val="24"/>
        </w:rPr>
      </w:pPr>
      <w:r>
        <w:rPr>
          <w:b/>
          <w:szCs w:val="24"/>
        </w:rPr>
        <w:t>2.13. UŽSIENIO REIKALŲ MINISTERIJA: įvykdyta 0 veiksmų iš 1 suplanuoto (0 proc.):</w:t>
      </w:r>
    </w:p>
    <w:p w:rsidR="005B3D7D" w:rsidRDefault="005B3D7D" w:rsidP="005B3D7D">
      <w:pPr>
        <w:pStyle w:val="NoSpacing"/>
        <w:rPr>
          <w:b/>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669"/>
        <w:gridCol w:w="11482"/>
      </w:tblGrid>
      <w:tr w:rsidR="00634910" w:rsidRPr="00A31F18" w:rsidTr="00C366E8">
        <w:tc>
          <w:tcPr>
            <w:tcW w:w="733" w:type="dxa"/>
            <w:shd w:val="clear" w:color="auto" w:fill="auto"/>
          </w:tcPr>
          <w:p w:rsidR="00634910" w:rsidRPr="00A31F18" w:rsidRDefault="00634910" w:rsidP="00C366E8">
            <w:pPr>
              <w:pStyle w:val="ListParagraph"/>
              <w:numPr>
                <w:ilvl w:val="0"/>
                <w:numId w:val="39"/>
              </w:numPr>
              <w:spacing w:before="120" w:after="120" w:line="240" w:lineRule="auto"/>
              <w:rPr>
                <w:rFonts w:ascii="Times New Roman" w:hAnsi="Times New Roman"/>
                <w:sz w:val="24"/>
                <w:szCs w:val="24"/>
              </w:rPr>
            </w:pPr>
          </w:p>
        </w:tc>
        <w:tc>
          <w:tcPr>
            <w:tcW w:w="2669" w:type="dxa"/>
            <w:shd w:val="clear" w:color="auto" w:fill="auto"/>
          </w:tcPr>
          <w:p w:rsidR="00634910" w:rsidRPr="00A31F18" w:rsidRDefault="00634910" w:rsidP="00457C4C">
            <w:pPr>
              <w:pStyle w:val="Lentelsturinys"/>
              <w:spacing w:before="120" w:after="120"/>
              <w:rPr>
                <w:rFonts w:cs="Times New Roman"/>
              </w:rPr>
            </w:pPr>
            <w:r w:rsidRPr="00A31F18">
              <w:rPr>
                <w:szCs w:val="28"/>
              </w:rPr>
              <w:t>05-03-03-01. Efektyvesnio užsienio lietuvių įsitraukimo į valstybės gyvenimą modelio sukūrimas (2018 m. II ketv.)</w:t>
            </w:r>
          </w:p>
        </w:tc>
        <w:tc>
          <w:tcPr>
            <w:tcW w:w="11482" w:type="dxa"/>
            <w:shd w:val="clear" w:color="auto" w:fill="auto"/>
          </w:tcPr>
          <w:p w:rsidR="00634910" w:rsidRPr="00A31F18" w:rsidRDefault="00634910" w:rsidP="00457C4C">
            <w:pPr>
              <w:rPr>
                <w:szCs w:val="28"/>
              </w:rPr>
            </w:pPr>
            <w:r w:rsidRPr="00C366E8">
              <w:rPr>
                <w:b/>
                <w:color w:val="C00000"/>
              </w:rPr>
              <w:t>Vėluojama sukurti</w:t>
            </w:r>
            <w:r w:rsidRPr="00A31F18">
              <w:t xml:space="preserve"> užsienio lietuvių įsitraukimo į valstybės gyvenimą modelį dėl nepakankamo institucijų įsitraukimo į modelio planavimą.</w:t>
            </w:r>
          </w:p>
          <w:p w:rsidR="00634910" w:rsidRPr="00A31F18" w:rsidRDefault="00634910" w:rsidP="00457C4C">
            <w:r w:rsidRPr="00A31F18">
              <w:t xml:space="preserve">Pagrindiniai modelio elementai, struktūra, veiklos, tolesnis darbų grafikas aptarti 2018 m. sausio 23 d. vykusiame Globalios Lietuvos programos koordinatorių ir partnerių susitikime, kuriame dalyvavo daugiau kaip 40 institucijų ir organizacijų atstovų. 2018 m. vasario-kovo mėn. su institucijomis ir organizacijomis organizuoti dvišaliai susitikimai, kuriuose diskutuota dėl jų indėlio į valstybės ir diasporos bendradarbiavimo plėtrą. Šis klausimas svarstytas ir 2018 m. balandžio mėn. 24-27 d. vykusiame LR Seimo – Pasaulio lietuvių bendruomenės posėdyje,  naujojo modelio kūrimo tema įvyko atskiras pasitarimas su Pasaulio lietuvių bendruomenės valdybos atstovais. </w:t>
            </w:r>
            <w:r w:rsidRPr="00A31F18">
              <w:rPr>
                <w:u w:val="single"/>
              </w:rPr>
              <w:t>2018 m. liepos 3 d. naujojo modelio tema buvo įtraukta į Užsienio lietuvių reikalų koordinavimo komisijos posėdžio darbotvarkę</w:t>
            </w:r>
            <w:r w:rsidRPr="00A31F18">
              <w:t xml:space="preserve">. Globalios Lietuvos programos ateitis aptarta ir 2018 m. liepos 8-11 d. vykusiame Pasaulio lietuvių bendruomenės Seime. Įvertinus liepos pradžioje vykusias diskusijas, </w:t>
            </w:r>
            <w:r w:rsidRPr="00A31F18">
              <w:rPr>
                <w:u w:val="single"/>
              </w:rPr>
              <w:t>baigiamos rengti Lietuvos diasporos politikos 2020-2030 m. gairės</w:t>
            </w:r>
            <w:r w:rsidRPr="00A31F18">
              <w:t>, kurias artimiausiu planu planuojama pateikti Vyriausybei.</w:t>
            </w:r>
          </w:p>
          <w:p w:rsidR="00634910" w:rsidRPr="00A31F18" w:rsidRDefault="00634910" w:rsidP="00457C4C">
            <w:pPr>
              <w:rPr>
                <w:szCs w:val="28"/>
                <w:u w:val="single"/>
              </w:rPr>
            </w:pPr>
            <w:r w:rsidRPr="00A31F18">
              <w:t xml:space="preserve">2018 m. spalio mėnesį Vilniuje organizuojamas tarptautinis forumas, kuriame kviečiami dalyvauti sėkmingas diasporos politikas vykdančių užsienio šalių atstovai.  </w:t>
            </w:r>
          </w:p>
        </w:tc>
      </w:tr>
    </w:tbl>
    <w:p w:rsidR="005B3D7D" w:rsidRDefault="005B3D7D" w:rsidP="005B3D7D">
      <w:pPr>
        <w:pStyle w:val="NoSpacing"/>
        <w:rPr>
          <w:b/>
          <w:szCs w:val="24"/>
        </w:rPr>
      </w:pPr>
    </w:p>
    <w:p w:rsidR="00C366E8" w:rsidRDefault="004B34E6">
      <w:pPr>
        <w:rPr>
          <w:b/>
          <w:bCs/>
          <w:sz w:val="28"/>
          <w:szCs w:val="28"/>
        </w:rPr>
        <w:sectPr w:rsidR="00C366E8" w:rsidSect="005B3D7D">
          <w:pgSz w:w="16838" w:h="11906" w:orient="landscape" w:code="9"/>
          <w:pgMar w:top="1134" w:right="567" w:bottom="567" w:left="1134" w:header="1134" w:footer="1134" w:gutter="0"/>
          <w:cols w:space="1296"/>
        </w:sectPr>
      </w:pPr>
      <w:r>
        <w:rPr>
          <w:b/>
          <w:bCs/>
          <w:sz w:val="28"/>
          <w:szCs w:val="28"/>
        </w:rPr>
        <w:t xml:space="preserve"> </w:t>
      </w:r>
    </w:p>
    <w:p w:rsidR="006476D4" w:rsidRPr="004D2EC8" w:rsidRDefault="004D2EC8" w:rsidP="00AE4EDF">
      <w:pPr>
        <w:shd w:val="clear" w:color="auto" w:fill="BFBFBF"/>
        <w:jc w:val="center"/>
        <w:rPr>
          <w:b/>
        </w:rPr>
      </w:pPr>
      <w:r w:rsidRPr="004D2EC8">
        <w:rPr>
          <w:b/>
        </w:rPr>
        <w:t xml:space="preserve">III. VĖLUOJANTYS 2017 M. – </w:t>
      </w:r>
      <w:r w:rsidR="006476D4" w:rsidRPr="004D2EC8">
        <w:rPr>
          <w:b/>
        </w:rPr>
        <w:t>2018 M. I KETV. VEIKSMAI</w:t>
      </w:r>
    </w:p>
    <w:p w:rsidR="004D2EC8" w:rsidRDefault="004D2EC8" w:rsidP="006476D4">
      <w:pPr>
        <w:jc w:val="center"/>
      </w:pPr>
    </w:p>
    <w:p w:rsidR="00D85107" w:rsidRDefault="00D85107" w:rsidP="00D85107">
      <w:pPr>
        <w:spacing w:after="160"/>
        <w:jc w:val="both"/>
        <w:rPr>
          <w:u w:val="single"/>
        </w:rPr>
      </w:pPr>
      <w:r w:rsidRPr="0034489E">
        <w:rPr>
          <w:b/>
        </w:rPr>
        <w:t>2018 m. I ketv.</w:t>
      </w:r>
      <w:r w:rsidRPr="0034489E">
        <w:t xml:space="preserve"> </w:t>
      </w:r>
      <w:r>
        <w:t xml:space="preserve">buvo </w:t>
      </w:r>
      <w:r w:rsidRPr="0034489E">
        <w:t xml:space="preserve">suplanuota įvykdyti </w:t>
      </w:r>
      <w:r w:rsidRPr="0034489E">
        <w:rPr>
          <w:b/>
        </w:rPr>
        <w:t xml:space="preserve">65 </w:t>
      </w:r>
      <w:r w:rsidRPr="0034489E">
        <w:t>veiksmus</w:t>
      </w:r>
      <w:r w:rsidRPr="0034489E">
        <w:rPr>
          <w:b/>
        </w:rPr>
        <w:t xml:space="preserve"> </w:t>
      </w:r>
      <w:r w:rsidRPr="0034489E">
        <w:t>(</w:t>
      </w:r>
      <w:r w:rsidRPr="0034489E">
        <w:rPr>
          <w:b/>
        </w:rPr>
        <w:t xml:space="preserve">8 proc. </w:t>
      </w:r>
      <w:r w:rsidRPr="0034489E">
        <w:t xml:space="preserve">nuo visų </w:t>
      </w:r>
      <w:r>
        <w:t xml:space="preserve">VPĮP </w:t>
      </w:r>
      <w:r w:rsidRPr="0034489E">
        <w:t>veiksmų). 2018</w:t>
      </w:r>
      <w:r>
        <w:t xml:space="preserve"> m. liepos 2</w:t>
      </w:r>
      <w:r w:rsidRPr="0034489E">
        <w:t xml:space="preserve">7 </w:t>
      </w:r>
      <w:r>
        <w:t xml:space="preserve">d. </w:t>
      </w:r>
      <w:r w:rsidRPr="0034489E">
        <w:t xml:space="preserve">duomenimis, </w:t>
      </w:r>
      <w:r>
        <w:rPr>
          <w:b/>
        </w:rPr>
        <w:t xml:space="preserve">Vyriausybė įvykdė </w:t>
      </w:r>
      <w:r w:rsidRPr="0034489E">
        <w:rPr>
          <w:b/>
        </w:rPr>
        <w:t xml:space="preserve">49 </w:t>
      </w:r>
      <w:r w:rsidRPr="0034489E">
        <w:t>veiksm</w:t>
      </w:r>
      <w:r>
        <w:t>us</w:t>
      </w:r>
      <w:r w:rsidRPr="0034489E">
        <w:t xml:space="preserve"> (75 proc.), </w:t>
      </w:r>
      <w:r w:rsidRPr="0034489E">
        <w:rPr>
          <w:b/>
          <w:u w:val="single"/>
        </w:rPr>
        <w:t>vėluojama baigti vykdyti</w:t>
      </w:r>
      <w:r w:rsidRPr="0034489E">
        <w:rPr>
          <w:u w:val="single"/>
        </w:rPr>
        <w:t xml:space="preserve"> </w:t>
      </w:r>
      <w:r w:rsidRPr="0034489E">
        <w:rPr>
          <w:b/>
          <w:u w:val="single"/>
        </w:rPr>
        <w:t>16 veiksm</w:t>
      </w:r>
      <w:r>
        <w:rPr>
          <w:b/>
          <w:u w:val="single"/>
        </w:rPr>
        <w:t>ų</w:t>
      </w:r>
      <w:r w:rsidRPr="0034489E">
        <w:rPr>
          <w:u w:val="single"/>
        </w:rPr>
        <w:t xml:space="preserve"> (25 proc.).</w:t>
      </w:r>
    </w:p>
    <w:p w:rsidR="00D85107" w:rsidRDefault="00C94AD8" w:rsidP="00D85107">
      <w:pPr>
        <w:spacing w:after="120"/>
        <w:jc w:val="center"/>
        <w:rPr>
          <w:b/>
          <w:color w:val="002060"/>
          <w:lang w:val="en-GB"/>
        </w:rPr>
      </w:pPr>
      <w:r>
        <w:rPr>
          <w:noProof/>
          <w:lang w:eastAsia="lt-LT" w:bidi="ar-SA"/>
        </w:rPr>
        <w:drawing>
          <wp:inline distT="0" distB="0" distL="0" distR="0">
            <wp:extent cx="4571365" cy="2742565"/>
            <wp:effectExtent l="0" t="0" r="635" b="635"/>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r:id="rId12"/>
              </a:graphicData>
            </a:graphic>
          </wp:inline>
        </w:drawing>
      </w:r>
    </w:p>
    <w:p w:rsidR="00457C4C" w:rsidRPr="00F458C1" w:rsidRDefault="00F458C1" w:rsidP="00457C4C">
      <w:pPr>
        <w:pStyle w:val="ListParagraph"/>
        <w:spacing w:after="60" w:line="240" w:lineRule="auto"/>
        <w:ind w:left="0"/>
        <w:jc w:val="both"/>
        <w:rPr>
          <w:rFonts w:ascii="Times New Roman" w:hAnsi="Times New Roman"/>
          <w:sz w:val="24"/>
          <w:szCs w:val="24"/>
        </w:rPr>
      </w:pPr>
      <w:r>
        <w:rPr>
          <w:rFonts w:ascii="Times New Roman" w:hAnsi="Times New Roman"/>
          <w:sz w:val="24"/>
          <w:szCs w:val="24"/>
        </w:rPr>
        <w:t>Daugiausiai</w:t>
      </w:r>
      <w:r w:rsidR="00D85107" w:rsidRPr="00D85107">
        <w:rPr>
          <w:rFonts w:ascii="Times New Roman" w:hAnsi="Times New Roman"/>
          <w:sz w:val="24"/>
          <w:szCs w:val="24"/>
        </w:rPr>
        <w:t xml:space="preserve"> </w:t>
      </w:r>
      <w:r w:rsidR="00D85107" w:rsidRPr="00D85107">
        <w:rPr>
          <w:rFonts w:ascii="Times New Roman" w:hAnsi="Times New Roman"/>
          <w:sz w:val="24"/>
          <w:szCs w:val="24"/>
          <w:u w:val="single"/>
        </w:rPr>
        <w:t>vėluojančių</w:t>
      </w:r>
      <w:r w:rsidR="00D85107" w:rsidRPr="00D85107">
        <w:rPr>
          <w:rFonts w:ascii="Times New Roman" w:hAnsi="Times New Roman"/>
          <w:sz w:val="24"/>
          <w:szCs w:val="24"/>
        </w:rPr>
        <w:t xml:space="preserve"> veiksmų </w:t>
      </w:r>
      <w:r w:rsidR="00457C4C">
        <w:rPr>
          <w:rFonts w:ascii="Times New Roman" w:hAnsi="Times New Roman"/>
          <w:sz w:val="24"/>
          <w:szCs w:val="24"/>
        </w:rPr>
        <w:t xml:space="preserve">turi </w:t>
      </w:r>
      <w:r w:rsidR="00D85107" w:rsidRPr="00F458C1">
        <w:rPr>
          <w:rFonts w:ascii="Times New Roman" w:hAnsi="Times New Roman"/>
          <w:b/>
          <w:sz w:val="24"/>
          <w:szCs w:val="24"/>
        </w:rPr>
        <w:t>A</w:t>
      </w:r>
      <w:r w:rsidRPr="00F458C1">
        <w:rPr>
          <w:rFonts w:ascii="Times New Roman" w:hAnsi="Times New Roman"/>
          <w:b/>
          <w:sz w:val="24"/>
          <w:szCs w:val="24"/>
        </w:rPr>
        <w:t>plinkos ministerija</w:t>
      </w:r>
      <w:r w:rsidR="00D85107" w:rsidRPr="00D85107">
        <w:rPr>
          <w:rFonts w:ascii="Times New Roman" w:hAnsi="Times New Roman"/>
          <w:sz w:val="24"/>
          <w:szCs w:val="24"/>
        </w:rPr>
        <w:t xml:space="preserve"> (4 vnt.), </w:t>
      </w:r>
      <w:r>
        <w:rPr>
          <w:rFonts w:ascii="Times New Roman" w:hAnsi="Times New Roman"/>
          <w:sz w:val="24"/>
          <w:szCs w:val="24"/>
        </w:rPr>
        <w:t>Kultūros ministerija</w:t>
      </w:r>
      <w:r w:rsidR="00D85107" w:rsidRPr="00D85107">
        <w:rPr>
          <w:rFonts w:ascii="Times New Roman" w:hAnsi="Times New Roman"/>
          <w:sz w:val="24"/>
          <w:szCs w:val="24"/>
        </w:rPr>
        <w:t xml:space="preserve"> (3 vnt.)</w:t>
      </w:r>
      <w:r>
        <w:rPr>
          <w:rFonts w:ascii="Times New Roman" w:hAnsi="Times New Roman"/>
          <w:sz w:val="24"/>
          <w:szCs w:val="24"/>
        </w:rPr>
        <w:t xml:space="preserve">, Vyriausybės kanceliarija (3 vnt.) ir Ūkio ministerija </w:t>
      </w:r>
      <w:r w:rsidR="00D85107" w:rsidRPr="00D85107">
        <w:rPr>
          <w:rFonts w:ascii="Times New Roman" w:hAnsi="Times New Roman"/>
          <w:sz w:val="24"/>
          <w:szCs w:val="24"/>
        </w:rPr>
        <w:t xml:space="preserve">(3 vnt.). </w:t>
      </w:r>
      <w:r>
        <w:rPr>
          <w:rFonts w:ascii="Times New Roman" w:hAnsi="Times New Roman"/>
          <w:sz w:val="24"/>
          <w:szCs w:val="24"/>
        </w:rPr>
        <w:t>V</w:t>
      </w:r>
      <w:r w:rsidRPr="00F458C1">
        <w:rPr>
          <w:rFonts w:ascii="Times New Roman" w:hAnsi="Times New Roman"/>
          <w:sz w:val="24"/>
          <w:szCs w:val="24"/>
        </w:rPr>
        <w:t>ertinant vėluojančių veiksmų dal</w:t>
      </w:r>
      <w:r>
        <w:rPr>
          <w:rFonts w:ascii="Times New Roman" w:hAnsi="Times New Roman"/>
          <w:sz w:val="24"/>
          <w:szCs w:val="24"/>
        </w:rPr>
        <w:t>į</w:t>
      </w:r>
      <w:r w:rsidRPr="00F458C1">
        <w:rPr>
          <w:rFonts w:ascii="Times New Roman" w:hAnsi="Times New Roman"/>
          <w:sz w:val="24"/>
          <w:szCs w:val="24"/>
        </w:rPr>
        <w:t xml:space="preserve"> nuo </w:t>
      </w:r>
      <w:r>
        <w:rPr>
          <w:rFonts w:ascii="Times New Roman" w:hAnsi="Times New Roman"/>
          <w:sz w:val="24"/>
          <w:szCs w:val="24"/>
        </w:rPr>
        <w:t xml:space="preserve">konkrečiai institucijai </w:t>
      </w:r>
      <w:r w:rsidRPr="00F458C1">
        <w:rPr>
          <w:rFonts w:ascii="Times New Roman" w:hAnsi="Times New Roman"/>
          <w:sz w:val="24"/>
          <w:szCs w:val="24"/>
        </w:rPr>
        <w:t xml:space="preserve">suplanuotų veiksmų, </w:t>
      </w:r>
      <w:r>
        <w:rPr>
          <w:rFonts w:ascii="Times New Roman" w:hAnsi="Times New Roman"/>
          <w:sz w:val="24"/>
          <w:szCs w:val="24"/>
          <w:u w:val="single"/>
        </w:rPr>
        <w:t>b</w:t>
      </w:r>
      <w:r w:rsidRPr="00F458C1">
        <w:rPr>
          <w:rFonts w:ascii="Times New Roman" w:hAnsi="Times New Roman"/>
          <w:sz w:val="24"/>
          <w:szCs w:val="24"/>
          <w:u w:val="single"/>
        </w:rPr>
        <w:t>logiausia pažanga</w:t>
      </w:r>
      <w:r w:rsidRPr="00F458C1">
        <w:rPr>
          <w:rFonts w:ascii="Times New Roman" w:hAnsi="Times New Roman"/>
          <w:sz w:val="24"/>
          <w:szCs w:val="24"/>
        </w:rPr>
        <w:t xml:space="preserve">, pastebima </w:t>
      </w:r>
      <w:r w:rsidR="00457C4C" w:rsidRPr="00F458C1">
        <w:rPr>
          <w:rFonts w:ascii="Times New Roman" w:hAnsi="Times New Roman"/>
          <w:sz w:val="24"/>
          <w:szCs w:val="24"/>
        </w:rPr>
        <w:t xml:space="preserve">Aplinkos </w:t>
      </w:r>
      <w:r w:rsidRPr="00F458C1">
        <w:rPr>
          <w:rFonts w:ascii="Times New Roman" w:hAnsi="Times New Roman"/>
          <w:sz w:val="24"/>
          <w:szCs w:val="24"/>
        </w:rPr>
        <w:t xml:space="preserve">ir </w:t>
      </w:r>
      <w:r>
        <w:rPr>
          <w:rFonts w:ascii="Times New Roman" w:hAnsi="Times New Roman"/>
          <w:sz w:val="24"/>
          <w:szCs w:val="24"/>
        </w:rPr>
        <w:t>Kultūros</w:t>
      </w:r>
      <w:r w:rsidRPr="00F458C1">
        <w:rPr>
          <w:rFonts w:ascii="Times New Roman" w:hAnsi="Times New Roman"/>
          <w:sz w:val="24"/>
          <w:szCs w:val="24"/>
        </w:rPr>
        <w:t xml:space="preserve"> ministerijose. </w:t>
      </w:r>
      <w:r>
        <w:rPr>
          <w:rFonts w:ascii="Times New Roman" w:hAnsi="Times New Roman"/>
          <w:sz w:val="24"/>
          <w:szCs w:val="24"/>
        </w:rPr>
        <w:t xml:space="preserve">2018 m. I ketv. </w:t>
      </w:r>
      <w:r w:rsidRPr="00F458C1">
        <w:rPr>
          <w:rFonts w:ascii="Times New Roman" w:hAnsi="Times New Roman"/>
          <w:b/>
          <w:sz w:val="24"/>
          <w:szCs w:val="24"/>
        </w:rPr>
        <w:t>Aplinkos ministerija</w:t>
      </w:r>
      <w:r w:rsidRPr="00F458C1">
        <w:rPr>
          <w:rFonts w:ascii="Times New Roman" w:hAnsi="Times New Roman"/>
          <w:sz w:val="24"/>
          <w:szCs w:val="24"/>
        </w:rPr>
        <w:t xml:space="preserve"> </w:t>
      </w:r>
      <w:r>
        <w:rPr>
          <w:rFonts w:ascii="Times New Roman" w:hAnsi="Times New Roman"/>
          <w:sz w:val="24"/>
          <w:szCs w:val="24"/>
        </w:rPr>
        <w:t>neįvykdė 4 veiksmų ir 5 suplanuotų (</w:t>
      </w:r>
      <w:r w:rsidR="00457C4C" w:rsidRPr="00F458C1">
        <w:rPr>
          <w:rFonts w:ascii="Times New Roman" w:hAnsi="Times New Roman"/>
          <w:sz w:val="24"/>
          <w:szCs w:val="24"/>
        </w:rPr>
        <w:t>80 proc.)</w:t>
      </w:r>
      <w:r>
        <w:rPr>
          <w:rFonts w:ascii="Times New Roman" w:hAnsi="Times New Roman"/>
          <w:sz w:val="24"/>
          <w:szCs w:val="24"/>
        </w:rPr>
        <w:t xml:space="preserve">, o </w:t>
      </w:r>
      <w:r w:rsidRPr="00F458C1">
        <w:rPr>
          <w:rFonts w:ascii="Times New Roman" w:hAnsi="Times New Roman"/>
          <w:b/>
          <w:sz w:val="24"/>
          <w:szCs w:val="24"/>
        </w:rPr>
        <w:t xml:space="preserve">Kultūros </w:t>
      </w:r>
      <w:r w:rsidR="00457C4C" w:rsidRPr="00F458C1">
        <w:rPr>
          <w:rFonts w:ascii="Times New Roman" w:hAnsi="Times New Roman"/>
          <w:b/>
          <w:sz w:val="24"/>
          <w:szCs w:val="24"/>
        </w:rPr>
        <w:t>ministerija</w:t>
      </w:r>
      <w:r w:rsidR="00457C4C" w:rsidRPr="00F458C1">
        <w:rPr>
          <w:rFonts w:ascii="Times New Roman" w:hAnsi="Times New Roman"/>
          <w:sz w:val="24"/>
          <w:szCs w:val="24"/>
        </w:rPr>
        <w:t xml:space="preserve"> </w:t>
      </w:r>
      <w:r>
        <w:rPr>
          <w:rFonts w:ascii="Times New Roman" w:hAnsi="Times New Roman"/>
          <w:sz w:val="24"/>
          <w:szCs w:val="24"/>
        </w:rPr>
        <w:t xml:space="preserve">neįvykdė 3 veiksmų iš 6 veiksmų </w:t>
      </w:r>
      <w:r w:rsidR="00457C4C" w:rsidRPr="00F458C1">
        <w:rPr>
          <w:rFonts w:ascii="Times New Roman" w:hAnsi="Times New Roman"/>
          <w:sz w:val="24"/>
          <w:szCs w:val="24"/>
        </w:rPr>
        <w:t xml:space="preserve">(50 proc.). </w:t>
      </w:r>
    </w:p>
    <w:p w:rsidR="00457C4C" w:rsidRPr="00D85107" w:rsidRDefault="00457C4C" w:rsidP="00457C4C">
      <w:pPr>
        <w:pStyle w:val="ListParagraph"/>
        <w:spacing w:after="60" w:line="240" w:lineRule="auto"/>
        <w:ind w:left="0"/>
        <w:jc w:val="both"/>
        <w:rPr>
          <w:rFonts w:ascii="Times New Roman" w:hAnsi="Times New Roman"/>
          <w:sz w:val="24"/>
          <w:szCs w:val="24"/>
        </w:rPr>
      </w:pPr>
    </w:p>
    <w:p w:rsidR="00D85107" w:rsidRPr="00D85107" w:rsidRDefault="00D85107" w:rsidP="00D85107">
      <w:pPr>
        <w:widowControl/>
        <w:suppressAutoHyphens w:val="0"/>
        <w:spacing w:after="120"/>
        <w:jc w:val="both"/>
        <w:rPr>
          <w:rFonts w:eastAsia="Times New Roman" w:cs="Times New Roman"/>
          <w:kern w:val="0"/>
          <w:u w:val="single"/>
          <w:lang w:eastAsia="ru-RU" w:bidi="ar-SA"/>
        </w:rPr>
      </w:pPr>
      <w:r w:rsidRPr="00D85107">
        <w:rPr>
          <w:rFonts w:eastAsia="Times New Roman" w:cs="Times New Roman"/>
          <w:b/>
          <w:kern w:val="0"/>
          <w:lang w:eastAsia="ru-RU" w:bidi="ar-SA"/>
        </w:rPr>
        <w:t>2017 m.</w:t>
      </w:r>
      <w:r w:rsidRPr="00D85107">
        <w:rPr>
          <w:rFonts w:eastAsia="Times New Roman" w:cs="Times New Roman"/>
          <w:kern w:val="0"/>
          <w:lang w:eastAsia="ru-RU" w:bidi="ar-SA"/>
        </w:rPr>
        <w:t xml:space="preserve"> suplanuota įvykdyti </w:t>
      </w:r>
      <w:r w:rsidRPr="00D85107">
        <w:rPr>
          <w:rFonts w:eastAsia="Times New Roman" w:cs="Times New Roman"/>
          <w:b/>
          <w:kern w:val="0"/>
          <w:lang w:eastAsia="ru-RU" w:bidi="ar-SA"/>
        </w:rPr>
        <w:t>152</w:t>
      </w:r>
      <w:r w:rsidRPr="00D85107">
        <w:rPr>
          <w:rFonts w:eastAsia="Times New Roman" w:cs="Times New Roman"/>
          <w:kern w:val="0"/>
          <w:lang w:eastAsia="ru-RU" w:bidi="ar-SA"/>
        </w:rPr>
        <w:t xml:space="preserve"> veiksmus (</w:t>
      </w:r>
      <w:r w:rsidRPr="00D85107">
        <w:rPr>
          <w:rFonts w:eastAsia="Times New Roman" w:cs="Times New Roman"/>
          <w:b/>
          <w:kern w:val="0"/>
          <w:lang w:eastAsia="ru-RU" w:bidi="ar-SA"/>
        </w:rPr>
        <w:t>19 proc.</w:t>
      </w:r>
      <w:r w:rsidRPr="00D85107">
        <w:rPr>
          <w:rFonts w:eastAsia="Times New Roman" w:cs="Times New Roman"/>
          <w:kern w:val="0"/>
          <w:lang w:eastAsia="ru-RU" w:bidi="ar-SA"/>
        </w:rPr>
        <w:t xml:space="preserve"> nuo visų </w:t>
      </w:r>
      <w:r>
        <w:rPr>
          <w:rFonts w:eastAsia="Times New Roman" w:cs="Times New Roman"/>
          <w:kern w:val="0"/>
          <w:lang w:eastAsia="ru-RU" w:bidi="ar-SA"/>
        </w:rPr>
        <w:t>VPĮP</w:t>
      </w:r>
      <w:r w:rsidRPr="00D85107">
        <w:rPr>
          <w:rFonts w:eastAsia="Times New Roman" w:cs="Times New Roman"/>
          <w:kern w:val="0"/>
          <w:lang w:eastAsia="ru-RU" w:bidi="ar-SA"/>
        </w:rPr>
        <w:t xml:space="preserve"> veiksmų). 2018</w:t>
      </w:r>
      <w:r>
        <w:rPr>
          <w:rFonts w:eastAsia="Times New Roman" w:cs="Times New Roman"/>
          <w:kern w:val="0"/>
          <w:lang w:eastAsia="ru-RU" w:bidi="ar-SA"/>
        </w:rPr>
        <w:t xml:space="preserve"> m. liepos </w:t>
      </w:r>
      <w:r w:rsidRPr="00D85107">
        <w:rPr>
          <w:rFonts w:eastAsia="Times New Roman" w:cs="Times New Roman"/>
          <w:kern w:val="0"/>
          <w:lang w:eastAsia="ru-RU" w:bidi="ar-SA"/>
        </w:rPr>
        <w:t>27</w:t>
      </w:r>
      <w:r>
        <w:rPr>
          <w:rFonts w:eastAsia="Times New Roman" w:cs="Times New Roman"/>
          <w:kern w:val="0"/>
          <w:lang w:eastAsia="ru-RU" w:bidi="ar-SA"/>
        </w:rPr>
        <w:t xml:space="preserve"> d.</w:t>
      </w:r>
      <w:r w:rsidRPr="00D85107">
        <w:rPr>
          <w:rFonts w:eastAsia="Times New Roman" w:cs="Times New Roman"/>
          <w:kern w:val="0"/>
          <w:lang w:eastAsia="ru-RU" w:bidi="ar-SA"/>
        </w:rPr>
        <w:t xml:space="preserve"> duomenimis, </w:t>
      </w:r>
      <w:r>
        <w:rPr>
          <w:rFonts w:eastAsia="Times New Roman" w:cs="Times New Roman"/>
          <w:b/>
          <w:kern w:val="0"/>
          <w:lang w:eastAsia="ru-RU" w:bidi="ar-SA"/>
        </w:rPr>
        <w:t xml:space="preserve">Vyriausybė įvykdė </w:t>
      </w:r>
      <w:r w:rsidRPr="00D85107">
        <w:rPr>
          <w:rFonts w:eastAsia="Times New Roman" w:cs="Times New Roman"/>
          <w:b/>
          <w:kern w:val="0"/>
          <w:lang w:eastAsia="ru-RU" w:bidi="ar-SA"/>
        </w:rPr>
        <w:t>137</w:t>
      </w:r>
      <w:r>
        <w:rPr>
          <w:rFonts w:eastAsia="Times New Roman" w:cs="Times New Roman"/>
          <w:kern w:val="0"/>
          <w:lang w:eastAsia="ru-RU" w:bidi="ar-SA"/>
        </w:rPr>
        <w:t xml:space="preserve"> veiksmus</w:t>
      </w:r>
      <w:r w:rsidRPr="00D85107">
        <w:rPr>
          <w:rFonts w:eastAsia="Times New Roman" w:cs="Times New Roman"/>
          <w:kern w:val="0"/>
          <w:lang w:eastAsia="ru-RU" w:bidi="ar-SA"/>
        </w:rPr>
        <w:t xml:space="preserve"> (90 proc.), </w:t>
      </w:r>
      <w:r w:rsidRPr="00D85107">
        <w:rPr>
          <w:rFonts w:eastAsia="Times New Roman" w:cs="Times New Roman"/>
          <w:b/>
          <w:kern w:val="0"/>
          <w:u w:val="single"/>
          <w:lang w:eastAsia="ru-RU" w:bidi="ar-SA"/>
        </w:rPr>
        <w:t>vėluojama baigti vykdyti</w:t>
      </w:r>
      <w:r w:rsidRPr="00D85107">
        <w:rPr>
          <w:rFonts w:eastAsia="Times New Roman" w:cs="Times New Roman"/>
          <w:kern w:val="0"/>
          <w:u w:val="single"/>
          <w:lang w:eastAsia="ru-RU" w:bidi="ar-SA"/>
        </w:rPr>
        <w:t xml:space="preserve"> </w:t>
      </w:r>
      <w:r w:rsidRPr="00D85107">
        <w:rPr>
          <w:rFonts w:eastAsia="Times New Roman" w:cs="Times New Roman"/>
          <w:b/>
          <w:kern w:val="0"/>
          <w:u w:val="single"/>
          <w:lang w:eastAsia="ru-RU" w:bidi="ar-SA"/>
        </w:rPr>
        <w:t>15 veiksmų</w:t>
      </w:r>
      <w:r w:rsidRPr="00D85107">
        <w:rPr>
          <w:rFonts w:eastAsia="Times New Roman" w:cs="Times New Roman"/>
          <w:kern w:val="0"/>
          <w:u w:val="single"/>
          <w:lang w:eastAsia="ru-RU" w:bidi="ar-SA"/>
        </w:rPr>
        <w:t xml:space="preserve"> (10 proc.).</w:t>
      </w:r>
    </w:p>
    <w:p w:rsidR="00D85107" w:rsidRPr="00D85107" w:rsidRDefault="00C94AD8" w:rsidP="00D85107">
      <w:pPr>
        <w:widowControl/>
        <w:suppressAutoHyphens w:val="0"/>
        <w:spacing w:after="120"/>
        <w:jc w:val="center"/>
        <w:rPr>
          <w:rFonts w:eastAsia="Times New Roman" w:cs="Times New Roman"/>
          <w:kern w:val="0"/>
          <w:lang w:eastAsia="ru-RU" w:bidi="ar-SA"/>
        </w:rPr>
      </w:pPr>
      <w:r>
        <w:rPr>
          <w:rFonts w:eastAsia="Times New Roman" w:cs="Times New Roman"/>
          <w:noProof/>
          <w:kern w:val="0"/>
          <w:szCs w:val="20"/>
          <w:lang w:eastAsia="lt-LT" w:bidi="ar-SA"/>
        </w:rPr>
        <w:drawing>
          <wp:inline distT="0" distB="0" distL="0" distR="0">
            <wp:extent cx="4571365" cy="2742565"/>
            <wp:effectExtent l="0" t="0" r="635" b="635"/>
            <wp:docPr id="4"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r:id="rId13"/>
              </a:graphicData>
            </a:graphic>
          </wp:inline>
        </w:drawing>
      </w:r>
    </w:p>
    <w:p w:rsidR="00D85107" w:rsidRDefault="00F458C1" w:rsidP="00FE0428">
      <w:pPr>
        <w:widowControl/>
        <w:suppressAutoHyphens w:val="0"/>
        <w:spacing w:after="60"/>
        <w:contextualSpacing/>
        <w:jc w:val="both"/>
      </w:pPr>
      <w:r>
        <w:t>Daugiausiai</w:t>
      </w:r>
      <w:r w:rsidRPr="00D85107">
        <w:t xml:space="preserve"> </w:t>
      </w:r>
      <w:r w:rsidRPr="00D85107">
        <w:rPr>
          <w:u w:val="single"/>
        </w:rPr>
        <w:t>vėluojančių</w:t>
      </w:r>
      <w:r w:rsidRPr="00D85107">
        <w:t xml:space="preserve"> veiksmų </w:t>
      </w:r>
      <w:r w:rsidR="00FE0428">
        <w:t xml:space="preserve">IŠ 2017 M. </w:t>
      </w:r>
      <w:r>
        <w:t>turi</w:t>
      </w:r>
      <w:r w:rsidR="00D85107" w:rsidRPr="00D85107">
        <w:rPr>
          <w:rFonts w:eastAsia="Times New Roman" w:cs="Times New Roman"/>
          <w:kern w:val="0"/>
          <w:lang w:eastAsia="ru-RU" w:bidi="ar-SA"/>
        </w:rPr>
        <w:t xml:space="preserve"> </w:t>
      </w:r>
      <w:r w:rsidRPr="00D85107">
        <w:rPr>
          <w:rFonts w:eastAsia="Times New Roman" w:cs="Times New Roman"/>
          <w:kern w:val="0"/>
          <w:lang w:eastAsia="ru-RU" w:bidi="ar-SA"/>
        </w:rPr>
        <w:t>Š</w:t>
      </w:r>
      <w:r>
        <w:rPr>
          <w:rFonts w:eastAsia="Times New Roman" w:cs="Times New Roman"/>
          <w:kern w:val="0"/>
          <w:lang w:eastAsia="ru-RU" w:bidi="ar-SA"/>
        </w:rPr>
        <w:t>vietimo ir mokslo ministerija (</w:t>
      </w:r>
      <w:r w:rsidR="00D85107" w:rsidRPr="00D85107">
        <w:rPr>
          <w:rFonts w:eastAsia="Times New Roman" w:cs="Times New Roman"/>
          <w:kern w:val="0"/>
          <w:lang w:eastAsia="ru-RU" w:bidi="ar-SA"/>
        </w:rPr>
        <w:t>4 vnt.), A</w:t>
      </w:r>
      <w:r>
        <w:rPr>
          <w:rFonts w:eastAsia="Times New Roman" w:cs="Times New Roman"/>
          <w:kern w:val="0"/>
          <w:lang w:eastAsia="ru-RU" w:bidi="ar-SA"/>
        </w:rPr>
        <w:t>plinkos ministerija</w:t>
      </w:r>
      <w:r w:rsidR="00D85107" w:rsidRPr="00D85107">
        <w:rPr>
          <w:rFonts w:eastAsia="Times New Roman" w:cs="Times New Roman"/>
          <w:kern w:val="0"/>
          <w:lang w:eastAsia="ru-RU" w:bidi="ar-SA"/>
        </w:rPr>
        <w:t xml:space="preserve"> (3 vnt.)</w:t>
      </w:r>
      <w:r>
        <w:rPr>
          <w:rFonts w:eastAsia="Times New Roman" w:cs="Times New Roman"/>
          <w:kern w:val="0"/>
          <w:lang w:eastAsia="ru-RU" w:bidi="ar-SA"/>
        </w:rPr>
        <w:t xml:space="preserve"> ir Finansų ministerija </w:t>
      </w:r>
      <w:r w:rsidR="00D85107" w:rsidRPr="00D85107">
        <w:rPr>
          <w:rFonts w:eastAsia="Times New Roman" w:cs="Times New Roman"/>
          <w:kern w:val="0"/>
          <w:lang w:eastAsia="ru-RU" w:bidi="ar-SA"/>
        </w:rPr>
        <w:t xml:space="preserve">(3 vnt.). </w:t>
      </w:r>
      <w:r>
        <w:rPr>
          <w:u w:val="single"/>
        </w:rPr>
        <w:t>B</w:t>
      </w:r>
      <w:r w:rsidRPr="00F458C1">
        <w:rPr>
          <w:u w:val="single"/>
        </w:rPr>
        <w:t>logiausia pažanga</w:t>
      </w:r>
      <w:r w:rsidRPr="00F458C1">
        <w:t xml:space="preserve"> pastebima</w:t>
      </w:r>
      <w:r>
        <w:t xml:space="preserve"> </w:t>
      </w:r>
      <w:r w:rsidRPr="00FE0428">
        <w:rPr>
          <w:b/>
        </w:rPr>
        <w:t>Aplinkos ministerijoje</w:t>
      </w:r>
      <w:r w:rsidRPr="00FE0428">
        <w:t>, kuri nevykdė 3 veiksmų iš 7 suplanuotų</w:t>
      </w:r>
      <w:r w:rsidRPr="00FE0428">
        <w:rPr>
          <w:rFonts w:eastAsia="Times New Roman" w:cs="Times New Roman"/>
          <w:kern w:val="0"/>
          <w:lang w:eastAsia="ru-RU" w:bidi="ar-SA"/>
        </w:rPr>
        <w:t xml:space="preserve"> (43 proc.), </w:t>
      </w:r>
      <w:r w:rsidRPr="00FE0428">
        <w:rPr>
          <w:rFonts w:eastAsia="Times New Roman" w:cs="Times New Roman"/>
          <w:b/>
          <w:kern w:val="0"/>
          <w:lang w:eastAsia="ru-RU" w:bidi="ar-SA"/>
        </w:rPr>
        <w:t>Finansų ministerijoje</w:t>
      </w:r>
      <w:r w:rsidRPr="00FE0428">
        <w:rPr>
          <w:rFonts w:eastAsia="Times New Roman" w:cs="Times New Roman"/>
          <w:kern w:val="0"/>
          <w:lang w:eastAsia="ru-RU" w:bidi="ar-SA"/>
        </w:rPr>
        <w:t xml:space="preserve">, kuri neįvykdė </w:t>
      </w:r>
      <w:r w:rsidR="00FE0428" w:rsidRPr="00FE0428">
        <w:rPr>
          <w:rFonts w:eastAsia="Times New Roman" w:cs="Times New Roman"/>
          <w:kern w:val="0"/>
          <w:lang w:eastAsia="ru-RU" w:bidi="ar-SA"/>
        </w:rPr>
        <w:t>3 veiksmų iš 18</w:t>
      </w:r>
      <w:r w:rsidR="00FE0428">
        <w:rPr>
          <w:rFonts w:eastAsia="Times New Roman" w:cs="Times New Roman"/>
          <w:kern w:val="0"/>
          <w:lang w:eastAsia="ru-RU" w:bidi="ar-SA"/>
        </w:rPr>
        <w:t xml:space="preserve"> </w:t>
      </w:r>
      <w:r w:rsidR="00FE0428" w:rsidRPr="00FE0428">
        <w:rPr>
          <w:rFonts w:eastAsia="Times New Roman" w:cs="Times New Roman"/>
          <w:kern w:val="0"/>
          <w:lang w:eastAsia="ru-RU" w:bidi="ar-SA"/>
        </w:rPr>
        <w:t xml:space="preserve">suplanuotų </w:t>
      </w:r>
      <w:r w:rsidRPr="00FE0428">
        <w:rPr>
          <w:rFonts w:eastAsia="Times New Roman" w:cs="Times New Roman"/>
          <w:kern w:val="0"/>
          <w:lang w:eastAsia="ru-RU" w:bidi="ar-SA"/>
        </w:rPr>
        <w:t>(16 proc.)</w:t>
      </w:r>
      <w:r w:rsidR="00FE0428">
        <w:rPr>
          <w:rFonts w:eastAsia="Times New Roman" w:cs="Times New Roman"/>
          <w:kern w:val="0"/>
          <w:lang w:eastAsia="ru-RU" w:bidi="ar-SA"/>
        </w:rPr>
        <w:t>,</w:t>
      </w:r>
      <w:r w:rsidR="00FE0428" w:rsidRPr="00FE0428">
        <w:rPr>
          <w:rFonts w:eastAsia="Times New Roman" w:cs="Times New Roman"/>
          <w:kern w:val="0"/>
          <w:lang w:eastAsia="ru-RU" w:bidi="ar-SA"/>
        </w:rPr>
        <w:t xml:space="preserve"> ir </w:t>
      </w:r>
      <w:r w:rsidR="00FE0428" w:rsidRPr="00FE0428">
        <w:rPr>
          <w:rFonts w:eastAsia="Times New Roman" w:cs="Times New Roman"/>
          <w:b/>
          <w:kern w:val="0"/>
          <w:lang w:eastAsia="ru-RU" w:bidi="ar-SA"/>
        </w:rPr>
        <w:t>Kultūros ministerijoje</w:t>
      </w:r>
      <w:r w:rsidR="00FE0428" w:rsidRPr="00FE0428">
        <w:rPr>
          <w:rFonts w:eastAsia="Times New Roman" w:cs="Times New Roman"/>
          <w:kern w:val="0"/>
          <w:lang w:eastAsia="ru-RU" w:bidi="ar-SA"/>
        </w:rPr>
        <w:t>, kuri neįvykdė 1 veiksmo iš 7 suplanuotų (14 proc.)</w:t>
      </w:r>
      <w:r w:rsidRPr="00FE0428">
        <w:rPr>
          <w:rFonts w:eastAsia="Times New Roman" w:cs="Times New Roman"/>
          <w:kern w:val="0"/>
          <w:lang w:eastAsia="ru-RU" w:bidi="ar-SA"/>
        </w:rPr>
        <w:t>.</w:t>
      </w:r>
      <w:r>
        <w:rPr>
          <w:rFonts w:eastAsia="Times New Roman" w:cs="Times New Roman"/>
          <w:b/>
          <w:kern w:val="0"/>
          <w:lang w:eastAsia="ru-RU" w:bidi="ar-SA"/>
        </w:rPr>
        <w:t xml:space="preserve"> </w:t>
      </w:r>
    </w:p>
    <w:p w:rsidR="00D85107" w:rsidRDefault="00D85107" w:rsidP="006476D4">
      <w:pPr>
        <w:jc w:val="center"/>
        <w:sectPr w:rsidR="00D85107" w:rsidSect="00D85107">
          <w:pgSz w:w="11906" w:h="16838" w:code="9"/>
          <w:pgMar w:top="1134" w:right="567" w:bottom="567" w:left="1134" w:header="1134" w:footer="1134" w:gutter="0"/>
          <w:cols w:space="1296"/>
          <w:docGrid w:linePitch="326"/>
        </w:sectPr>
      </w:pPr>
    </w:p>
    <w:p w:rsidR="00D85107" w:rsidRDefault="00FE0428" w:rsidP="006476D4">
      <w:pPr>
        <w:jc w:val="center"/>
        <w:rPr>
          <w:b/>
        </w:rPr>
      </w:pPr>
      <w:r w:rsidRPr="00FE0428">
        <w:rPr>
          <w:b/>
        </w:rPr>
        <w:t xml:space="preserve">VĖLUOJANČIŲ VEIKSMŲ SĄRAŠAS IR VĖLAVIMO PRIEŽASTYS </w:t>
      </w:r>
    </w:p>
    <w:p w:rsidR="00FE0428" w:rsidRPr="00FE0428" w:rsidRDefault="00FE0428" w:rsidP="006476D4">
      <w:pPr>
        <w:jc w:val="center"/>
        <w:rPr>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9639"/>
      </w:tblGrid>
      <w:tr w:rsidR="006476D4" w:rsidRPr="00A31F18" w:rsidTr="00FE0428">
        <w:trPr>
          <w:trHeight w:val="379"/>
          <w:tblHeader/>
        </w:trPr>
        <w:tc>
          <w:tcPr>
            <w:tcW w:w="817" w:type="dxa"/>
            <w:shd w:val="clear" w:color="auto" w:fill="auto"/>
          </w:tcPr>
          <w:p w:rsidR="006476D4" w:rsidRPr="00A31F18" w:rsidRDefault="006476D4" w:rsidP="00D00109">
            <w:pPr>
              <w:spacing w:before="120"/>
              <w:jc w:val="center"/>
              <w:rPr>
                <w:b/>
              </w:rPr>
            </w:pPr>
            <w:r w:rsidRPr="00A31F18">
              <w:rPr>
                <w:b/>
              </w:rPr>
              <w:t>Nr.</w:t>
            </w:r>
          </w:p>
        </w:tc>
        <w:tc>
          <w:tcPr>
            <w:tcW w:w="4678" w:type="dxa"/>
            <w:shd w:val="clear" w:color="auto" w:fill="auto"/>
          </w:tcPr>
          <w:p w:rsidR="006476D4" w:rsidRPr="00A31F18" w:rsidRDefault="006476D4" w:rsidP="00D00109">
            <w:pPr>
              <w:spacing w:before="120"/>
              <w:jc w:val="center"/>
              <w:rPr>
                <w:b/>
              </w:rPr>
            </w:pPr>
            <w:r w:rsidRPr="00A31F18">
              <w:rPr>
                <w:b/>
              </w:rPr>
              <w:t>Veiksmo pavadinimas</w:t>
            </w:r>
          </w:p>
        </w:tc>
        <w:tc>
          <w:tcPr>
            <w:tcW w:w="9639" w:type="dxa"/>
            <w:shd w:val="clear" w:color="auto" w:fill="auto"/>
          </w:tcPr>
          <w:p w:rsidR="006476D4" w:rsidRPr="00A31F18" w:rsidRDefault="006476D4" w:rsidP="00D00109">
            <w:pPr>
              <w:spacing w:before="120"/>
              <w:jc w:val="center"/>
              <w:rPr>
                <w:b/>
              </w:rPr>
            </w:pPr>
            <w:r w:rsidRPr="00A31F18">
              <w:rPr>
                <w:b/>
              </w:rPr>
              <w:t>Vėlavimo priežastys</w:t>
            </w:r>
          </w:p>
        </w:tc>
      </w:tr>
      <w:tr w:rsidR="006476D4" w:rsidRPr="00A31F18" w:rsidTr="00FE0428">
        <w:tc>
          <w:tcPr>
            <w:tcW w:w="817" w:type="dxa"/>
            <w:shd w:val="clear" w:color="auto" w:fill="FBE4D5"/>
          </w:tcPr>
          <w:p w:rsidR="006476D4" w:rsidRPr="00A31F18" w:rsidRDefault="006476D4" w:rsidP="00D00109">
            <w:pPr>
              <w:pStyle w:val="ListParagraph"/>
              <w:spacing w:before="120" w:after="120"/>
              <w:rPr>
                <w:rFonts w:ascii="Times New Roman" w:hAnsi="Times New Roman"/>
                <w:sz w:val="24"/>
                <w:szCs w:val="24"/>
              </w:rPr>
            </w:pPr>
          </w:p>
        </w:tc>
        <w:tc>
          <w:tcPr>
            <w:tcW w:w="4678" w:type="dxa"/>
            <w:shd w:val="clear" w:color="auto" w:fill="FBE4D5"/>
          </w:tcPr>
          <w:p w:rsidR="006476D4" w:rsidRPr="00A31F18" w:rsidRDefault="006476D4" w:rsidP="00D00109">
            <w:pPr>
              <w:spacing w:before="120"/>
              <w:rPr>
                <w:b/>
              </w:rPr>
            </w:pPr>
            <w:r w:rsidRPr="00A31F18">
              <w:rPr>
                <w:b/>
              </w:rPr>
              <w:t>Aplinkos ministerija</w:t>
            </w:r>
          </w:p>
        </w:tc>
        <w:tc>
          <w:tcPr>
            <w:tcW w:w="9639" w:type="dxa"/>
            <w:shd w:val="clear" w:color="auto" w:fill="FBE4D5"/>
          </w:tcPr>
          <w:p w:rsidR="006476D4" w:rsidRPr="00A31F18" w:rsidRDefault="006476D4" w:rsidP="00D00109">
            <w:pPr>
              <w:spacing w:before="120"/>
            </w:pPr>
          </w:p>
        </w:tc>
      </w:tr>
      <w:tr w:rsidR="006476D4" w:rsidRPr="00A31F18" w:rsidTr="00FE0428">
        <w:tc>
          <w:tcPr>
            <w:tcW w:w="817" w:type="dxa"/>
            <w:shd w:val="clear" w:color="auto" w:fill="auto"/>
          </w:tcPr>
          <w:p w:rsidR="006476D4" w:rsidRPr="00A31F18" w:rsidRDefault="006476D4" w:rsidP="00733C44">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6476D4" w:rsidRPr="00A31F18" w:rsidRDefault="006476D4" w:rsidP="00D00109">
            <w:pPr>
              <w:spacing w:before="120"/>
            </w:pPr>
            <w:r w:rsidRPr="00A31F18">
              <w:t xml:space="preserve">01-05-01-01. Vandens įstatymo pakeitimo įstatymo, nustatančio naujus valstybinės reikšmės vandens telkinių, paviršinių vandens telkinių tvarkymo, upių ir ežerų reguliavimo, leidimų naudoti vandens telkinius ir jų vandenį išdavimo reikalavimus, projekto parengimas ir priėmimas </w:t>
            </w:r>
            <w:r w:rsidRPr="00A31F18">
              <w:rPr>
                <w:szCs w:val="28"/>
              </w:rPr>
              <w:t>(2018 m. I ketv.)</w:t>
            </w:r>
          </w:p>
        </w:tc>
        <w:tc>
          <w:tcPr>
            <w:tcW w:w="9639" w:type="dxa"/>
            <w:shd w:val="clear" w:color="auto" w:fill="auto"/>
          </w:tcPr>
          <w:p w:rsidR="006476D4" w:rsidRPr="00A31F18" w:rsidRDefault="006476D4" w:rsidP="00D00109">
            <w:r w:rsidRPr="00733C44">
              <w:rPr>
                <w:b/>
                <w:color w:val="C00000"/>
              </w:rPr>
              <w:t>Vėluojama</w:t>
            </w:r>
            <w:r w:rsidRPr="00733C44">
              <w:t>,</w:t>
            </w:r>
            <w:r w:rsidRPr="00A31F18">
              <w:t xml:space="preserve"> nes užtruko derinimas su </w:t>
            </w:r>
            <w:r w:rsidRPr="00A31F18">
              <w:rPr>
                <w:bCs/>
              </w:rPr>
              <w:t>suinteresuotomis institucijomis (gauta daug ir komplikuotų pastabų).</w:t>
            </w:r>
            <w:r w:rsidRPr="00A31F18">
              <w:t xml:space="preserve"> </w:t>
            </w:r>
            <w:r w:rsidRPr="00A31F18">
              <w:rPr>
                <w:bCs/>
              </w:rPr>
              <w:t xml:space="preserve">Vandens įstatymo pakeitimo įstatymo projektas 2017-05-16 pateiktas derinti institucijoms, o 2017-08-18 pakoreguotas projektas pateiktas išvadoms TM. 2017-09-01  TM pateikė išvadą (40 pastabų). Projektas darbo tvarka galutinai suderintas su TM tik 2018-04-04. </w:t>
            </w:r>
            <w:r w:rsidRPr="00A31F18">
              <w:t xml:space="preserve">Įstatymo projektas 2018-04-20 pateiktas Vyriausybei, po to taisytas po 2018-05-15 tarpinstitucinio pasitarimo. </w:t>
            </w:r>
          </w:p>
          <w:p w:rsidR="006476D4" w:rsidRPr="00A31F18" w:rsidRDefault="006476D4" w:rsidP="00D00109">
            <w:r w:rsidRPr="00A31F18">
              <w:rPr>
                <w:u w:val="single"/>
              </w:rPr>
              <w:t>2018-06-20 Vyriausybės posėdyje  pritarta</w:t>
            </w:r>
            <w:r w:rsidRPr="00A31F18">
              <w:t xml:space="preserve"> įstatymo proj</w:t>
            </w:r>
            <w:r w:rsidR="00733C44">
              <w:t xml:space="preserve">ektui ir jis pateiktas Seimui. </w:t>
            </w:r>
          </w:p>
        </w:tc>
      </w:tr>
      <w:tr w:rsidR="006476D4" w:rsidRPr="00A31F18" w:rsidTr="00FE0428">
        <w:tc>
          <w:tcPr>
            <w:tcW w:w="817" w:type="dxa"/>
            <w:shd w:val="clear" w:color="auto" w:fill="auto"/>
          </w:tcPr>
          <w:p w:rsidR="006476D4" w:rsidRPr="00A31F18" w:rsidRDefault="006476D4" w:rsidP="00733C44">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6476D4" w:rsidRPr="00A31F18" w:rsidRDefault="006476D4" w:rsidP="00D00109">
            <w:pPr>
              <w:pStyle w:val="Lentelsturinys"/>
              <w:spacing w:before="120" w:after="120"/>
              <w:rPr>
                <w:rFonts w:cs="Times New Roman"/>
              </w:rPr>
            </w:pPr>
            <w:r w:rsidRPr="00A31F18">
              <w:rPr>
                <w:rFonts w:cs="Times New Roman"/>
              </w:rPr>
              <w:t xml:space="preserve">04-01-04-05. Atliekų darytojo atsakomybės už atliekų galutinį sutvarkymą ir pavojingų atliekų identifikavimo tvarkos nustatymas – Atliekų tvarkymo įstatymo pakeitimo įstatymo ir kitų teisės aktų pakeitimų parengimas ir priėmimas </w:t>
            </w:r>
            <w:r w:rsidRPr="00A31F18">
              <w:rPr>
                <w:szCs w:val="28"/>
              </w:rPr>
              <w:t>(2018 m. I ketv.)</w:t>
            </w:r>
          </w:p>
        </w:tc>
        <w:tc>
          <w:tcPr>
            <w:tcW w:w="9639" w:type="dxa"/>
            <w:shd w:val="clear" w:color="auto" w:fill="auto"/>
          </w:tcPr>
          <w:p w:rsidR="006476D4" w:rsidRPr="00733C44" w:rsidRDefault="006476D4" w:rsidP="00D00109">
            <w:pPr>
              <w:rPr>
                <w:szCs w:val="28"/>
              </w:rPr>
            </w:pPr>
            <w:r w:rsidRPr="00733C44">
              <w:rPr>
                <w:b/>
                <w:color w:val="C00000"/>
              </w:rPr>
              <w:t>Vėluojama</w:t>
            </w:r>
            <w:r w:rsidRPr="00733C44">
              <w:t>,</w:t>
            </w:r>
            <w:r w:rsidRPr="00A31F18">
              <w:t xml:space="preserve"> nes užtruko derinimas su institucijomis. 2017-05-26 Atliekų tvarkymo įstatymo projektas pateiktas derinti TM, o 2017-10-04 -LRVK. Vyriausybės 2018-02-12 sprendimu įstatymo projektas </w:t>
            </w:r>
            <w:r w:rsidRPr="00A31F18">
              <w:rPr>
                <w:u w:val="single"/>
              </w:rPr>
              <w:t>sujungtas su 4.1.4.7 veiksme numatytu įstatymo projektu</w:t>
            </w:r>
            <w:r w:rsidRPr="00A31F18">
              <w:t>. Sujungtas įstatymo pakeitimo projektas Vyriausybei pateiktas 2018-03-19, tačiau buvo grąžintas pataisyti. Pagal p</w:t>
            </w:r>
            <w:r w:rsidRPr="00A31F18">
              <w:rPr>
                <w:szCs w:val="28"/>
              </w:rPr>
              <w:t xml:space="preserve">astabas pataisytas įstatymo projektas 2018-05-22 pateiktas Vyriausybei. </w:t>
            </w:r>
            <w:r w:rsidRPr="00A31F18">
              <w:rPr>
                <w:szCs w:val="28"/>
                <w:u w:val="single"/>
              </w:rPr>
              <w:t>Vyriausybė 2018-06-13 pritarė</w:t>
            </w:r>
            <w:r w:rsidRPr="00A31F18">
              <w:rPr>
                <w:szCs w:val="28"/>
              </w:rPr>
              <w:t xml:space="preserve"> Įstatymo projektui ir paprašė S</w:t>
            </w:r>
            <w:r w:rsidR="00733C44">
              <w:rPr>
                <w:szCs w:val="28"/>
              </w:rPr>
              <w:t xml:space="preserve">eimo svarstyti skubos tvarka.  </w:t>
            </w:r>
          </w:p>
        </w:tc>
      </w:tr>
      <w:tr w:rsidR="006476D4" w:rsidRPr="00A31F18" w:rsidTr="00FE0428">
        <w:tc>
          <w:tcPr>
            <w:tcW w:w="817" w:type="dxa"/>
            <w:shd w:val="clear" w:color="auto" w:fill="auto"/>
          </w:tcPr>
          <w:p w:rsidR="006476D4" w:rsidRPr="00A31F18" w:rsidRDefault="006476D4" w:rsidP="00733C44">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6476D4" w:rsidRPr="00A31F18" w:rsidRDefault="006476D4" w:rsidP="00D00109">
            <w:pPr>
              <w:pStyle w:val="Lentelsturinys"/>
              <w:spacing w:before="120" w:after="120"/>
              <w:rPr>
                <w:rFonts w:cs="Times New Roman"/>
              </w:rPr>
            </w:pPr>
            <w:r w:rsidRPr="00A31F18">
              <w:rPr>
                <w:rFonts w:cs="Times New Roman"/>
              </w:rPr>
              <w:t xml:space="preserve">04-01-04-06. Atliekų kainodaros principų, taikomų teikiamoms komunalinių atliekų tvarkymo paslaugoms, patvirtinimas – Atliekų tvarkymo įstatymo pakeitimo įstatymo projekto parengimas ir priėmimas </w:t>
            </w:r>
            <w:r w:rsidRPr="00A31F18">
              <w:rPr>
                <w:szCs w:val="28"/>
              </w:rPr>
              <w:t>(2018 m. I ketv.)</w:t>
            </w:r>
          </w:p>
        </w:tc>
        <w:tc>
          <w:tcPr>
            <w:tcW w:w="9639" w:type="dxa"/>
            <w:shd w:val="clear" w:color="auto" w:fill="auto"/>
          </w:tcPr>
          <w:p w:rsidR="006476D4" w:rsidRPr="00A31F18" w:rsidRDefault="006476D4" w:rsidP="00D00109">
            <w:r w:rsidRPr="00733C44">
              <w:rPr>
                <w:b/>
                <w:color w:val="C00000"/>
              </w:rPr>
              <w:t>Vėluojama</w:t>
            </w:r>
            <w:r w:rsidRPr="00A31F18">
              <w:t xml:space="preserve">, nes dėl užtrukusio derinimo su Valstybine kainų ir energetikos kontrolės komisija (VKEKK), derinti visuomenei pateikta tik 2018-03-05. </w:t>
            </w:r>
          </w:p>
          <w:p w:rsidR="006476D4" w:rsidRPr="00733C44" w:rsidRDefault="006476D4" w:rsidP="00D00109">
            <w:pPr>
              <w:rPr>
                <w:szCs w:val="28"/>
              </w:rPr>
            </w:pPr>
            <w:r w:rsidRPr="00A31F18">
              <w:t xml:space="preserve">Įstatymo pakeitimo projektas 2018-05-07 aptartas susitikime su VKEKK. </w:t>
            </w:r>
            <w:r w:rsidRPr="00A31F18">
              <w:rPr>
                <w:szCs w:val="28"/>
              </w:rPr>
              <w:t xml:space="preserve">Pagal gautas pastabas patikslintas projektas siunčiamas pakartotinai derinti, todėl </w:t>
            </w:r>
            <w:r w:rsidRPr="00A31F18">
              <w:t>gali užtrukti Įstatymo projekto pateikimas Seimui.</w:t>
            </w:r>
            <w:r w:rsidRPr="00A31F18">
              <w:rPr>
                <w:szCs w:val="28"/>
              </w:rPr>
              <w:br/>
              <w:t>Siekiant aiškiau reglamentuoti komunalinių atliekų tvarkymo paslaugų kainodaros tvarką ir sudaryti sąlygas kuo objektyviau apskaičiuoti savivaldybių nustatomas įmokas už komunalinių atliekų surinkimą ir tvarkymą, Vyriausybės 2018 m. liepos 11 d. nutarimu patikslintos Vietinės rinkliavos ar kitos įmokos už komunalinių atliekų surinkimą iš atliekų turėtojų ir atliekų tvarkymą dydžio nustatymo ta</w:t>
            </w:r>
            <w:r w:rsidR="00733C44">
              <w:rPr>
                <w:szCs w:val="28"/>
              </w:rPr>
              <w:t>isyklės (įsigalios 2019-01-01).</w:t>
            </w:r>
          </w:p>
        </w:tc>
      </w:tr>
      <w:tr w:rsidR="006476D4" w:rsidRPr="00A31F18" w:rsidTr="00FE0428">
        <w:tc>
          <w:tcPr>
            <w:tcW w:w="817" w:type="dxa"/>
            <w:shd w:val="clear" w:color="auto" w:fill="auto"/>
          </w:tcPr>
          <w:p w:rsidR="006476D4" w:rsidRPr="00A31F18" w:rsidRDefault="006476D4" w:rsidP="00733C44">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6476D4" w:rsidRPr="00A31F18" w:rsidRDefault="006476D4" w:rsidP="00D00109">
            <w:pPr>
              <w:pStyle w:val="Lentelsturinys"/>
              <w:spacing w:before="120" w:after="120"/>
              <w:rPr>
                <w:rFonts w:cs="Times New Roman"/>
              </w:rPr>
            </w:pPr>
            <w:r w:rsidRPr="00A31F18">
              <w:rPr>
                <w:rFonts w:cs="Times New Roman"/>
              </w:rPr>
              <w:t xml:space="preserve">04-01-04-07. Atliekų nelaikymo atliekomis standartų (kriterijų) ir jų panaudojimo pramonės įmonėse nuostatų patvirtinimas – Atliekų tvarkymo įstatymo pakeitimo įstatymo projekto parengimas ir priėmimas </w:t>
            </w:r>
            <w:r w:rsidRPr="00A31F18">
              <w:rPr>
                <w:szCs w:val="28"/>
              </w:rPr>
              <w:t>(2018 m. I ketv.)</w:t>
            </w:r>
          </w:p>
        </w:tc>
        <w:tc>
          <w:tcPr>
            <w:tcW w:w="9639" w:type="dxa"/>
            <w:shd w:val="clear" w:color="auto" w:fill="auto"/>
          </w:tcPr>
          <w:p w:rsidR="006476D4" w:rsidRPr="00A31F18" w:rsidRDefault="006476D4" w:rsidP="00D00109">
            <w:r w:rsidRPr="00733C44">
              <w:rPr>
                <w:b/>
                <w:color w:val="C00000"/>
              </w:rPr>
              <w:t>Vėluojama</w:t>
            </w:r>
            <w:r w:rsidRPr="00733C44">
              <w:t>,</w:t>
            </w:r>
            <w:r w:rsidRPr="00A31F18">
              <w:t xml:space="preserve"> nes užtruko derinimas su institucijomis. Vyriausybės 2018-02-12 sprendimu – Atliekų tvarkymo įstatymo pakeitimo įstatymo projektas </w:t>
            </w:r>
            <w:r w:rsidRPr="00A31F18">
              <w:rPr>
                <w:u w:val="single"/>
              </w:rPr>
              <w:t>sujungtas su 4.1.4.5 veiksme numatytu įstatymo projektu</w:t>
            </w:r>
            <w:r w:rsidRPr="00A31F18">
              <w:t xml:space="preserve">. Sujungtas ir pagal pastabas pataisytas įstatymo pakeitimo projektas </w:t>
            </w:r>
            <w:r w:rsidRPr="00A31F18">
              <w:rPr>
                <w:szCs w:val="28"/>
              </w:rPr>
              <w:t xml:space="preserve">2018-05-22  pateiktas </w:t>
            </w:r>
            <w:r w:rsidRPr="00A31F18">
              <w:t>Vyriausybei</w:t>
            </w:r>
            <w:r w:rsidRPr="00A31F18">
              <w:rPr>
                <w:szCs w:val="28"/>
              </w:rPr>
              <w:t xml:space="preserve">. 2018-06-13 Vyriausybė pritarė Įstatymo projektui ir paprašė Seimo svarstyti skubos tvarka.  </w:t>
            </w:r>
          </w:p>
          <w:p w:rsidR="006476D4" w:rsidRPr="00A31F18" w:rsidRDefault="006476D4" w:rsidP="00D00109">
            <w:r w:rsidRPr="00A31F18">
              <w:t xml:space="preserve">Įstatymo projektu perkeliamos ES teisės aktų nuostatos, kurios </w:t>
            </w:r>
            <w:r w:rsidRPr="00A31F18">
              <w:rPr>
                <w:u w:val="single"/>
              </w:rPr>
              <w:t>turi būti</w:t>
            </w:r>
            <w:r w:rsidRPr="00A31F18">
              <w:t xml:space="preserve"> </w:t>
            </w:r>
            <w:r w:rsidRPr="00A31F18">
              <w:rPr>
                <w:u w:val="single"/>
              </w:rPr>
              <w:t>perkeltos iki 2018-07-05</w:t>
            </w:r>
            <w:r w:rsidRPr="00A31F18">
              <w:t>. Yra rizika, kad projekto svarstymas Seime gali užsitęsti dėl išaugusios projekto apimties, sudėt</w:t>
            </w:r>
            <w:r w:rsidR="00733C44">
              <w:t>ingumo ir aktualumo visuomenei.</w:t>
            </w:r>
          </w:p>
        </w:tc>
      </w:tr>
      <w:tr w:rsidR="00733C44" w:rsidRPr="00A31F18" w:rsidTr="00FE0428">
        <w:tc>
          <w:tcPr>
            <w:tcW w:w="817" w:type="dxa"/>
            <w:shd w:val="clear" w:color="auto" w:fill="auto"/>
          </w:tcPr>
          <w:p w:rsidR="00733C44" w:rsidRPr="00E95FE5" w:rsidRDefault="00733C44" w:rsidP="00733C44">
            <w:pPr>
              <w:pStyle w:val="ListParagraph"/>
              <w:numPr>
                <w:ilvl w:val="0"/>
                <w:numId w:val="40"/>
              </w:numPr>
              <w:spacing w:after="0" w:line="240" w:lineRule="auto"/>
              <w:rPr>
                <w:rFonts w:ascii="Times New Roman" w:hAnsi="Times New Roman"/>
                <w:sz w:val="24"/>
                <w:szCs w:val="24"/>
              </w:rPr>
            </w:pPr>
          </w:p>
        </w:tc>
        <w:tc>
          <w:tcPr>
            <w:tcW w:w="4678" w:type="dxa"/>
            <w:shd w:val="clear" w:color="auto" w:fill="auto"/>
          </w:tcPr>
          <w:p w:rsidR="00733C44" w:rsidRPr="00E95FE5" w:rsidRDefault="00733C44" w:rsidP="00733C44">
            <w:r w:rsidRPr="00E95FE5">
              <w:t xml:space="preserve">01-05-03-03. Mokslinis medienos kompozitų (plokščių) gamybos ir naudojimo atliekų panaudojimo įvairaus pajėgumo kurą deginančiuose įrenginiuose, įskaitant naudojamus namų ūkiuose būstams šildyti, galimybių įvertinimas, siekiant nustatyti kietojo kuro kokybės reikalavimus </w:t>
            </w:r>
          </w:p>
          <w:p w:rsidR="00733C44" w:rsidRPr="00E95FE5" w:rsidRDefault="00733C44" w:rsidP="00733C44">
            <w:r w:rsidRPr="00E95FE5">
              <w:t>(2017 m. IV ketv.)</w:t>
            </w:r>
          </w:p>
        </w:tc>
        <w:tc>
          <w:tcPr>
            <w:tcW w:w="9639" w:type="dxa"/>
            <w:shd w:val="clear" w:color="auto" w:fill="auto"/>
          </w:tcPr>
          <w:p w:rsidR="00733C44" w:rsidRPr="00E95FE5" w:rsidRDefault="00733C44" w:rsidP="00733C44">
            <w:r w:rsidRPr="00733C44">
              <w:rPr>
                <w:b/>
                <w:color w:val="C00000"/>
              </w:rPr>
              <w:t>Neatliktas</w:t>
            </w:r>
            <w:r w:rsidRPr="00E95FE5">
              <w:rPr>
                <w:u w:val="single"/>
              </w:rPr>
              <w:t xml:space="preserve"> </w:t>
            </w:r>
            <w:r w:rsidRPr="00733C44">
              <w:rPr>
                <w:b/>
                <w:color w:val="C00000"/>
              </w:rPr>
              <w:t>galimybių mokslinis įvertinimas 2017 metais</w:t>
            </w:r>
            <w:r w:rsidRPr="00E95FE5">
              <w:t>, nes dėl finansavimo trūkumo 2017 m. neįvyko 2 kartus organizuoti  paslaugos pirkimai.</w:t>
            </w:r>
          </w:p>
          <w:p w:rsidR="00733C44" w:rsidRPr="00E95FE5" w:rsidRDefault="00733C44" w:rsidP="00733C44">
            <w:pPr>
              <w:rPr>
                <w:szCs w:val="28"/>
              </w:rPr>
            </w:pPr>
            <w:r w:rsidRPr="00E95FE5">
              <w:t>2018 m. balandžio 16 d. finansavimas skirtas iš Atliekų tvarkymo programos lėšų, o gegužės 14 d. pa</w:t>
            </w:r>
            <w:r w:rsidRPr="00E95FE5">
              <w:rPr>
                <w:szCs w:val="28"/>
              </w:rPr>
              <w:t xml:space="preserve">skelbtas atviras viešųjų pirkimų konkursas galimybių įvertinimui atlikti. </w:t>
            </w:r>
          </w:p>
          <w:p w:rsidR="00733C44" w:rsidRPr="00E95FE5" w:rsidRDefault="00733C44" w:rsidP="00733C44">
            <w:pPr>
              <w:rPr>
                <w:bCs/>
              </w:rPr>
            </w:pPr>
            <w:r w:rsidRPr="00E95FE5">
              <w:rPr>
                <w:bCs/>
              </w:rPr>
              <w:t xml:space="preserve">Vokai su pasiūlymais atplėšti 2018-06-18, gautas vienas pasiūlymas. </w:t>
            </w:r>
          </w:p>
          <w:p w:rsidR="00733C44" w:rsidRPr="00733C44" w:rsidRDefault="00733C44" w:rsidP="00733C44">
            <w:pPr>
              <w:rPr>
                <w:bCs/>
              </w:rPr>
            </w:pPr>
            <w:r w:rsidRPr="00E95FE5">
              <w:rPr>
                <w:bCs/>
              </w:rPr>
              <w:t xml:space="preserve">Artimiausiu metu bus </w:t>
            </w:r>
            <w:r>
              <w:rPr>
                <w:bCs/>
              </w:rPr>
              <w:t>pasirašyta sutartis su tiekėju.</w:t>
            </w:r>
          </w:p>
        </w:tc>
      </w:tr>
      <w:tr w:rsidR="00733C44" w:rsidRPr="00A31F18" w:rsidTr="00FE0428">
        <w:tc>
          <w:tcPr>
            <w:tcW w:w="817" w:type="dxa"/>
            <w:shd w:val="clear" w:color="auto" w:fill="auto"/>
          </w:tcPr>
          <w:p w:rsidR="00733C44" w:rsidRPr="00E95FE5" w:rsidRDefault="00733C44" w:rsidP="00733C44">
            <w:pPr>
              <w:pStyle w:val="ListParagraph"/>
              <w:numPr>
                <w:ilvl w:val="0"/>
                <w:numId w:val="40"/>
              </w:numPr>
              <w:spacing w:after="0" w:line="240" w:lineRule="auto"/>
              <w:rPr>
                <w:rFonts w:ascii="Times New Roman" w:hAnsi="Times New Roman"/>
                <w:sz w:val="24"/>
                <w:szCs w:val="24"/>
              </w:rPr>
            </w:pPr>
          </w:p>
        </w:tc>
        <w:tc>
          <w:tcPr>
            <w:tcW w:w="4678" w:type="dxa"/>
            <w:shd w:val="clear" w:color="auto" w:fill="auto"/>
          </w:tcPr>
          <w:p w:rsidR="00733C44" w:rsidRPr="00E95FE5" w:rsidRDefault="00733C44" w:rsidP="00733C44">
            <w:r w:rsidRPr="00E95FE5">
              <w:t>01-05-04-04. Grunto naudojimo tvarkos pakeitimas, siekiant efektyviai naudoti žemės gelmių išteklius (</w:t>
            </w:r>
            <w:r w:rsidR="00457C4C">
              <w:t xml:space="preserve">2017 m. </w:t>
            </w:r>
            <w:r w:rsidRPr="00E95FE5">
              <w:t>IV ketv.)</w:t>
            </w:r>
          </w:p>
        </w:tc>
        <w:tc>
          <w:tcPr>
            <w:tcW w:w="9639" w:type="dxa"/>
            <w:shd w:val="clear" w:color="auto" w:fill="auto"/>
          </w:tcPr>
          <w:p w:rsidR="00733C44" w:rsidRPr="00E95FE5" w:rsidRDefault="00733C44" w:rsidP="00733C44">
            <w:r w:rsidRPr="00733C44">
              <w:rPr>
                <w:b/>
                <w:color w:val="C00000"/>
              </w:rPr>
              <w:t>Vėluojama</w:t>
            </w:r>
            <w:r w:rsidRPr="00E95FE5">
              <w:rPr>
                <w:u w:val="single"/>
              </w:rPr>
              <w:t xml:space="preserve"> </w:t>
            </w:r>
            <w:r w:rsidRPr="00E95FE5">
              <w:t xml:space="preserve">atlikti Grunto naudojimo tvarkos aprašo pakeitimus, nes tai tiesiogiai priklauso nuo Žemės gelmių įstatymo pakeitimo įstatymo projekto priėmimo. Dėl užsitęsusio derinimo įstatymo projektas teiktas Vyriausybei tris kartus ir tik 2018 m. kovo 7 d. nutarimu Nr. 216 pateiktas Seimui. </w:t>
            </w:r>
          </w:p>
          <w:p w:rsidR="00733C44" w:rsidRPr="00733C44" w:rsidRDefault="00733C44" w:rsidP="00733C44">
            <w:pPr>
              <w:rPr>
                <w:szCs w:val="28"/>
              </w:rPr>
            </w:pPr>
            <w:r w:rsidRPr="00E95FE5">
              <w:rPr>
                <w:szCs w:val="28"/>
              </w:rPr>
              <w:t xml:space="preserve">2018-05-15 įstatymo projektas pristatytas Seimo posėdyje. Seimo narių bendru sutarimu Įstatymo projekto </w:t>
            </w:r>
            <w:r w:rsidRPr="00E95FE5">
              <w:rPr>
                <w:szCs w:val="28"/>
                <w:u w:val="single"/>
              </w:rPr>
              <w:t>svarstymas nukeltas</w:t>
            </w:r>
            <w:r>
              <w:rPr>
                <w:szCs w:val="28"/>
              </w:rPr>
              <w:t xml:space="preserve"> į  Seimo V (rudens) sesiją.  </w:t>
            </w:r>
          </w:p>
        </w:tc>
      </w:tr>
      <w:tr w:rsidR="00733C44" w:rsidRPr="00A31F18" w:rsidTr="00FE0428">
        <w:tc>
          <w:tcPr>
            <w:tcW w:w="817" w:type="dxa"/>
            <w:shd w:val="clear" w:color="auto" w:fill="auto"/>
          </w:tcPr>
          <w:p w:rsidR="00733C44" w:rsidRPr="00E95FE5" w:rsidRDefault="00733C44" w:rsidP="00733C44">
            <w:pPr>
              <w:pStyle w:val="ListParagraph"/>
              <w:numPr>
                <w:ilvl w:val="0"/>
                <w:numId w:val="40"/>
              </w:numPr>
              <w:spacing w:after="0" w:line="240" w:lineRule="auto"/>
              <w:rPr>
                <w:rFonts w:ascii="Times New Roman" w:hAnsi="Times New Roman"/>
                <w:sz w:val="24"/>
                <w:szCs w:val="24"/>
              </w:rPr>
            </w:pPr>
          </w:p>
        </w:tc>
        <w:tc>
          <w:tcPr>
            <w:tcW w:w="4678" w:type="dxa"/>
            <w:shd w:val="clear" w:color="auto" w:fill="auto"/>
          </w:tcPr>
          <w:p w:rsidR="00733C44" w:rsidRPr="00E95FE5" w:rsidRDefault="00733C44" w:rsidP="00733C44">
            <w:r w:rsidRPr="00E95FE5">
              <w:t>01-05-05-04. Aplinkos monitoringo aprašo parengimas ir patvirtinimas, užtikrinant efektyvų duomenų surinkimą, panaudojimą valdymo sprendimams priimti ir tarptautiniams įsipareigojimams įgyvendinti (</w:t>
            </w:r>
            <w:r w:rsidR="00457C4C">
              <w:t xml:space="preserve">2017 m. </w:t>
            </w:r>
            <w:r w:rsidRPr="00E95FE5">
              <w:t>IV ketv.)</w:t>
            </w:r>
          </w:p>
        </w:tc>
        <w:tc>
          <w:tcPr>
            <w:tcW w:w="9639" w:type="dxa"/>
            <w:shd w:val="clear" w:color="auto" w:fill="auto"/>
          </w:tcPr>
          <w:p w:rsidR="00733C44" w:rsidRPr="00E95FE5" w:rsidRDefault="00733C44" w:rsidP="00733C44">
            <w:pPr>
              <w:rPr>
                <w:szCs w:val="28"/>
              </w:rPr>
            </w:pPr>
            <w:r w:rsidRPr="00733C44">
              <w:rPr>
                <w:b/>
                <w:color w:val="C00000"/>
              </w:rPr>
              <w:t>Vėluojama</w:t>
            </w:r>
            <w:r w:rsidRPr="00E95FE5">
              <w:rPr>
                <w:u w:val="single"/>
              </w:rPr>
              <w:t xml:space="preserve">, </w:t>
            </w:r>
            <w:r w:rsidRPr="00E95FE5">
              <w:t xml:space="preserve">nes buvo planuota aplinkos ministro įsakymu patvirtinti Valstybinio aplinkos monitoringo </w:t>
            </w:r>
            <w:r w:rsidRPr="00E95FE5">
              <w:rPr>
                <w:b/>
                <w:bCs/>
              </w:rPr>
              <w:t>veiksmų</w:t>
            </w:r>
            <w:r w:rsidRPr="00E95FE5">
              <w:t xml:space="preserve"> </w:t>
            </w:r>
            <w:r w:rsidRPr="00E95FE5">
              <w:rPr>
                <w:b/>
              </w:rPr>
              <w:t>planą</w:t>
            </w:r>
            <w:r w:rsidRPr="00E95FE5">
              <w:t xml:space="preserve">, po to kai Seimas pritars </w:t>
            </w:r>
            <w:r w:rsidRPr="00E95FE5">
              <w:rPr>
                <w:szCs w:val="28"/>
              </w:rPr>
              <w:t>Aplinkos monitoringo įstatymo Nr. VIII-529 7 straipsnio pakeitimo įstatymo projektui.</w:t>
            </w:r>
          </w:p>
          <w:p w:rsidR="00733C44" w:rsidRPr="00E95FE5" w:rsidRDefault="00733C44" w:rsidP="00733C44">
            <w:pPr>
              <w:rPr>
                <w:szCs w:val="28"/>
              </w:rPr>
            </w:pPr>
            <w:r w:rsidRPr="00E95FE5">
              <w:rPr>
                <w:szCs w:val="28"/>
              </w:rPr>
              <w:t xml:space="preserve">Vyriausybė 2017 m. gruodžio 13 d. nutarimu Nr. 1035 pateikė Seimui įstatymų projektus, kuriuose numatyta Valstybinę aplinkos monitoringo </w:t>
            </w:r>
            <w:r w:rsidRPr="00E95FE5">
              <w:rPr>
                <w:szCs w:val="28"/>
                <w:u w:val="single"/>
              </w:rPr>
              <w:t>programą pakeisti į veiksmų planą</w:t>
            </w:r>
            <w:r w:rsidRPr="00E95FE5">
              <w:rPr>
                <w:szCs w:val="28"/>
              </w:rPr>
              <w:t xml:space="preserve"> ir nustatyti, kad šį planą tvirtintų aplinkos ministras, o ne Vyriausybė. </w:t>
            </w:r>
            <w:r w:rsidRPr="00E95FE5">
              <w:rPr>
                <w:szCs w:val="28"/>
              </w:rPr>
              <w:br/>
            </w:r>
            <w:r w:rsidRPr="00E95FE5">
              <w:t xml:space="preserve">Deja, </w:t>
            </w:r>
            <w:r w:rsidRPr="00E95FE5">
              <w:rPr>
                <w:szCs w:val="28"/>
              </w:rPr>
              <w:t xml:space="preserve">Seimo 2018-05-31 posėdžio metu </w:t>
            </w:r>
            <w:r w:rsidRPr="00E95FE5">
              <w:rPr>
                <w:szCs w:val="28"/>
                <w:u w:val="single"/>
              </w:rPr>
              <w:t>nutarta nepriimt</w:t>
            </w:r>
            <w:r w:rsidRPr="00E95FE5">
              <w:rPr>
                <w:szCs w:val="28"/>
              </w:rPr>
              <w:t xml:space="preserve">i Aplinkos monitoringo įstatymo pakeitimo įstatymo projekto. </w:t>
            </w:r>
            <w:r w:rsidRPr="00E95FE5">
              <w:rPr>
                <w:szCs w:val="28"/>
              </w:rPr>
              <w:br/>
              <w:t xml:space="preserve">Atsižvelgiant į tai, AM parengė Vyriausybės nutarimo projektą, kuriuo turėtų būti patvirtinta </w:t>
            </w:r>
            <w:r w:rsidRPr="00E95FE5">
              <w:rPr>
                <w:szCs w:val="28"/>
                <w:u w:val="single"/>
              </w:rPr>
              <w:t>Valstybinė aplinkos monitoringo 2018-2023 metų programa</w:t>
            </w:r>
            <w:r w:rsidRPr="00E95FE5">
              <w:rPr>
                <w:szCs w:val="28"/>
              </w:rPr>
              <w:t xml:space="preserve">. </w:t>
            </w:r>
            <w:r w:rsidRPr="00E95FE5">
              <w:t xml:space="preserve">Nutarimo projektas </w:t>
            </w:r>
            <w:r w:rsidRPr="00E95FE5">
              <w:rPr>
                <w:bCs/>
              </w:rPr>
              <w:t>2018-06-18</w:t>
            </w:r>
            <w:r w:rsidRPr="00E95FE5">
              <w:t xml:space="preserve"> </w:t>
            </w:r>
            <w:r w:rsidRPr="00E95FE5">
              <w:rPr>
                <w:bCs/>
              </w:rPr>
              <w:t>pateiktas</w:t>
            </w:r>
            <w:r w:rsidRPr="00E95FE5">
              <w:t xml:space="preserve"> </w:t>
            </w:r>
            <w:r w:rsidRPr="00E95FE5">
              <w:rPr>
                <w:szCs w:val="28"/>
              </w:rPr>
              <w:t xml:space="preserve">derinti suinteresuotoms institucijoms.  </w:t>
            </w:r>
          </w:p>
          <w:p w:rsidR="00733C44" w:rsidRDefault="00733C44" w:rsidP="00733C44">
            <w:pPr>
              <w:rPr>
                <w:szCs w:val="28"/>
              </w:rPr>
            </w:pPr>
            <w:r w:rsidRPr="00E95FE5">
              <w:rPr>
                <w:szCs w:val="28"/>
              </w:rPr>
              <w:t>Patikslintas pagal gautas pastabas nutarimo projektas bus pateiktas Vyriausyb</w:t>
            </w:r>
            <w:r>
              <w:rPr>
                <w:szCs w:val="28"/>
              </w:rPr>
              <w:t>ei.</w:t>
            </w:r>
          </w:p>
          <w:p w:rsidR="00FE0428" w:rsidRPr="00733C44" w:rsidRDefault="00FE0428" w:rsidP="00733C44">
            <w:pPr>
              <w:rPr>
                <w:szCs w:val="28"/>
              </w:rPr>
            </w:pPr>
          </w:p>
        </w:tc>
      </w:tr>
      <w:tr w:rsidR="00733C44" w:rsidRPr="00A31F18" w:rsidTr="00FE0428">
        <w:tc>
          <w:tcPr>
            <w:tcW w:w="817" w:type="dxa"/>
            <w:shd w:val="clear" w:color="auto" w:fill="FBE4D5"/>
          </w:tcPr>
          <w:p w:rsidR="00733C44" w:rsidRPr="00A31F18" w:rsidRDefault="00733C44" w:rsidP="00733C44">
            <w:pPr>
              <w:spacing w:before="120"/>
              <w:ind w:left="360"/>
            </w:pPr>
          </w:p>
        </w:tc>
        <w:tc>
          <w:tcPr>
            <w:tcW w:w="4678" w:type="dxa"/>
            <w:shd w:val="clear" w:color="auto" w:fill="FBE4D5"/>
          </w:tcPr>
          <w:p w:rsidR="00733C44" w:rsidRPr="00A31F18" w:rsidRDefault="00733C44" w:rsidP="00733C44">
            <w:pPr>
              <w:pStyle w:val="Lentelsturinys"/>
              <w:spacing w:before="120" w:after="120"/>
              <w:rPr>
                <w:rFonts w:cs="Times New Roman"/>
              </w:rPr>
            </w:pPr>
            <w:r w:rsidRPr="00A31F18">
              <w:rPr>
                <w:b/>
              </w:rPr>
              <w:t>Finansų ministerija</w:t>
            </w:r>
          </w:p>
        </w:tc>
        <w:tc>
          <w:tcPr>
            <w:tcW w:w="9639" w:type="dxa"/>
            <w:shd w:val="clear" w:color="auto" w:fill="FBE4D5"/>
          </w:tcPr>
          <w:p w:rsidR="00733C44" w:rsidRPr="00A31F18" w:rsidRDefault="00733C44" w:rsidP="00733C44">
            <w:pPr>
              <w:rPr>
                <w:u w:val="single"/>
              </w:rPr>
            </w:pPr>
          </w:p>
        </w:tc>
      </w:tr>
      <w:tr w:rsidR="00733C44" w:rsidRPr="00A31F18" w:rsidTr="00FE0428">
        <w:tc>
          <w:tcPr>
            <w:tcW w:w="817" w:type="dxa"/>
            <w:shd w:val="clear" w:color="auto" w:fill="auto"/>
          </w:tcPr>
          <w:p w:rsidR="00733C44" w:rsidRPr="00A31F18" w:rsidRDefault="00733C44" w:rsidP="00FE0428">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733C44" w:rsidRPr="00E95FE5" w:rsidRDefault="00733C44" w:rsidP="00733C44">
            <w:r w:rsidRPr="00E95FE5">
              <w:t xml:space="preserve">01-04-02-09. Lošimų ir loterijų žaidėjų apsaugos stiprinimas, parengiant Azartinių lošimų įstatymo ir Loterijų įstatymo pakeitimus, siekiant sugriežtinti lošimų ir loterijų reklamoms keliamus reikalavimus, patekimo į lošimų vietas sąlygas, loterijų žaidėjų amžiaus, bilietų ir kitus reikalavimus, pagalbos teikimas turintiems žalingų įpročių asmenims </w:t>
            </w:r>
          </w:p>
          <w:p w:rsidR="00733C44" w:rsidRPr="00E95FE5" w:rsidRDefault="00733C44" w:rsidP="00733C44">
            <w:r w:rsidRPr="00E95FE5">
              <w:t>(2017 m. IV ketv.)</w:t>
            </w:r>
          </w:p>
        </w:tc>
        <w:tc>
          <w:tcPr>
            <w:tcW w:w="9639" w:type="dxa"/>
            <w:shd w:val="clear" w:color="auto" w:fill="auto"/>
          </w:tcPr>
          <w:p w:rsidR="00733C44" w:rsidRPr="00E95FE5" w:rsidRDefault="00733C44" w:rsidP="00733C44">
            <w:r w:rsidRPr="00FE0428">
              <w:rPr>
                <w:b/>
                <w:color w:val="C00000"/>
                <w:szCs w:val="28"/>
              </w:rPr>
              <w:t>Vėluojama pateikti</w:t>
            </w:r>
            <w:r w:rsidRPr="00E95FE5">
              <w:rPr>
                <w:szCs w:val="28"/>
              </w:rPr>
              <w:t xml:space="preserve"> Loterijų įstatymo Nr. IX-1661 pakeitimo įstatymo projektą, nes  užtruko derinimas. 2018-06-27 ir 2018-07-03 FM surengė pasitarimus su LTOK, sporto bendruomenės, lošimų ir loterijų organizatorių atstovais, siekdama plačiau pristatyti LTOK finansavimo per valstybės biudžetą modelį, po kurių nuspręsta kreiptis į Konkurencijos tarybą dėl siūlomų įstatymo projekto nuostatų pakeitimo atitikimo valstybės pagalbos reikalavimams. Laukiama Konkurencijos tarybos išvadų, nuo kurių priklausys ar projektas neprieštaraus Konkurencijos įstatymui ir bus teikiamas Vyriausybei arba bus ieškoma kitų alternatyvų dėl olimpinio sporto finansavimo užtikrinimo.  </w:t>
            </w:r>
          </w:p>
          <w:p w:rsidR="00733C44" w:rsidRPr="00E95FE5" w:rsidRDefault="00733C44" w:rsidP="00733C44"/>
        </w:tc>
      </w:tr>
      <w:tr w:rsidR="00733C44" w:rsidRPr="00A31F18" w:rsidTr="00FE0428">
        <w:tc>
          <w:tcPr>
            <w:tcW w:w="817" w:type="dxa"/>
            <w:shd w:val="clear" w:color="auto" w:fill="auto"/>
          </w:tcPr>
          <w:p w:rsidR="00733C44" w:rsidRPr="00A31F18" w:rsidRDefault="00733C44" w:rsidP="00FE0428">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733C44" w:rsidRPr="00E95FE5" w:rsidRDefault="00733C44" w:rsidP="00733C44">
            <w:r w:rsidRPr="00E95FE5">
              <w:t>03-01-03-02. Atitinkamų turto rūšių valdymo efektyvumo rodiklių ir jų panaudojimo nustatymas, remiantis valstybės turto (žemės, miškų, kelių, mineralinių išteklių, kultūros kilnojamųjų ir nekilnojamųjų vertybių) valdymo analize (</w:t>
            </w:r>
            <w:r w:rsidR="00457C4C" w:rsidRPr="00E95FE5">
              <w:t xml:space="preserve">2017 m. </w:t>
            </w:r>
            <w:r w:rsidRPr="00E95FE5">
              <w:t>IV ketv.)</w:t>
            </w:r>
          </w:p>
        </w:tc>
        <w:tc>
          <w:tcPr>
            <w:tcW w:w="9639" w:type="dxa"/>
            <w:shd w:val="clear" w:color="auto" w:fill="auto"/>
          </w:tcPr>
          <w:p w:rsidR="00733C44" w:rsidRPr="00FE0428" w:rsidRDefault="00733C44" w:rsidP="00733C44">
            <w:pPr>
              <w:rPr>
                <w:szCs w:val="28"/>
              </w:rPr>
            </w:pPr>
            <w:r w:rsidRPr="00FE0428">
              <w:rPr>
                <w:b/>
                <w:color w:val="C00000"/>
                <w:szCs w:val="28"/>
              </w:rPr>
              <w:t>Vėluojama</w:t>
            </w:r>
            <w:r w:rsidRPr="00E95FE5">
              <w:rPr>
                <w:szCs w:val="28"/>
                <w:u w:val="single"/>
              </w:rPr>
              <w:t xml:space="preserve"> </w:t>
            </w:r>
            <w:r w:rsidRPr="00E95FE5">
              <w:rPr>
                <w:szCs w:val="28"/>
              </w:rPr>
              <w:t xml:space="preserve">nustatyti rodiklius pagrindinėse srityse, nes kai kurios ministerijos vėluoja vykdyti pavedimus. Turto valdymo rodiklius patvirtino ŽŪM dėl valstybinės žemės ir Kultūros ministerija dėl kultūros vertybių. </w:t>
            </w:r>
            <w:r w:rsidRPr="00E95FE5">
              <w:rPr>
                <w:szCs w:val="28"/>
              </w:rPr>
              <w:br/>
              <w:t>Atsižvelgus į tai, kad Susisiekimo ir Aplinkos ministerijos iki šiol nepateikė valstybinės reikšmės kelių, miškų ir naudingųjų iškasenų panaudojimo efektyvumo rodiklių, Finansų ministerija, teikdama 2017 m. Valstybės turto valdymo ataskaitą (iki 2018 m. liepos 31 d.) siūlys ministrų pasitarime apsvarstyti priežastis dėl programos nuostatų nevykdymo ir atitinkamų pri</w:t>
            </w:r>
            <w:r w:rsidR="00FE0428">
              <w:rPr>
                <w:szCs w:val="28"/>
              </w:rPr>
              <w:t xml:space="preserve">emonių ministerijoms taikymo.  </w:t>
            </w:r>
          </w:p>
        </w:tc>
      </w:tr>
      <w:tr w:rsidR="00733C44" w:rsidRPr="00A31F18" w:rsidTr="00FE0428">
        <w:tc>
          <w:tcPr>
            <w:tcW w:w="817" w:type="dxa"/>
            <w:shd w:val="clear" w:color="auto" w:fill="auto"/>
          </w:tcPr>
          <w:p w:rsidR="00733C44" w:rsidRPr="00A31F18" w:rsidRDefault="00733C44" w:rsidP="00FE0428">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733C44" w:rsidRPr="00E95FE5" w:rsidRDefault="00733C44" w:rsidP="00733C44">
            <w:r w:rsidRPr="00E95FE5">
              <w:t>03-01-03-03. Naujų valstybės nekilnojamojo turto centralizuoto įsigijimo būdų nustatymas, valstybės nekilnojamojo turto panaudos teisinio reguliavimo pakeitimas (</w:t>
            </w:r>
            <w:r w:rsidR="00457C4C" w:rsidRPr="00E95FE5">
              <w:t xml:space="preserve">2017 m. </w:t>
            </w:r>
            <w:r w:rsidRPr="00E95FE5">
              <w:t>IV ketv.)</w:t>
            </w:r>
          </w:p>
        </w:tc>
        <w:tc>
          <w:tcPr>
            <w:tcW w:w="9639" w:type="dxa"/>
            <w:shd w:val="clear" w:color="auto" w:fill="auto"/>
          </w:tcPr>
          <w:p w:rsidR="00733C44" w:rsidRPr="00E95FE5" w:rsidRDefault="00733C44" w:rsidP="00733C44">
            <w:r w:rsidRPr="00FE0428">
              <w:rPr>
                <w:b/>
                <w:color w:val="C00000"/>
                <w:szCs w:val="28"/>
              </w:rPr>
              <w:t>Vėluojama pateikti Vyriausybei</w:t>
            </w:r>
            <w:r w:rsidRPr="00E95FE5">
              <w:rPr>
                <w:szCs w:val="28"/>
              </w:rPr>
              <w:t>, nes užtruko Valstybės ir savivaldybių turto valdymo, naudojimo ir disponavimo juo įstatymo pakeitimo projekto ir 12 lydimųjų įstatymų projektų derinimas.</w:t>
            </w:r>
            <w:r w:rsidRPr="00E95FE5">
              <w:rPr>
                <w:szCs w:val="28"/>
              </w:rPr>
              <w:br/>
              <w:t xml:space="preserve">2018-06-20 FM įvyko galutinis institucijų pastabų aptarimas ir ministerija 2018-06-29 pateikė įstatymų paketą svarstyti Vyriausybei. Esminiai pakeitimai: mažinama neatlygintinai naudojamo turto apimtis, panaudos subjektų ratas. Nustatomi nauji valstybės nekilnojamojo turto centralizuoto įsigijimo būdai ir administracinės paskirties valstybės nekilnojamojo turto nuoma. </w:t>
            </w:r>
            <w:r w:rsidRPr="00E95FE5">
              <w:rPr>
                <w:szCs w:val="28"/>
              </w:rPr>
              <w:br/>
              <w:t xml:space="preserve">Projektas tikslinamas pagal LRVK teisės grupės pateiktas pastabas. </w:t>
            </w:r>
          </w:p>
        </w:tc>
      </w:tr>
      <w:tr w:rsidR="00733C44" w:rsidRPr="00A31F18" w:rsidTr="00FE0428">
        <w:tc>
          <w:tcPr>
            <w:tcW w:w="817" w:type="dxa"/>
            <w:shd w:val="clear" w:color="auto" w:fill="FBE4D5"/>
          </w:tcPr>
          <w:p w:rsidR="00733C44" w:rsidRPr="00A31F18" w:rsidRDefault="00733C44" w:rsidP="00733C44">
            <w:pPr>
              <w:pStyle w:val="ListParagraph"/>
              <w:spacing w:before="120" w:after="120"/>
              <w:rPr>
                <w:rFonts w:ascii="Times New Roman" w:hAnsi="Times New Roman"/>
                <w:sz w:val="24"/>
                <w:szCs w:val="24"/>
              </w:rPr>
            </w:pPr>
          </w:p>
        </w:tc>
        <w:tc>
          <w:tcPr>
            <w:tcW w:w="4678" w:type="dxa"/>
            <w:shd w:val="clear" w:color="auto" w:fill="FBE4D5"/>
          </w:tcPr>
          <w:p w:rsidR="00733C44" w:rsidRPr="00A31F18" w:rsidRDefault="00733C44" w:rsidP="00733C44">
            <w:pPr>
              <w:spacing w:before="120"/>
              <w:rPr>
                <w:b/>
              </w:rPr>
            </w:pPr>
            <w:r w:rsidRPr="00A31F18">
              <w:rPr>
                <w:b/>
              </w:rPr>
              <w:t>Krašto apsaugos ministerija</w:t>
            </w:r>
          </w:p>
        </w:tc>
        <w:tc>
          <w:tcPr>
            <w:tcW w:w="9639" w:type="dxa"/>
            <w:shd w:val="clear" w:color="auto" w:fill="FBE4D5"/>
          </w:tcPr>
          <w:p w:rsidR="00733C44" w:rsidRPr="00A31F18" w:rsidRDefault="00733C44" w:rsidP="00733C44">
            <w:pPr>
              <w:spacing w:before="120"/>
            </w:pPr>
          </w:p>
        </w:tc>
      </w:tr>
      <w:tr w:rsidR="00733C44" w:rsidRPr="00A31F18" w:rsidTr="00FE0428">
        <w:tc>
          <w:tcPr>
            <w:tcW w:w="817" w:type="dxa"/>
            <w:shd w:val="clear" w:color="auto" w:fill="auto"/>
          </w:tcPr>
          <w:p w:rsidR="00733C44" w:rsidRPr="00A31F18" w:rsidRDefault="00733C44" w:rsidP="00FE0428">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733C44" w:rsidRPr="00A31F18" w:rsidRDefault="00733C44" w:rsidP="00733C44">
            <w:pPr>
              <w:pStyle w:val="Lentelsturinys"/>
              <w:spacing w:before="120" w:after="120"/>
              <w:rPr>
                <w:rFonts w:cs="Times New Roman"/>
              </w:rPr>
            </w:pPr>
            <w:r w:rsidRPr="00A31F18">
              <w:rPr>
                <w:rFonts w:cs="Times New Roman"/>
              </w:rPr>
              <w:t xml:space="preserve">05-02-01-03. Nacionalinės kibernetinio saugumo strategijos parengimas </w:t>
            </w:r>
            <w:r w:rsidRPr="00A31F18">
              <w:rPr>
                <w:szCs w:val="28"/>
              </w:rPr>
              <w:t>(2018 m. I ketv.)</w:t>
            </w:r>
          </w:p>
        </w:tc>
        <w:tc>
          <w:tcPr>
            <w:tcW w:w="9639" w:type="dxa"/>
            <w:shd w:val="clear" w:color="auto" w:fill="auto"/>
          </w:tcPr>
          <w:p w:rsidR="00733C44" w:rsidRPr="00FE0428" w:rsidRDefault="00733C44" w:rsidP="00733C44">
            <w:pPr>
              <w:rPr>
                <w:szCs w:val="28"/>
              </w:rPr>
            </w:pPr>
            <w:r w:rsidRPr="00FE0428">
              <w:rPr>
                <w:b/>
                <w:color w:val="C00000"/>
              </w:rPr>
              <w:t>Vėluojama priimti strategijos projektą.</w:t>
            </w:r>
            <w:r w:rsidR="00FE0428">
              <w:rPr>
                <w:b/>
                <w:color w:val="C00000"/>
              </w:rPr>
              <w:t xml:space="preserve"> </w:t>
            </w:r>
            <w:r w:rsidRPr="00A31F18">
              <w:rPr>
                <w:szCs w:val="28"/>
              </w:rPr>
              <w:t xml:space="preserve">2018-06-27 Seime priimtas Kibernetinio saugumo įstatymo pakeitimo įstatymas, kuris įpareigojo Vyriausybę patvirtinti </w:t>
            </w:r>
            <w:r w:rsidRPr="00A31F18">
              <w:t>Nacionalinę kibernetinio saugumo strategiją.</w:t>
            </w:r>
            <w:r w:rsidRPr="00A31F18">
              <w:rPr>
                <w:szCs w:val="28"/>
              </w:rPr>
              <w:br/>
              <w:t xml:space="preserve">KAM parengė strategijos projektą ir 2018-06-29 pateikė Vyriausybei. Projektas tikslinamas pagal 2018-07-24 tarpinstituciniame </w:t>
            </w:r>
            <w:r w:rsidR="00FE0428">
              <w:rPr>
                <w:szCs w:val="28"/>
              </w:rPr>
              <w:t xml:space="preserve">pasitarime pateiktas pastabas. </w:t>
            </w:r>
          </w:p>
        </w:tc>
      </w:tr>
      <w:tr w:rsidR="00733C44" w:rsidRPr="00A31F18" w:rsidTr="00FE0428">
        <w:tc>
          <w:tcPr>
            <w:tcW w:w="817" w:type="dxa"/>
            <w:shd w:val="clear" w:color="auto" w:fill="auto"/>
          </w:tcPr>
          <w:p w:rsidR="00733C44" w:rsidRPr="00A31F18" w:rsidRDefault="00733C44" w:rsidP="00FE0428">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733C44" w:rsidRPr="00733C44" w:rsidRDefault="00733C44" w:rsidP="00733C44">
            <w:r w:rsidRPr="00733C44">
              <w:t>05-02-01-02. Kibernetinio saugumo reikalavimų įdiegimas valstybės informaciniuose ištekliuose ir ypatingos svarbos informacinėje infrastruktūroje (2017 m. II ketv.)</w:t>
            </w:r>
          </w:p>
        </w:tc>
        <w:tc>
          <w:tcPr>
            <w:tcW w:w="9639" w:type="dxa"/>
            <w:shd w:val="clear" w:color="auto" w:fill="auto"/>
          </w:tcPr>
          <w:p w:rsidR="00733C44" w:rsidRPr="00733C44" w:rsidRDefault="00733C44" w:rsidP="00733C44">
            <w:r w:rsidRPr="00FE0428">
              <w:rPr>
                <w:b/>
                <w:color w:val="C00000"/>
              </w:rPr>
              <w:t xml:space="preserve">Institucijos vėluoja </w:t>
            </w:r>
            <w:r w:rsidRPr="00FE0428">
              <w:rPr>
                <w:b/>
                <w:color w:val="C00000"/>
                <w:szCs w:val="28"/>
              </w:rPr>
              <w:t>pilna apimtimi įgyvendinti</w:t>
            </w:r>
            <w:r w:rsidRPr="00733C44">
              <w:rPr>
                <w:szCs w:val="28"/>
              </w:rPr>
              <w:t xml:space="preserve"> valstybės informacinių išteklių organizacinius ir techninius kibernetinio saugumo reikalavimus (organizacinius įgyvendino tik 15,53 proc. subjektų, o techninius - tik 5,9 proc. subjektų).</w:t>
            </w:r>
          </w:p>
          <w:p w:rsidR="00733C44" w:rsidRPr="00733C44" w:rsidRDefault="00733C44" w:rsidP="00733C44">
            <w:r w:rsidRPr="00733C44">
              <w:rPr>
                <w:szCs w:val="28"/>
              </w:rPr>
              <w:t xml:space="preserve">2018-06-30 Seimas priėmė Administracinių nusižengimų kodekso pakeitimo įstatymą, kuris nustato visų kibernetinio saugumo subjektų </w:t>
            </w:r>
            <w:r w:rsidRPr="00733C44">
              <w:rPr>
                <w:szCs w:val="28"/>
                <w:u w:val="single"/>
              </w:rPr>
              <w:t>administracinę atsakomybę</w:t>
            </w:r>
            <w:r w:rsidRPr="00733C44">
              <w:rPr>
                <w:szCs w:val="28"/>
              </w:rPr>
              <w:t xml:space="preserve"> už nustatytų organizacinių ir techninių kibernetinio saugumo reikalavimų, taikomų kibernetinio saugumo subjektams, kibernetinio saugumo subjektų ir jų valdomų ryšių ir informacinių sistemų kibernetiniam saugumui užtikrinti </w:t>
            </w:r>
            <w:r w:rsidRPr="00733C44">
              <w:rPr>
                <w:szCs w:val="28"/>
                <w:u w:val="single"/>
              </w:rPr>
              <w:t xml:space="preserve">nevykdymą </w:t>
            </w:r>
            <w:r w:rsidRPr="00733C44">
              <w:rPr>
                <w:szCs w:val="28"/>
              </w:rPr>
              <w:t>(ankstesnėje redakcijoje nebuvo nustatyta atsakomybė valstybės informacinių išteklių valdytojams).</w:t>
            </w:r>
            <w:r w:rsidRPr="00733C44">
              <w:rPr>
                <w:szCs w:val="28"/>
              </w:rPr>
              <w:br/>
              <w:t xml:space="preserve">Planuojama metų eigoje vykdyti ypatingos svarbos informacinės infrastruktūros valdytojų atitikties organizaciniams–techniniams kibernetinio saugumo reikalavimams patikras. 2018 m. liepos 11 d. patvirtintas patikrinimo planas. </w:t>
            </w:r>
          </w:p>
        </w:tc>
      </w:tr>
      <w:tr w:rsidR="00733C44" w:rsidRPr="00A31F18" w:rsidTr="00FE0428">
        <w:tc>
          <w:tcPr>
            <w:tcW w:w="817" w:type="dxa"/>
            <w:shd w:val="clear" w:color="auto" w:fill="FBE4D5"/>
          </w:tcPr>
          <w:p w:rsidR="00733C44" w:rsidRPr="00A31F18" w:rsidRDefault="00733C44" w:rsidP="00733C44">
            <w:pPr>
              <w:pStyle w:val="ListParagraph"/>
              <w:spacing w:before="120" w:after="120"/>
              <w:rPr>
                <w:rFonts w:ascii="Times New Roman" w:hAnsi="Times New Roman"/>
                <w:sz w:val="24"/>
                <w:szCs w:val="24"/>
              </w:rPr>
            </w:pPr>
          </w:p>
        </w:tc>
        <w:tc>
          <w:tcPr>
            <w:tcW w:w="4678" w:type="dxa"/>
            <w:shd w:val="clear" w:color="auto" w:fill="FBE4D5"/>
          </w:tcPr>
          <w:p w:rsidR="00733C44" w:rsidRPr="00A31F18" w:rsidRDefault="00733C44" w:rsidP="00733C44">
            <w:pPr>
              <w:spacing w:before="120"/>
              <w:rPr>
                <w:b/>
              </w:rPr>
            </w:pPr>
            <w:r w:rsidRPr="00A31F18">
              <w:rPr>
                <w:b/>
              </w:rPr>
              <w:t>Kultūros ministerija</w:t>
            </w:r>
          </w:p>
        </w:tc>
        <w:tc>
          <w:tcPr>
            <w:tcW w:w="9639" w:type="dxa"/>
            <w:shd w:val="clear" w:color="auto" w:fill="FBE4D5"/>
          </w:tcPr>
          <w:p w:rsidR="00733C44" w:rsidRPr="00A31F18" w:rsidRDefault="00733C44" w:rsidP="00733C44">
            <w:pPr>
              <w:spacing w:before="120"/>
            </w:pPr>
          </w:p>
        </w:tc>
      </w:tr>
      <w:tr w:rsidR="00733C44" w:rsidRPr="00A31F18" w:rsidTr="00FE0428">
        <w:trPr>
          <w:trHeight w:val="749"/>
        </w:trPr>
        <w:tc>
          <w:tcPr>
            <w:tcW w:w="817" w:type="dxa"/>
            <w:shd w:val="clear" w:color="auto" w:fill="auto"/>
          </w:tcPr>
          <w:p w:rsidR="00733C44" w:rsidRPr="00A31F18" w:rsidRDefault="00733C44" w:rsidP="00FE0428">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733C44" w:rsidRPr="00A31F18" w:rsidRDefault="00733C44" w:rsidP="00733C44">
            <w:pPr>
              <w:pStyle w:val="Lentelsturinys"/>
              <w:spacing w:before="120" w:after="120"/>
              <w:rPr>
                <w:rFonts w:cs="Times New Roman"/>
              </w:rPr>
            </w:pPr>
            <w:r w:rsidRPr="00A31F18">
              <w:rPr>
                <w:rFonts w:cs="Times New Roman"/>
              </w:rPr>
              <w:t xml:space="preserve">02-01-04-03. Moksleivių ir socialinę atskirtį patiriančių piliečių nemokamo muziejų lankymo modelio sukūrimas, išbandymas ir įgyvendinimas </w:t>
            </w:r>
            <w:r w:rsidRPr="00A31F18">
              <w:rPr>
                <w:szCs w:val="28"/>
              </w:rPr>
              <w:t>(2018 m. I ketv.)</w:t>
            </w:r>
          </w:p>
        </w:tc>
        <w:tc>
          <w:tcPr>
            <w:tcW w:w="9639" w:type="dxa"/>
            <w:shd w:val="clear" w:color="auto" w:fill="auto"/>
          </w:tcPr>
          <w:p w:rsidR="00733C44" w:rsidRPr="00A31F18" w:rsidRDefault="00733C44" w:rsidP="00733C44">
            <w:pPr>
              <w:rPr>
                <w:szCs w:val="28"/>
              </w:rPr>
            </w:pPr>
            <w:r w:rsidRPr="00FE0428">
              <w:rPr>
                <w:b/>
                <w:color w:val="C00000"/>
              </w:rPr>
              <w:t>Vėluojama tvirtinti</w:t>
            </w:r>
            <w:r w:rsidRPr="00A31F18">
              <w:t>, nes užtruko derinimas.</w:t>
            </w:r>
            <w:r w:rsidR="00FE0428">
              <w:t xml:space="preserve"> </w:t>
            </w:r>
            <w:r w:rsidRPr="00A31F18">
              <w:rPr>
                <w:szCs w:val="28"/>
              </w:rPr>
              <w:t xml:space="preserve">Parengtas </w:t>
            </w:r>
            <w:r w:rsidRPr="00A31F18">
              <w:rPr>
                <w:szCs w:val="28"/>
                <w:u w:val="single"/>
              </w:rPr>
              <w:t>Nemokamo muziejų lankymo modelio koncepcijos</w:t>
            </w:r>
            <w:r w:rsidRPr="00A31F18">
              <w:rPr>
                <w:szCs w:val="28"/>
              </w:rPr>
              <w:t xml:space="preserve"> projektas. Darbo grupė pasiūlė rinktis variantą „Nemokamas muziejų lankymas visiems lankytojams vieną kartą per mėnesį (paskutinį mėnesio sekmadienį)“ kaip leidžiantį geriausiai pasiekti modelio strateginį tikslą – mažiausiais kaštais ir sąnaudomis patenkinti didžiausios visuomenės grupės lūkesčius. Nemokamą lankymą siūloma taikyti visuose valstybės biudžeto lėšomis išlaikomuose muziejuose nuolatinėms muziejų ekspozicijoms lankyti. Projektas suderintas su darbo grupėje dalyvavusiomis institucijomis (SADM, ŠMM, Lietuvos muziejų asociacija). Artimiausiu metu bus teikiamas oficialiai derinti kitoms suinteresuotoms institucijoms (KAM, AM), kurios yra 3 valstybinių muziejų steigėjai.  Suderinta modelio koncepcija bus tvirtinama ministrės įsakymu.</w:t>
            </w:r>
          </w:p>
          <w:p w:rsidR="00733C44" w:rsidRPr="00733C44" w:rsidRDefault="00733C44" w:rsidP="00733C44">
            <w:pPr>
              <w:rPr>
                <w:szCs w:val="28"/>
              </w:rPr>
            </w:pPr>
            <w:r w:rsidRPr="00A31F18">
              <w:rPr>
                <w:szCs w:val="28"/>
              </w:rPr>
              <w:t>Kultūros ministro įsakymais paskirtas finansavimas muziejams už nuolatinėse ekspozicijose apsilankiusius mokinius: už I ketv. -55 tūkst. eurų, o už II ketv.-235 tūkst. eurų.</w:t>
            </w:r>
            <w:r w:rsidRPr="00A31F18">
              <w:rPr>
                <w:szCs w:val="28"/>
              </w:rPr>
              <w:br/>
              <w:t>Siekiama sudaryti galimybę visiems be išimties lankytojams, tarp jų mokiniams ir socialinę atskirtį patiriantiems piliečiams, bent kartą per mėnesį valstybiniuose muziejuose lankytis nemokamai. Nemokamą lankymą siūloma taikyti visuose valstybės biudžeto lėšomis išlaikomuose muziejuose nuolatinėms m</w:t>
            </w:r>
            <w:r>
              <w:rPr>
                <w:szCs w:val="28"/>
              </w:rPr>
              <w:t xml:space="preserve">uziejų ekspozicijoms lankyti.  </w:t>
            </w:r>
          </w:p>
        </w:tc>
      </w:tr>
      <w:tr w:rsidR="00733C44" w:rsidRPr="00A31F18" w:rsidTr="00FE0428">
        <w:tc>
          <w:tcPr>
            <w:tcW w:w="817" w:type="dxa"/>
            <w:shd w:val="clear" w:color="auto" w:fill="auto"/>
          </w:tcPr>
          <w:p w:rsidR="00733C44" w:rsidRPr="00A31F18" w:rsidRDefault="00733C44" w:rsidP="00FE0428">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733C44" w:rsidRPr="00A31F18" w:rsidRDefault="00733C44" w:rsidP="00733C44">
            <w:pPr>
              <w:pStyle w:val="Lentelsturinys"/>
              <w:spacing w:before="120" w:after="120"/>
              <w:rPr>
                <w:rFonts w:cs="Times New Roman"/>
              </w:rPr>
            </w:pPr>
            <w:r w:rsidRPr="00A31F18">
              <w:rPr>
                <w:rFonts w:cs="Times New Roman"/>
              </w:rPr>
              <w:t xml:space="preserve">02-03-06-02. Lietuvos kultūros strategijos parengimas ir patvirtinimas </w:t>
            </w:r>
            <w:r w:rsidRPr="00A31F18">
              <w:rPr>
                <w:szCs w:val="28"/>
              </w:rPr>
              <w:t>(2018 m. I ketv.)</w:t>
            </w:r>
          </w:p>
        </w:tc>
        <w:tc>
          <w:tcPr>
            <w:tcW w:w="9639" w:type="dxa"/>
            <w:shd w:val="clear" w:color="auto" w:fill="auto"/>
          </w:tcPr>
          <w:p w:rsidR="00733C44" w:rsidRPr="00733C44" w:rsidRDefault="00733C44" w:rsidP="00733C44">
            <w:pPr>
              <w:rPr>
                <w:szCs w:val="28"/>
              </w:rPr>
            </w:pPr>
            <w:r w:rsidRPr="00FE0428">
              <w:rPr>
                <w:b/>
                <w:color w:val="C00000"/>
                <w:szCs w:val="28"/>
              </w:rPr>
              <w:t>Vėluojama parengti</w:t>
            </w:r>
            <w:r w:rsidRPr="00A31F18">
              <w:rPr>
                <w:szCs w:val="28"/>
                <w:u w:val="single"/>
              </w:rPr>
              <w:t xml:space="preserve"> </w:t>
            </w:r>
            <w:r w:rsidRPr="00A31F18">
              <w:rPr>
                <w:szCs w:val="28"/>
              </w:rPr>
              <w:t>Lietuvos kultūros strategijos projektą, nes dar neatlikta galimybių studija, įvykdytos ne visos konsultacijos.</w:t>
            </w:r>
            <w:r w:rsidRPr="00A31F18">
              <w:rPr>
                <w:szCs w:val="28"/>
              </w:rPr>
              <w:br/>
              <w:t>Birželio 29 d. įvyko pirmoji viešoji konsultacija, kurios metu buvo pristatyti atliekamos galimybių studijos tarpinės ataskaitos rezultatai bei pakviesti kultūros srities asociacijų bei savivaldos atstovai diskusijai apie galimą efektyvesnį valstybės ir savivaldybių vaidmenų pasidalijimą įgyvendinant kultūros srities funkcijas.</w:t>
            </w:r>
            <w:r w:rsidRPr="00A31F18">
              <w:rPr>
                <w:szCs w:val="28"/>
              </w:rPr>
              <w:br/>
              <w:t xml:space="preserve">Dar bent viena viešoji konsultacija su regionų atstovais numatoma rudens pradžioje, taip pat numatomos atskiros konsultacijos su kultūros srities sektoriais. </w:t>
            </w:r>
            <w:r w:rsidRPr="00A31F18">
              <w:rPr>
                <w:szCs w:val="28"/>
              </w:rPr>
              <w:br/>
              <w:t>Remiantis galimybių studijoje pateikta informacija, analizės duomenimis ir rekomendacijomis, viešųjų konsultacijų rezultatais, Strategijos ir jos įgyvendinimo plano projektus planuojama pateikti Vyriausybei 2018 m. III k</w:t>
            </w:r>
            <w:r>
              <w:rPr>
                <w:szCs w:val="28"/>
              </w:rPr>
              <w:t xml:space="preserve">etv.  </w:t>
            </w:r>
          </w:p>
        </w:tc>
      </w:tr>
      <w:tr w:rsidR="00733C44" w:rsidRPr="00A31F18" w:rsidTr="00FE0428">
        <w:tc>
          <w:tcPr>
            <w:tcW w:w="817" w:type="dxa"/>
            <w:shd w:val="clear" w:color="auto" w:fill="auto"/>
          </w:tcPr>
          <w:p w:rsidR="00733C44" w:rsidRPr="00A31F18" w:rsidRDefault="00733C44" w:rsidP="00FE0428">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733C44" w:rsidRPr="00A31F18" w:rsidRDefault="00733C44" w:rsidP="00733C44">
            <w:pPr>
              <w:pStyle w:val="Lentelsturinys"/>
              <w:spacing w:before="120" w:after="120"/>
              <w:rPr>
                <w:rFonts w:cs="Times New Roman"/>
              </w:rPr>
            </w:pPr>
            <w:r w:rsidRPr="00A31F18">
              <w:rPr>
                <w:rFonts w:cs="Times New Roman"/>
              </w:rPr>
              <w:t xml:space="preserve">02-03-08-07. Kultūros ir švietimo, mokslo ir studijų, savivaldybių bibliotekų paslaugų integravimo modelio sukūrimas </w:t>
            </w:r>
            <w:r w:rsidRPr="00A31F18">
              <w:rPr>
                <w:szCs w:val="28"/>
              </w:rPr>
              <w:t>(2018 m. I ketv.)</w:t>
            </w:r>
          </w:p>
        </w:tc>
        <w:tc>
          <w:tcPr>
            <w:tcW w:w="9639" w:type="dxa"/>
            <w:shd w:val="clear" w:color="auto" w:fill="auto"/>
          </w:tcPr>
          <w:p w:rsidR="00733C44" w:rsidRPr="00A31F18" w:rsidRDefault="00733C44" w:rsidP="00733C44">
            <w:pPr>
              <w:rPr>
                <w:b/>
              </w:rPr>
            </w:pPr>
            <w:r w:rsidRPr="00FE0428">
              <w:rPr>
                <w:b/>
                <w:color w:val="C00000"/>
                <w:szCs w:val="28"/>
              </w:rPr>
              <w:t>Vėluojama sukurti modelį</w:t>
            </w:r>
            <w:r w:rsidRPr="00A31F18">
              <w:rPr>
                <w:szCs w:val="28"/>
              </w:rPr>
              <w:t>, nes užtruko koncepcijos derinimas.</w:t>
            </w:r>
            <w:r w:rsidRPr="00A31F18">
              <w:rPr>
                <w:szCs w:val="28"/>
              </w:rPr>
              <w:br/>
              <w:t xml:space="preserve">Parengtam Mokyklų bibliotekų veiklos organizavimo koncepcijos projektui pritarta 2018 m. birželio 19 d. vykusiame darbo grupės posėdyje. </w:t>
            </w:r>
            <w:r w:rsidRPr="00A31F18">
              <w:rPr>
                <w:szCs w:val="28"/>
              </w:rPr>
              <w:br/>
              <w:t>Dokumento projektas 2018 m. liepos 3 d. raštu išsiųstas derinti ŠMM.</w:t>
            </w:r>
            <w:r w:rsidRPr="00A31F18">
              <w:rPr>
                <w:szCs w:val="28"/>
              </w:rPr>
              <w:br/>
              <w:t xml:space="preserve">Dokumentą, kuriuo savivaldybėms bei kitiems mokyklų steigėjams siūloma rinktis vieną iš kelių mokyklų ir savivaldybių viešųjų bibliotekų paslaugų integravimo modelių, planuojama tvirtinti bendru Kultūros ir Švietimo ir mokslo ministrų įsakymu.  </w:t>
            </w:r>
          </w:p>
        </w:tc>
      </w:tr>
      <w:tr w:rsidR="00733C44" w:rsidRPr="00A31F18" w:rsidTr="00FE0428">
        <w:tc>
          <w:tcPr>
            <w:tcW w:w="817" w:type="dxa"/>
            <w:shd w:val="clear" w:color="auto" w:fill="auto"/>
          </w:tcPr>
          <w:p w:rsidR="00733C44" w:rsidRPr="00A31F18" w:rsidRDefault="00733C44" w:rsidP="00FE0428">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733C44" w:rsidRPr="00E95FE5" w:rsidRDefault="00733C44" w:rsidP="00733C44">
            <w:r w:rsidRPr="00E95FE5">
              <w:t>02-03-06-01. Lietuvos kultūros politikos pagrindų įstatymo projekto parengimas (</w:t>
            </w:r>
            <w:r>
              <w:t xml:space="preserve">2017 m. </w:t>
            </w:r>
            <w:r w:rsidRPr="00E95FE5">
              <w:t>IV ketv.)</w:t>
            </w:r>
          </w:p>
        </w:tc>
        <w:tc>
          <w:tcPr>
            <w:tcW w:w="9639" w:type="dxa"/>
            <w:shd w:val="clear" w:color="auto" w:fill="auto"/>
          </w:tcPr>
          <w:p w:rsidR="00733C44" w:rsidRPr="00FE0428" w:rsidRDefault="00733C44" w:rsidP="00733C44">
            <w:pPr>
              <w:rPr>
                <w:b/>
                <w:color w:val="C00000"/>
              </w:rPr>
            </w:pPr>
            <w:r w:rsidRPr="00FE0428">
              <w:rPr>
                <w:b/>
                <w:color w:val="C00000"/>
              </w:rPr>
              <w:t>Labai vėluojama parengti įstatymo projektą.</w:t>
            </w:r>
          </w:p>
          <w:p w:rsidR="00733C44" w:rsidRDefault="00733C44" w:rsidP="00733C44">
            <w:pPr>
              <w:rPr>
                <w:szCs w:val="28"/>
              </w:rPr>
            </w:pPr>
            <w:r w:rsidRPr="00E95FE5">
              <w:rPr>
                <w:szCs w:val="28"/>
              </w:rPr>
              <w:t>Užtruko</w:t>
            </w:r>
            <w:r w:rsidRPr="00E95FE5">
              <w:t xml:space="preserve"> Lietuvos kultūros politikos pagrindų</w:t>
            </w:r>
            <w:r w:rsidRPr="00E95FE5">
              <w:rPr>
                <w:szCs w:val="28"/>
              </w:rPr>
              <w:t xml:space="preserve"> įstatymo projekto rengimas, nes analizuojama užsienio šalių praktika ir kita teisinė informacija, kuri reikalinga rengiant horizontalaus pobūdžio bendrą kultūros sritį reglamentuojantį įstatymą.</w:t>
            </w:r>
            <w:r w:rsidRPr="00E95FE5">
              <w:rPr>
                <w:szCs w:val="28"/>
              </w:rPr>
              <w:br/>
              <w:t xml:space="preserve">Rengdama įstatymą, taip pat siekdama įtvirtinti kultūros srities tvaraus finansavimo modelį, KM darbo tvarka bendradarbiauja su FM ir kultūros srities atstovais, galinčiais pateikti konkrečius pasiūlymus dėl įstatymo projekto nuostatų. </w:t>
            </w:r>
            <w:r w:rsidRPr="00E95FE5">
              <w:rPr>
                <w:szCs w:val="28"/>
              </w:rPr>
              <w:br/>
              <w:t xml:space="preserve">Suderinusi su suinteresuotomis institucijomis, KM įstatymo projektą numato pateikti Vyriausybei 2018 m. rugsėjo mėnesį. </w:t>
            </w:r>
            <w:r w:rsidRPr="00E95FE5">
              <w:rPr>
                <w:szCs w:val="28"/>
              </w:rPr>
              <w:br/>
              <w:t>Planuojama įstatymo projektą pateikti Seimui 2018 m. IV ketv. Šis terminas yra numatytas Seim</w:t>
            </w:r>
            <w:r>
              <w:rPr>
                <w:szCs w:val="28"/>
              </w:rPr>
              <w:t>ui pateiktame teisėkūros plane.</w:t>
            </w:r>
          </w:p>
          <w:p w:rsidR="00FE0428" w:rsidRDefault="00FE0428" w:rsidP="00733C44">
            <w:pPr>
              <w:rPr>
                <w:szCs w:val="28"/>
              </w:rPr>
            </w:pPr>
          </w:p>
          <w:p w:rsidR="00FE0428" w:rsidRPr="00D85107" w:rsidRDefault="00FE0428" w:rsidP="00733C44">
            <w:pPr>
              <w:rPr>
                <w:szCs w:val="28"/>
                <w:lang w:val="en-GB"/>
              </w:rPr>
            </w:pPr>
          </w:p>
        </w:tc>
      </w:tr>
      <w:tr w:rsidR="00733C44" w:rsidRPr="00A31F18" w:rsidTr="00FE0428">
        <w:tc>
          <w:tcPr>
            <w:tcW w:w="817" w:type="dxa"/>
            <w:shd w:val="clear" w:color="auto" w:fill="FBE4D5"/>
          </w:tcPr>
          <w:p w:rsidR="00733C44" w:rsidRPr="00A31F18" w:rsidRDefault="00733C44" w:rsidP="00733C44">
            <w:pPr>
              <w:pStyle w:val="ListParagraph"/>
              <w:spacing w:before="120" w:after="120"/>
              <w:rPr>
                <w:rFonts w:ascii="Times New Roman" w:hAnsi="Times New Roman"/>
                <w:sz w:val="24"/>
                <w:szCs w:val="24"/>
              </w:rPr>
            </w:pPr>
          </w:p>
        </w:tc>
        <w:tc>
          <w:tcPr>
            <w:tcW w:w="4678" w:type="dxa"/>
            <w:shd w:val="clear" w:color="auto" w:fill="FBE4D5"/>
          </w:tcPr>
          <w:p w:rsidR="00733C44" w:rsidRPr="00A31F18" w:rsidRDefault="00733C44" w:rsidP="00733C44">
            <w:pPr>
              <w:spacing w:before="120"/>
              <w:rPr>
                <w:b/>
              </w:rPr>
            </w:pPr>
            <w:r w:rsidRPr="00A31F18">
              <w:rPr>
                <w:b/>
              </w:rPr>
              <w:t>Socialinės apsaugos ir darbo ministerija</w:t>
            </w:r>
          </w:p>
        </w:tc>
        <w:tc>
          <w:tcPr>
            <w:tcW w:w="9639" w:type="dxa"/>
            <w:shd w:val="clear" w:color="auto" w:fill="FBE4D5"/>
          </w:tcPr>
          <w:p w:rsidR="00733C44" w:rsidRPr="00A31F18" w:rsidRDefault="00733C44" w:rsidP="00733C44">
            <w:pPr>
              <w:spacing w:before="120"/>
            </w:pPr>
          </w:p>
        </w:tc>
      </w:tr>
      <w:tr w:rsidR="00733C44" w:rsidRPr="00A31F18" w:rsidTr="00FE0428">
        <w:tc>
          <w:tcPr>
            <w:tcW w:w="817" w:type="dxa"/>
            <w:shd w:val="clear" w:color="auto" w:fill="auto"/>
          </w:tcPr>
          <w:p w:rsidR="00733C44" w:rsidRPr="00A31F18" w:rsidRDefault="00733C44" w:rsidP="00FE0428">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733C44" w:rsidRPr="00A31F18" w:rsidRDefault="00733C44" w:rsidP="00733C44">
            <w:pPr>
              <w:pStyle w:val="Lentelsturinys"/>
              <w:spacing w:before="120" w:after="120"/>
              <w:rPr>
                <w:rFonts w:cs="Times New Roman"/>
              </w:rPr>
            </w:pPr>
            <w:r w:rsidRPr="00A31F18">
              <w:rPr>
                <w:rFonts w:cs="Times New Roman"/>
              </w:rPr>
              <w:t xml:space="preserve">01-02-02-02. Įvaikinimo tvarkos patobulinimas, sutrumpinant ir supaprastinant įvaikinimo procedūras </w:t>
            </w:r>
            <w:r w:rsidRPr="00A31F18">
              <w:rPr>
                <w:szCs w:val="28"/>
              </w:rPr>
              <w:t>(2018 m. I ketv.)</w:t>
            </w:r>
          </w:p>
        </w:tc>
        <w:tc>
          <w:tcPr>
            <w:tcW w:w="9639" w:type="dxa"/>
            <w:shd w:val="clear" w:color="auto" w:fill="auto"/>
          </w:tcPr>
          <w:p w:rsidR="00733C44" w:rsidRPr="00A31F18" w:rsidRDefault="00733C44" w:rsidP="00733C44">
            <w:pPr>
              <w:spacing w:before="120"/>
              <w:rPr>
                <w:szCs w:val="28"/>
              </w:rPr>
            </w:pPr>
            <w:r w:rsidRPr="00FE0428">
              <w:rPr>
                <w:b/>
                <w:color w:val="C00000"/>
              </w:rPr>
              <w:t>Vėluojama</w:t>
            </w:r>
            <w:r w:rsidRPr="00A31F18">
              <w:rPr>
                <w:u w:val="single"/>
              </w:rPr>
              <w:t>.</w:t>
            </w:r>
            <w:r w:rsidRPr="00A31F18">
              <w:t xml:space="preserve">  Artimiausiu metu </w:t>
            </w:r>
            <w:r w:rsidRPr="00A31F18">
              <w:rPr>
                <w:szCs w:val="28"/>
              </w:rPr>
              <w:t xml:space="preserve">LRV nutarimo projektas, patikslintas pagal ministerijų ir institucijų išvadose nurodytas pastabas ir pasiūlymus, bus pateiktas Vyriausybei.  </w:t>
            </w:r>
          </w:p>
        </w:tc>
      </w:tr>
      <w:tr w:rsidR="00733C44" w:rsidRPr="00A31F18" w:rsidTr="00FE0428">
        <w:tc>
          <w:tcPr>
            <w:tcW w:w="817" w:type="dxa"/>
            <w:shd w:val="clear" w:color="auto" w:fill="FBE4D5"/>
          </w:tcPr>
          <w:p w:rsidR="00733C44" w:rsidRPr="00A31F18" w:rsidRDefault="00733C44" w:rsidP="00733C44">
            <w:pPr>
              <w:pStyle w:val="ListParagraph"/>
              <w:spacing w:before="120" w:after="120"/>
              <w:rPr>
                <w:rFonts w:ascii="Times New Roman" w:hAnsi="Times New Roman"/>
                <w:sz w:val="24"/>
                <w:szCs w:val="24"/>
              </w:rPr>
            </w:pPr>
          </w:p>
        </w:tc>
        <w:tc>
          <w:tcPr>
            <w:tcW w:w="4678" w:type="dxa"/>
            <w:shd w:val="clear" w:color="auto" w:fill="FBE4D5"/>
          </w:tcPr>
          <w:p w:rsidR="00733C44" w:rsidRPr="00A31F18" w:rsidRDefault="00733C44" w:rsidP="00733C44">
            <w:pPr>
              <w:spacing w:before="120"/>
              <w:rPr>
                <w:b/>
              </w:rPr>
            </w:pPr>
            <w:r w:rsidRPr="00A31F18">
              <w:rPr>
                <w:b/>
              </w:rPr>
              <w:t>Sveikatos apsaugos ministerija</w:t>
            </w:r>
          </w:p>
        </w:tc>
        <w:tc>
          <w:tcPr>
            <w:tcW w:w="9639" w:type="dxa"/>
            <w:shd w:val="clear" w:color="auto" w:fill="FBE4D5"/>
          </w:tcPr>
          <w:p w:rsidR="00733C44" w:rsidRPr="00A31F18" w:rsidRDefault="00733C44" w:rsidP="00733C44">
            <w:pPr>
              <w:spacing w:before="120"/>
            </w:pPr>
          </w:p>
        </w:tc>
      </w:tr>
      <w:tr w:rsidR="00733C44" w:rsidRPr="00A31F18" w:rsidTr="00FE0428">
        <w:tc>
          <w:tcPr>
            <w:tcW w:w="817" w:type="dxa"/>
            <w:shd w:val="clear" w:color="auto" w:fill="auto"/>
          </w:tcPr>
          <w:p w:rsidR="00733C44" w:rsidRPr="00A31F18" w:rsidRDefault="00733C44" w:rsidP="00FE0428">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733C44" w:rsidRPr="00A31F18" w:rsidRDefault="00733C44" w:rsidP="00733C44">
            <w:pPr>
              <w:pStyle w:val="Lentelsturinys"/>
              <w:spacing w:before="120" w:after="120"/>
              <w:rPr>
                <w:rFonts w:cs="Times New Roman"/>
              </w:rPr>
            </w:pPr>
            <w:r w:rsidRPr="00A31F18">
              <w:rPr>
                <w:szCs w:val="28"/>
              </w:rPr>
              <w:t>03-03-04-07. Viešųjų ir privačių interesų derinimo valstybinėje tarnyboje įstatymo pakeitimų parengimas, kad būtų įtvirtintos veiksmingos sveikatos sistemos dalyvių ir privataus sektoriaus bendradarbiavimo objektyvumo ir viešumo, interesų konfliktų valdymo ir deklaravimo priemonės, skirtos veiksmingai kontrolei užtikrinti</w:t>
            </w:r>
            <w:r w:rsidR="00457C4C">
              <w:rPr>
                <w:szCs w:val="28"/>
              </w:rPr>
              <w:t xml:space="preserve"> (2018 m. I ketv.)</w:t>
            </w:r>
          </w:p>
        </w:tc>
        <w:tc>
          <w:tcPr>
            <w:tcW w:w="9639" w:type="dxa"/>
            <w:shd w:val="clear" w:color="auto" w:fill="auto"/>
          </w:tcPr>
          <w:p w:rsidR="00733C44" w:rsidRPr="00A31F18" w:rsidRDefault="00733C44" w:rsidP="00733C44">
            <w:pPr>
              <w:pStyle w:val="Lentelsturinys"/>
              <w:rPr>
                <w:b/>
                <w:bCs/>
              </w:rPr>
            </w:pPr>
            <w:r w:rsidRPr="00FE0428">
              <w:rPr>
                <w:b/>
                <w:color w:val="C00000"/>
                <w:szCs w:val="28"/>
              </w:rPr>
              <w:t>Vykdoma</w:t>
            </w:r>
            <w:r w:rsidRPr="00A31F18">
              <w:rPr>
                <w:szCs w:val="28"/>
                <w:u w:val="single"/>
              </w:rPr>
              <w:t>.</w:t>
            </w:r>
            <w:r w:rsidRPr="00A31F18">
              <w:rPr>
                <w:szCs w:val="28"/>
              </w:rPr>
              <w:t xml:space="preserve"> Parengtas Viešųjų ir privačių interesų derinimo valstybinėje tarnyboje įstatymo pakeitimo projektas pateiktas derinti suinteresuotoms institucijoms. Atsižvelgiant į tai, kad </w:t>
            </w:r>
            <w:r w:rsidRPr="00A31F18">
              <w:rPr>
                <w:szCs w:val="28"/>
                <w:u w:val="single"/>
              </w:rPr>
              <w:t>VTEK nepritarė LR viešųjų ir privačių interesų derinimo valstybinėje tarnyboje įstatymo pakeitimo projektui</w:t>
            </w:r>
            <w:r w:rsidRPr="00A31F18">
              <w:rPr>
                <w:szCs w:val="28"/>
              </w:rPr>
              <w:t xml:space="preserve">, paprašyta pateikti rekomendaciją, kokių valstybinėje tarnyboje dirbančių asmenų tarnybinės etikos ir elgesio normas reglamentuojančių teisės aktų nuostatas reikėtų tobulinti, kad būtų įtvirtintos veiksmingos sveikatos sistemos dalyvių ir privataus sektoriaus bendradarbiavimo objektyvumo ir viešumo, interesų konflikto valdymo ir deklaravimo priemonės, skirtos veiksmingai kontrolei užtikrinti. </w:t>
            </w:r>
            <w:r w:rsidRPr="00A31F18">
              <w:rPr>
                <w:szCs w:val="28"/>
              </w:rPr>
              <w:br/>
              <w:t xml:space="preserve">VTEK nuomone, šiuo metu galiojančios teisės aktų nuostatos </w:t>
            </w:r>
            <w:r w:rsidRPr="00A31F18">
              <w:rPr>
                <w:szCs w:val="28"/>
                <w:u w:val="single"/>
              </w:rPr>
              <w:t>yra pakankamos</w:t>
            </w:r>
            <w:r w:rsidRPr="00A31F18">
              <w:rPr>
                <w:szCs w:val="28"/>
              </w:rPr>
              <w:t xml:space="preserve">, kad būtų įtvirtintos veiksmingos sveikatos sistemos dalyvių ir privataus sektoriaus bendradarbiavimo objektyvumo ir viešumo, interesų konfliktų valdymo ir deklaravimo priemonės, tačiau ne visais atvejais pakankamai užtikrinama teisės aktų nuostatų </w:t>
            </w:r>
            <w:r w:rsidRPr="00A31F18">
              <w:rPr>
                <w:szCs w:val="28"/>
                <w:u w:val="single"/>
              </w:rPr>
              <w:t>kontrolė,</w:t>
            </w:r>
            <w:r w:rsidRPr="00A31F18">
              <w:rPr>
                <w:szCs w:val="28"/>
              </w:rPr>
              <w:t xml:space="preserve"> išsamiai, pagal teisės aktų nuostatas, deklaruojami privatūs interesai. Be to, šiuo metu yra svarstoma tobulinti LR lobistinės veiklos įstatymo nuostatas, tai VTEK nuomone, prisidėtų prie sveikatos sistemos dalyvių ir privataus sektoriaus bendradarbiavimo viešumo.  </w:t>
            </w:r>
          </w:p>
        </w:tc>
      </w:tr>
      <w:tr w:rsidR="00733C44" w:rsidRPr="00A31F18" w:rsidTr="00FE0428">
        <w:tc>
          <w:tcPr>
            <w:tcW w:w="817" w:type="dxa"/>
            <w:shd w:val="clear" w:color="auto" w:fill="auto"/>
          </w:tcPr>
          <w:p w:rsidR="00733C44" w:rsidRPr="00A31F18" w:rsidRDefault="00733C44" w:rsidP="00FE0428">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733C44" w:rsidRPr="00E95FE5" w:rsidRDefault="00733C44" w:rsidP="00733C44">
            <w:r w:rsidRPr="00E95FE5">
              <w:t>01-03-05-03. Vyresnio amžiaus žmonėms palankios įstaigos sertifikavimo reikalavimų ir normatyvų parengimas bei sertifikavimo proceso atlikimas  (2017 m. III ketv.)</w:t>
            </w:r>
          </w:p>
        </w:tc>
        <w:tc>
          <w:tcPr>
            <w:tcW w:w="9639" w:type="dxa"/>
            <w:shd w:val="clear" w:color="auto" w:fill="auto"/>
          </w:tcPr>
          <w:p w:rsidR="00733C44" w:rsidRDefault="00733C44" w:rsidP="00733C44">
            <w:pPr>
              <w:rPr>
                <w:szCs w:val="28"/>
              </w:rPr>
            </w:pPr>
            <w:r w:rsidRPr="00FE0428">
              <w:rPr>
                <w:b/>
                <w:color w:val="C00000"/>
                <w:szCs w:val="28"/>
              </w:rPr>
              <w:t>Vėluojama</w:t>
            </w:r>
            <w:r w:rsidRPr="00E95FE5">
              <w:rPr>
                <w:szCs w:val="28"/>
                <w:u w:val="single"/>
              </w:rPr>
              <w:t xml:space="preserve"> </w:t>
            </w:r>
            <w:r w:rsidRPr="00FE0428">
              <w:rPr>
                <w:b/>
                <w:color w:val="C00000"/>
                <w:szCs w:val="28"/>
              </w:rPr>
              <w:t>parengti sertifikavimo reikalavimus</w:t>
            </w:r>
            <w:r w:rsidRPr="00E95FE5">
              <w:rPr>
                <w:szCs w:val="28"/>
              </w:rPr>
              <w:t>, nes paaiškėjo, kad Vokietijos partneriai, su kuriais buvo vykdomas pilotinis projektas Respublikinėje Kauno ligoninėje, neketina leisti naudotis Vokietijos privačios agentūros parengta sertifikavimo metodika. Tokias metodikas reiktų pirkti. Sertifikavimas sukeltų papildomą finansinę naštą Lietuvos asmens sveikatos priežiūros įstaigoms, o tam lėšos nėra numatytos.</w:t>
            </w:r>
            <w:r w:rsidRPr="00E95FE5">
              <w:rPr>
                <w:szCs w:val="28"/>
              </w:rPr>
              <w:br/>
              <w:t xml:space="preserve">Antra, sertifikavimas sveikatos priežiūros paslaugos dabartinėje teisinėje bazėje nėra numatytas. SAM organizuoja akreditavimą sveikatos priežiūrai ir jos licencijavimą. Europos sertifikuojanti agentūra siekė įteisinti sveikatos priežiūros paslaugų sertifikavimą ES, bet nepavyko. </w:t>
            </w:r>
            <w:r w:rsidRPr="00E95FE5">
              <w:rPr>
                <w:szCs w:val="28"/>
              </w:rPr>
              <w:br/>
              <w:t xml:space="preserve">Atsižvelgus į tai, siūlome parengti Vyresnio amžiaus žmonėms palankios įstaigos akreditavimo reikalavimus ir normatyvus bei atlikti akreditavimo procesą. </w:t>
            </w:r>
            <w:r w:rsidRPr="00E95FE5">
              <w:rPr>
                <w:szCs w:val="28"/>
              </w:rPr>
              <w:br/>
              <w:t>Tai pareikalaus papildo</w:t>
            </w:r>
            <w:r>
              <w:rPr>
                <w:szCs w:val="28"/>
              </w:rPr>
              <w:t xml:space="preserve">mo laiko. </w:t>
            </w:r>
          </w:p>
          <w:p w:rsidR="00733C44" w:rsidRPr="00E95FE5" w:rsidRDefault="00733C44" w:rsidP="00733C44">
            <w:r>
              <w:rPr>
                <w:szCs w:val="28"/>
              </w:rPr>
              <w:t>SAM</w:t>
            </w:r>
            <w:r w:rsidRPr="00E95FE5">
              <w:rPr>
                <w:szCs w:val="28"/>
              </w:rPr>
              <w:t xml:space="preserve"> keisti 1.3.5.3 veiksmo pavadinimą ir vykdymo terminą.  </w:t>
            </w:r>
          </w:p>
        </w:tc>
      </w:tr>
      <w:tr w:rsidR="00733C44" w:rsidRPr="00A31F18" w:rsidTr="00FE0428">
        <w:tc>
          <w:tcPr>
            <w:tcW w:w="817" w:type="dxa"/>
            <w:shd w:val="clear" w:color="auto" w:fill="FBE4D5"/>
          </w:tcPr>
          <w:p w:rsidR="00733C44" w:rsidRPr="00A31F18" w:rsidRDefault="00733C44" w:rsidP="00733C44">
            <w:pPr>
              <w:spacing w:before="120"/>
              <w:ind w:left="360"/>
            </w:pPr>
          </w:p>
        </w:tc>
        <w:tc>
          <w:tcPr>
            <w:tcW w:w="4678" w:type="dxa"/>
            <w:shd w:val="clear" w:color="auto" w:fill="FBE4D5"/>
          </w:tcPr>
          <w:p w:rsidR="00733C44" w:rsidRPr="00A31F18" w:rsidRDefault="00733C44" w:rsidP="00733C44">
            <w:pPr>
              <w:pStyle w:val="Lentelsturinys"/>
              <w:spacing w:before="120" w:after="120"/>
              <w:rPr>
                <w:b/>
                <w:szCs w:val="28"/>
              </w:rPr>
            </w:pPr>
            <w:r w:rsidRPr="00A31F18">
              <w:rPr>
                <w:b/>
              </w:rPr>
              <w:t>Švietimo ir mokslo ministerija</w:t>
            </w:r>
          </w:p>
        </w:tc>
        <w:tc>
          <w:tcPr>
            <w:tcW w:w="9639" w:type="dxa"/>
            <w:shd w:val="clear" w:color="auto" w:fill="FBE4D5"/>
          </w:tcPr>
          <w:p w:rsidR="00733C44" w:rsidRPr="00A31F18" w:rsidRDefault="00733C44" w:rsidP="00733C44">
            <w:pPr>
              <w:pStyle w:val="Lentelsturinys"/>
              <w:rPr>
                <w:szCs w:val="28"/>
                <w:u w:val="single"/>
              </w:rPr>
            </w:pPr>
          </w:p>
        </w:tc>
      </w:tr>
      <w:tr w:rsidR="00733C44" w:rsidRPr="00A31F18" w:rsidTr="00FE0428">
        <w:tc>
          <w:tcPr>
            <w:tcW w:w="817" w:type="dxa"/>
            <w:shd w:val="clear" w:color="auto" w:fill="auto"/>
          </w:tcPr>
          <w:p w:rsidR="00733C44" w:rsidRPr="00A31F18" w:rsidRDefault="00733C44" w:rsidP="00FE0428">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733C44" w:rsidRPr="00E95FE5" w:rsidRDefault="00733C44" w:rsidP="00733C44">
            <w:r w:rsidRPr="00E95FE5">
              <w:t>02-01-03-06. Trumpųjų studijų įteisinimas (2017 m. IV ketv.)</w:t>
            </w:r>
          </w:p>
        </w:tc>
        <w:tc>
          <w:tcPr>
            <w:tcW w:w="9639" w:type="dxa"/>
            <w:shd w:val="clear" w:color="auto" w:fill="auto"/>
          </w:tcPr>
          <w:p w:rsidR="00733C44" w:rsidRPr="00E95FE5" w:rsidRDefault="00733C44" w:rsidP="00FE0428">
            <w:r w:rsidRPr="00FE0428">
              <w:rPr>
                <w:b/>
                <w:color w:val="C00000"/>
              </w:rPr>
              <w:t>Vėluojama, nes nepavyko sutarti Seimo komitete.</w:t>
            </w:r>
            <w:r w:rsidR="00FE0428">
              <w:rPr>
                <w:b/>
                <w:color w:val="C00000"/>
              </w:rPr>
              <w:t xml:space="preserve"> </w:t>
            </w:r>
            <w:r w:rsidRPr="00E95FE5">
              <w:rPr>
                <w:rFonts w:cs="Times New Roman"/>
              </w:rPr>
              <w:t xml:space="preserve">Švietimo ir mokslo ministrės sudaryta darbo grupė parengė siūlymus dėl V lygmens programų įgyvendinimo profesinio mokymo įstaigose ir aukštosiose mokyklose. Įteisinant trumpąsias profesines studijas, Seimas pavasario sesijoje numatė svarstyti Mokslo ir studijų įstatymo Nr. XI-242 52 ir 53 straipsnių pakeitimo įstatymo projektą (Nr. XIIIP-741). Šis projektas buvo derinamas Seimo Švietimo ir mokslo komitete, tačiau paskutinių posėdžių metu konkrečių susitarimų nepasiekta ir nuspręsta toliau tikslinti projektą. Projektas buvo atsiimtas ir bus derinamas darbine tvarka. Suderinus Seimo Švietimo ir mokslo komitete, bus iš naujo teikiamas Seimui projektas dėl MSĮ pataisų priėmimo. </w:t>
            </w:r>
            <w:r w:rsidRPr="00E95FE5">
              <w:t>Priėmus įstatymą, ŠMM bus įpareigota atlikti studijų vykdymą reglamentuojančių dokumentų pakeitimus.</w:t>
            </w:r>
          </w:p>
        </w:tc>
      </w:tr>
      <w:tr w:rsidR="00733C44" w:rsidRPr="00A31F18" w:rsidTr="00FE0428">
        <w:tc>
          <w:tcPr>
            <w:tcW w:w="817" w:type="dxa"/>
            <w:shd w:val="clear" w:color="auto" w:fill="auto"/>
          </w:tcPr>
          <w:p w:rsidR="00733C44" w:rsidRPr="00A31F18" w:rsidRDefault="00733C44" w:rsidP="00FE0428">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733C44" w:rsidRPr="00E95FE5" w:rsidRDefault="00733C44" w:rsidP="00733C44">
            <w:r w:rsidRPr="00E95FE5">
              <w:t>02-03-03-02. Mokyklų savarankiškumo modelio sukūrimas ir įdiegimas (</w:t>
            </w:r>
            <w:r>
              <w:t xml:space="preserve">2017 m. </w:t>
            </w:r>
            <w:r w:rsidRPr="00E95FE5">
              <w:t>IV ketv.)</w:t>
            </w:r>
          </w:p>
        </w:tc>
        <w:tc>
          <w:tcPr>
            <w:tcW w:w="9639" w:type="dxa"/>
            <w:shd w:val="clear" w:color="auto" w:fill="auto"/>
          </w:tcPr>
          <w:p w:rsidR="00733C44" w:rsidRPr="00E95FE5" w:rsidRDefault="00733C44" w:rsidP="00733C44">
            <w:pPr>
              <w:rPr>
                <w:szCs w:val="28"/>
              </w:rPr>
            </w:pPr>
            <w:r w:rsidRPr="00FE0428">
              <w:rPr>
                <w:b/>
                <w:color w:val="C00000"/>
              </w:rPr>
              <w:t>Vėluojama parengti</w:t>
            </w:r>
            <w:r w:rsidRPr="00E95FE5">
              <w:rPr>
                <w:u w:val="single"/>
              </w:rPr>
              <w:t xml:space="preserve"> </w:t>
            </w:r>
            <w:r w:rsidRPr="00E95FE5">
              <w:rPr>
                <w:szCs w:val="28"/>
              </w:rPr>
              <w:t>Mokyklų savarankiškumo modelio projektą.</w:t>
            </w:r>
          </w:p>
          <w:p w:rsidR="00733C44" w:rsidRPr="00E95FE5" w:rsidRDefault="00733C44" w:rsidP="00733C44">
            <w:pPr>
              <w:rPr>
                <w:szCs w:val="28"/>
              </w:rPr>
            </w:pPr>
            <w:r w:rsidRPr="00E95FE5">
              <w:rPr>
                <w:szCs w:val="28"/>
              </w:rPr>
              <w:t xml:space="preserve">Modelis reikalauja sąsajų su bendrojo ugdymo finansavimo, kokybės užtikrinimo, kokybės krepšelio dalimis, todėl pilnai bus įgyvendintas pateikus visą pasiūlymų paketą. Suderinus su suinteresuotomis šalimis ir patvirtinus modelį numatyta patikslinti atitinkamus teisės aktus.  </w:t>
            </w:r>
          </w:p>
          <w:p w:rsidR="00733C44" w:rsidRPr="00E95FE5" w:rsidRDefault="00733C44" w:rsidP="00733C44">
            <w:r w:rsidRPr="00885F43">
              <w:rPr>
                <w:i/>
              </w:rPr>
              <w:t>(</w:t>
            </w:r>
            <w:r w:rsidRPr="00885F43">
              <w:rPr>
                <w:i/>
                <w:szCs w:val="28"/>
              </w:rPr>
              <w:t>2018-03-05 informacija, ŠMM neatnaujino)</w:t>
            </w:r>
          </w:p>
        </w:tc>
      </w:tr>
      <w:tr w:rsidR="00733C44" w:rsidRPr="00A31F18" w:rsidTr="00FE0428">
        <w:tc>
          <w:tcPr>
            <w:tcW w:w="817" w:type="dxa"/>
            <w:shd w:val="clear" w:color="auto" w:fill="auto"/>
          </w:tcPr>
          <w:p w:rsidR="00733C44" w:rsidRPr="00A31F18" w:rsidRDefault="00733C44" w:rsidP="00FE0428">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733C44" w:rsidRPr="00E95FE5" w:rsidRDefault="00733C44" w:rsidP="00733C44">
            <w:r w:rsidRPr="00E95FE5">
              <w:t>02-03-05-03. Formaliojo profesinio mokymo programas vykdančių mokyklų veiklos kokybės įsivertinimo ir išorinio vertinimo sistemos sukūrimas ir išorinio vertinimo plano patvirtinimas (</w:t>
            </w:r>
            <w:r>
              <w:t xml:space="preserve">2017 m. </w:t>
            </w:r>
            <w:r w:rsidRPr="00E95FE5">
              <w:t>IV ketv.)</w:t>
            </w:r>
          </w:p>
        </w:tc>
        <w:tc>
          <w:tcPr>
            <w:tcW w:w="9639" w:type="dxa"/>
            <w:shd w:val="clear" w:color="auto" w:fill="auto"/>
          </w:tcPr>
          <w:p w:rsidR="00733C44" w:rsidRPr="00FE0428" w:rsidRDefault="00733C44" w:rsidP="00733C44">
            <w:pPr>
              <w:rPr>
                <w:szCs w:val="28"/>
              </w:rPr>
            </w:pPr>
            <w:r w:rsidRPr="00FE0428">
              <w:rPr>
                <w:b/>
                <w:color w:val="C00000"/>
                <w:szCs w:val="28"/>
              </w:rPr>
              <w:t>Vykdoma</w:t>
            </w:r>
            <w:r w:rsidRPr="00E95FE5">
              <w:rPr>
                <w:szCs w:val="28"/>
                <w:u w:val="single"/>
              </w:rPr>
              <w:t>.</w:t>
            </w:r>
            <w:r w:rsidRPr="00E95FE5">
              <w:rPr>
                <w:szCs w:val="28"/>
              </w:rPr>
              <w:t xml:space="preserve"> Profesinio mokymo įstatymas (PMĮ) numato, kad profesinio mokymo (PM) kokybė nacionaliniu lygmeniu vertinama vadovaujantis stebėsenos rodikliais. Stebėseną pagal PMĮ vykdo MOSTA, kuri parengė stebėsenos rodiklių struktūrą ir Profesinio mokymo apžvalgos ataskaitos struktūrą 2018 metams. </w:t>
            </w:r>
            <w:r w:rsidRPr="00E95FE5">
              <w:rPr>
                <w:szCs w:val="28"/>
              </w:rPr>
              <w:br/>
              <w:t xml:space="preserve">Mokyklų lygmeniu vertinimas vykdomas vadovaujantis įsivertinimo / savianalizės rekomendacijomis (2013 m.). Pradėtas vykdyti išorinis vertinimas vadovaujantis Mokyklų išorinio vertinimo tvarka. Kartu su Kvalifikacijų ir profesinio mokymo plėtros centru pagal patvirtintą planą atliktas 15 (iš 70) profesinio mokymo įstaigų išorinis vertinimas. </w:t>
            </w:r>
            <w:r w:rsidRPr="00E95FE5">
              <w:rPr>
                <w:szCs w:val="28"/>
              </w:rPr>
              <w:br/>
            </w:r>
            <w:r w:rsidRPr="00E95FE5">
              <w:rPr>
                <w:szCs w:val="28"/>
                <w:u w:val="single"/>
              </w:rPr>
              <w:t>Liko padaryti</w:t>
            </w:r>
            <w:r w:rsidRPr="00E95FE5">
              <w:rPr>
                <w:szCs w:val="28"/>
              </w:rPr>
              <w:t xml:space="preserve">: parengti </w:t>
            </w:r>
            <w:r w:rsidRPr="00E95FE5">
              <w:rPr>
                <w:szCs w:val="28"/>
                <w:u w:val="single"/>
              </w:rPr>
              <w:t>patobulintą</w:t>
            </w:r>
            <w:r w:rsidRPr="00E95FE5">
              <w:rPr>
                <w:szCs w:val="28"/>
              </w:rPr>
              <w:t xml:space="preserve"> mokyklų </w:t>
            </w:r>
            <w:r w:rsidRPr="00E95FE5">
              <w:rPr>
                <w:szCs w:val="28"/>
                <w:u w:val="single"/>
              </w:rPr>
              <w:t>išorinio vertinimo tvarką</w:t>
            </w:r>
            <w:r w:rsidRPr="00E95FE5">
              <w:rPr>
                <w:szCs w:val="28"/>
              </w:rPr>
              <w:t xml:space="preserve">, ją geriau pritaikant profesinio mokymo įstaigoms. Šios veiklos bus įgyvendinamos projekto „Profesinio mokymo kokybės užtikrinimo sistemų ir procesų stiprinimas“ pagalba. Projekto veiklos prasidėjo 2018 m. birželio mėn., o vertinimo tvarka turėtų būti parengta 2019 m. sausį.  </w:t>
            </w:r>
          </w:p>
        </w:tc>
      </w:tr>
      <w:tr w:rsidR="00733C44" w:rsidRPr="00A31F18" w:rsidTr="00FE0428">
        <w:tc>
          <w:tcPr>
            <w:tcW w:w="817" w:type="dxa"/>
            <w:shd w:val="clear" w:color="auto" w:fill="auto"/>
          </w:tcPr>
          <w:p w:rsidR="00733C44" w:rsidRPr="00A31F18" w:rsidRDefault="00733C44" w:rsidP="00FE0428">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733C44" w:rsidRPr="00E95FE5" w:rsidRDefault="00733C44" w:rsidP="00733C44">
            <w:r w:rsidRPr="00E95FE5">
              <w:t>02-03-05-09. Aukštųjų mokyklų išorinio vertinimo tvarkos koregavimas (</w:t>
            </w:r>
            <w:r>
              <w:t xml:space="preserve">2017 m. </w:t>
            </w:r>
            <w:r w:rsidRPr="00E95FE5">
              <w:t>IV ketv.)</w:t>
            </w:r>
          </w:p>
        </w:tc>
        <w:tc>
          <w:tcPr>
            <w:tcW w:w="9639" w:type="dxa"/>
            <w:shd w:val="clear" w:color="auto" w:fill="auto"/>
          </w:tcPr>
          <w:p w:rsidR="00733C44" w:rsidRPr="00E95FE5" w:rsidRDefault="00733C44" w:rsidP="00733C44">
            <w:pPr>
              <w:rPr>
                <w:i/>
              </w:rPr>
            </w:pPr>
            <w:r w:rsidRPr="00FE0428">
              <w:rPr>
                <w:b/>
                <w:color w:val="C00000"/>
                <w:szCs w:val="28"/>
              </w:rPr>
              <w:t>Vėluojama parengti tvarką</w:t>
            </w:r>
            <w:r w:rsidRPr="00E95FE5">
              <w:rPr>
                <w:szCs w:val="28"/>
              </w:rPr>
              <w:t xml:space="preserve">. Konstituciniam Teismui pripažinus, kad Seimo priimta Mokslo ir studijų įstatymo nuostata, reglamentuojanti laikinąjį krypčių vertinimą, yra </w:t>
            </w:r>
            <w:r w:rsidRPr="00E95FE5">
              <w:rPr>
                <w:szCs w:val="28"/>
                <w:u w:val="single"/>
              </w:rPr>
              <w:t>prieštaraujanti Konstitucijai</w:t>
            </w:r>
            <w:r w:rsidRPr="00E95FE5">
              <w:rPr>
                <w:szCs w:val="28"/>
              </w:rPr>
              <w:t xml:space="preserve">, nustoja galioti ir ŠMM parengti įstatymo įgyvendinamieji teisės aktai – švietimo ir mokslo ministro įsakymas, įtvirtinantis laikinąją tvarką, bei kiti susiję įstatymo įgyvendinamieji teisės aktai. Atsižvelgiant į šį teismo sprendimą, ŠMM rengia teisės aktą, reglamentuojantį reguliarųjį studijų krypčių vertinimą ir akreditavimą. Parengus minėtą teisės aktą atitinkamai būtų rengiama aukštųjų mokyklų išorinio vertinimo tvarka.  </w:t>
            </w:r>
          </w:p>
        </w:tc>
      </w:tr>
      <w:tr w:rsidR="00733C44" w:rsidRPr="00A31F18" w:rsidTr="00FE0428">
        <w:tc>
          <w:tcPr>
            <w:tcW w:w="817" w:type="dxa"/>
            <w:shd w:val="clear" w:color="auto" w:fill="FBE4D5"/>
          </w:tcPr>
          <w:p w:rsidR="00733C44" w:rsidRPr="00A31F18" w:rsidRDefault="00733C44" w:rsidP="00733C44">
            <w:pPr>
              <w:pStyle w:val="ListParagraph"/>
              <w:spacing w:before="120" w:after="120"/>
              <w:rPr>
                <w:rFonts w:ascii="Times New Roman" w:hAnsi="Times New Roman"/>
                <w:sz w:val="24"/>
                <w:szCs w:val="24"/>
              </w:rPr>
            </w:pPr>
          </w:p>
        </w:tc>
        <w:tc>
          <w:tcPr>
            <w:tcW w:w="4678" w:type="dxa"/>
            <w:shd w:val="clear" w:color="auto" w:fill="FBE4D5"/>
          </w:tcPr>
          <w:p w:rsidR="00733C44" w:rsidRPr="00A31F18" w:rsidRDefault="00733C44" w:rsidP="00733C44">
            <w:pPr>
              <w:spacing w:before="120"/>
              <w:rPr>
                <w:b/>
              </w:rPr>
            </w:pPr>
            <w:r w:rsidRPr="00A31F18">
              <w:rPr>
                <w:b/>
              </w:rPr>
              <w:t>Ūkio ministerija</w:t>
            </w:r>
          </w:p>
        </w:tc>
        <w:tc>
          <w:tcPr>
            <w:tcW w:w="9639" w:type="dxa"/>
            <w:shd w:val="clear" w:color="auto" w:fill="FBE4D5"/>
          </w:tcPr>
          <w:p w:rsidR="00733C44" w:rsidRPr="00A31F18" w:rsidRDefault="00733C44" w:rsidP="00733C44">
            <w:pPr>
              <w:spacing w:before="120"/>
            </w:pPr>
          </w:p>
        </w:tc>
      </w:tr>
      <w:tr w:rsidR="00733C44" w:rsidRPr="00A31F18" w:rsidTr="00FE0428">
        <w:tc>
          <w:tcPr>
            <w:tcW w:w="817" w:type="dxa"/>
            <w:shd w:val="clear" w:color="auto" w:fill="auto"/>
          </w:tcPr>
          <w:p w:rsidR="00733C44" w:rsidRPr="00A31F18" w:rsidRDefault="00733C44" w:rsidP="00FE0428">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733C44" w:rsidRPr="00A31F18" w:rsidRDefault="00733C44" w:rsidP="00733C44">
            <w:pPr>
              <w:pStyle w:val="Lentelsturinys"/>
              <w:spacing w:before="120" w:after="120"/>
              <w:rPr>
                <w:rFonts w:cs="Times New Roman"/>
              </w:rPr>
            </w:pPr>
            <w:r w:rsidRPr="00A31F18">
              <w:rPr>
                <w:rFonts w:cs="Times New Roman"/>
              </w:rPr>
              <w:t xml:space="preserve">04-01-01-04. Strateginio lygmens tarpinstitucinių MTI programų peržiūra ir vienos MTI srities plėtros programos bei jos įgyvendinimo plano parengimas </w:t>
            </w:r>
            <w:r w:rsidRPr="00A31F18">
              <w:rPr>
                <w:szCs w:val="28"/>
              </w:rPr>
              <w:t>(2018 m. I ketv.)</w:t>
            </w:r>
          </w:p>
        </w:tc>
        <w:tc>
          <w:tcPr>
            <w:tcW w:w="9639" w:type="dxa"/>
            <w:shd w:val="clear" w:color="auto" w:fill="auto"/>
          </w:tcPr>
          <w:p w:rsidR="00733C44" w:rsidRPr="00A31F18" w:rsidRDefault="00733C44" w:rsidP="00733C44">
            <w:r w:rsidRPr="00FE0428">
              <w:rPr>
                <w:b/>
                <w:color w:val="C00000"/>
              </w:rPr>
              <w:t>Vykdoma</w:t>
            </w:r>
            <w:r w:rsidRPr="00A31F18">
              <w:t>.</w:t>
            </w:r>
            <w:r w:rsidR="00FE0428">
              <w:t xml:space="preserve"> </w:t>
            </w:r>
            <w:r w:rsidRPr="00A31F18">
              <w:t>Vyriausybės kanceliarija (kuri iki 2018-03</w:t>
            </w:r>
            <w:r w:rsidR="00FE0428">
              <w:t>-21 buvo veiksmo koordinatorė), P</w:t>
            </w:r>
            <w:r w:rsidRPr="00A31F18">
              <w:t xml:space="preserve">asitelkdama MOSTA ekspertus ir bendradarbiaudama su ŠMM bei ŪM parengė </w:t>
            </w:r>
            <w:r w:rsidRPr="00A31F18">
              <w:rPr>
                <w:u w:val="single"/>
              </w:rPr>
              <w:t>Ilgalaikės MTI plėtros programos projektą</w:t>
            </w:r>
            <w:r w:rsidRPr="00A31F18">
              <w:t xml:space="preserve"> ir 2018 m. gegužės 10 d. pateikė institucijoms derinti atitinkamą LRV nutarimo projektą (raštas Nr. S-1548). Jau gauti iš visų suinteresuotų institucijų pritarimai arba pasiūlymai dėl nutarimo projekto tobulinimo. </w:t>
            </w:r>
          </w:p>
          <w:p w:rsidR="00733C44" w:rsidRPr="00A31F18" w:rsidRDefault="00733C44" w:rsidP="00733C44">
            <w:r w:rsidRPr="00A31F18">
              <w:t>Pažymėtina, kad Seimui pateiktas </w:t>
            </w:r>
            <w:r w:rsidRPr="00A31F18">
              <w:rPr>
                <w:b/>
                <w:bCs/>
              </w:rPr>
              <w:t> </w:t>
            </w:r>
            <w:r w:rsidRPr="00A31F18">
              <w:t xml:space="preserve">svarstyti TECHNOLOGIJŲ IR INOVACIJŲ ĮSTATYMO (XIIIP-2269) ir susijusių įstatymų pakeitimų projektų paketas, nustatantis srities reformas. </w:t>
            </w:r>
            <w:r w:rsidRPr="00A31F18">
              <w:rPr>
                <w:szCs w:val="28"/>
              </w:rPr>
              <w:t xml:space="preserve">Seimui priėmus įstatymų paketą, su jais bus derinamos Ilgalaikės MIT plėtros programos nuostatos ir, dar kartą suderinus su suinteresuotomis institucijomis, bus pateikta svarstyti Vyriausybei.  </w:t>
            </w:r>
          </w:p>
        </w:tc>
      </w:tr>
      <w:tr w:rsidR="00733C44" w:rsidRPr="00A31F18" w:rsidTr="00FE0428">
        <w:tc>
          <w:tcPr>
            <w:tcW w:w="817" w:type="dxa"/>
            <w:shd w:val="clear" w:color="auto" w:fill="auto"/>
          </w:tcPr>
          <w:p w:rsidR="00733C44" w:rsidRPr="00A31F18" w:rsidRDefault="00733C44" w:rsidP="00FE0428">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733C44" w:rsidRPr="00A31F18" w:rsidRDefault="00733C44" w:rsidP="00733C44">
            <w:pPr>
              <w:pStyle w:val="Lentelsturinys"/>
              <w:spacing w:before="120" w:after="120"/>
              <w:rPr>
                <w:rFonts w:cs="Times New Roman"/>
              </w:rPr>
            </w:pPr>
            <w:r w:rsidRPr="00A31F18">
              <w:rPr>
                <w:rFonts w:cs="Times New Roman"/>
              </w:rPr>
              <w:t xml:space="preserve">04-02-06-05. Teritorijų planavimo procedūrų LEZ teritorijose pagreitinimas </w:t>
            </w:r>
            <w:r w:rsidRPr="00A31F18">
              <w:rPr>
                <w:szCs w:val="28"/>
              </w:rPr>
              <w:t>(2018 m. I ketv.)</w:t>
            </w:r>
          </w:p>
        </w:tc>
        <w:tc>
          <w:tcPr>
            <w:tcW w:w="9639" w:type="dxa"/>
            <w:shd w:val="clear" w:color="auto" w:fill="auto"/>
          </w:tcPr>
          <w:p w:rsidR="00733C44" w:rsidRPr="00A31F18" w:rsidRDefault="00733C44" w:rsidP="00733C44">
            <w:pPr>
              <w:spacing w:before="120"/>
              <w:rPr>
                <w:u w:val="single"/>
              </w:rPr>
            </w:pPr>
            <w:r w:rsidRPr="00FE0428">
              <w:rPr>
                <w:b/>
                <w:color w:val="C00000"/>
                <w:szCs w:val="28"/>
              </w:rPr>
              <w:t>Vėluojama pateikti</w:t>
            </w:r>
            <w:r w:rsidRPr="00A31F18">
              <w:rPr>
                <w:szCs w:val="28"/>
              </w:rPr>
              <w:t xml:space="preserve"> Vyriausybei įstatymų pakeitimų projektus, nes užtruko LEZ pagrindų įstatymo, Žemės įstatymo, Teritorijų planavimo įstatymo ir Miškų įstatymo pakeitimo įstatymų projektų derinimas su AM, ŽŪM. </w:t>
            </w:r>
            <w:r w:rsidRPr="00A31F18">
              <w:rPr>
                <w:szCs w:val="28"/>
              </w:rPr>
              <w:br/>
              <w:t xml:space="preserve">2018 m. birželio 27 d. minėtų įstatymų pakeitimo įstatymų projektai pateikti Vyriausybei. </w:t>
            </w:r>
            <w:r w:rsidRPr="00A31F18">
              <w:rPr>
                <w:szCs w:val="28"/>
              </w:rPr>
              <w:br/>
              <w:t>2018 m. liepos 10 d. įstatymų pataisų projektai grąžinti rengėjams įvertinti LRVK TG išvadoje pateiktas pastabas ir pasiūlymus. 2018 m. liepos 26 d. organizuojamas pasitarimas.</w:t>
            </w:r>
          </w:p>
        </w:tc>
      </w:tr>
      <w:tr w:rsidR="00733C44" w:rsidRPr="00A31F18" w:rsidTr="00FE0428">
        <w:tc>
          <w:tcPr>
            <w:tcW w:w="817" w:type="dxa"/>
            <w:shd w:val="clear" w:color="auto" w:fill="auto"/>
          </w:tcPr>
          <w:p w:rsidR="00733C44" w:rsidRPr="00A31F18" w:rsidRDefault="00733C44" w:rsidP="00FE0428">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733C44" w:rsidRPr="00A31F18" w:rsidRDefault="00733C44" w:rsidP="00733C44">
            <w:pPr>
              <w:pStyle w:val="Lentelsturinys"/>
              <w:spacing w:before="120" w:after="120"/>
              <w:rPr>
                <w:rFonts w:cs="Times New Roman"/>
              </w:rPr>
            </w:pPr>
            <w:r w:rsidRPr="00A31F18">
              <w:rPr>
                <w:rFonts w:cs="Times New Roman"/>
              </w:rPr>
              <w:t xml:space="preserve">04-02-07-03. Stambių didelės pridėtinės vertės gamybos investicijų projektų pritraukimo specialaus reguliavimo numatymas siekiant mažinti jiems tenkančią administracinę naštą, būtinų procesų kiekį ir trukmę, sudaryti palankias sąlygas pradėti ir plėtoti veiklą </w:t>
            </w:r>
            <w:r w:rsidRPr="00A31F18">
              <w:rPr>
                <w:szCs w:val="28"/>
              </w:rPr>
              <w:t>(2018 m. I ketv.)</w:t>
            </w:r>
          </w:p>
        </w:tc>
        <w:tc>
          <w:tcPr>
            <w:tcW w:w="9639" w:type="dxa"/>
            <w:shd w:val="clear" w:color="auto" w:fill="auto"/>
          </w:tcPr>
          <w:p w:rsidR="00733C44" w:rsidRPr="00FE0428" w:rsidRDefault="00733C44" w:rsidP="00733C44">
            <w:pPr>
              <w:rPr>
                <w:szCs w:val="28"/>
              </w:rPr>
            </w:pPr>
            <w:r w:rsidRPr="00FE0428">
              <w:rPr>
                <w:b/>
                <w:color w:val="C00000"/>
                <w:szCs w:val="28"/>
              </w:rPr>
              <w:t>Vėluojama pateikti</w:t>
            </w:r>
            <w:r w:rsidRPr="00A31F18">
              <w:rPr>
                <w:szCs w:val="28"/>
              </w:rPr>
              <w:t xml:space="preserve"> atitinkamų teisės aktų pakeitimus, nes užtruko analizė ir pasiūlymų rengimas. Atlikta teisinės aplinkos (teisės aktų) analizė dėl stambių didelės pridėtinės vertės gamybos investicijų projektų pritraukimo specialaus reguliavimo numatymo galimybių, kuri padės identifikuoti galimas priemones. 2018 m. birželio 13 d. LRV pasitarime svarstyti Ūkio ministerijos parengti pasiūlymai ir jiems pritarta. Taip pat pritarta dėl būtinų teisės aktų pakeitimo rengimo. Parengtus teisės aktų pakeitimo projektus planuojama pateikti derinti ministerijoms 2018 m. rugsėjo mėn.  </w:t>
            </w:r>
          </w:p>
        </w:tc>
      </w:tr>
      <w:tr w:rsidR="00733C44" w:rsidRPr="00A31F18" w:rsidTr="00FE0428">
        <w:tc>
          <w:tcPr>
            <w:tcW w:w="817" w:type="dxa"/>
            <w:shd w:val="clear" w:color="auto" w:fill="auto"/>
          </w:tcPr>
          <w:p w:rsidR="00733C44" w:rsidRPr="00A31F18" w:rsidRDefault="00733C44" w:rsidP="00FE0428">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733C44" w:rsidRPr="00E95FE5" w:rsidRDefault="00733C44" w:rsidP="00733C44">
            <w:r w:rsidRPr="00E95FE5">
              <w:t>04-02-12-01. Produktų saugos įstatymo pakeitimų parengimas ir priėmimas siekiant sukurti aiškią produktų saugos reikalavimų ir jų laikymosi priežiūros sistemą, sustiprinti rinkos priežiūros institucijų įgaliojimus (2017 m. IV ketv.)</w:t>
            </w:r>
          </w:p>
        </w:tc>
        <w:tc>
          <w:tcPr>
            <w:tcW w:w="9639" w:type="dxa"/>
            <w:shd w:val="clear" w:color="auto" w:fill="auto"/>
          </w:tcPr>
          <w:p w:rsidR="00733C44" w:rsidRPr="00E95FE5" w:rsidRDefault="00733C44" w:rsidP="00733C44">
            <w:pPr>
              <w:rPr>
                <w:szCs w:val="28"/>
              </w:rPr>
            </w:pPr>
            <w:r w:rsidRPr="00FE0428">
              <w:rPr>
                <w:b/>
                <w:color w:val="C00000"/>
                <w:szCs w:val="28"/>
              </w:rPr>
              <w:t>Iš dalies įvykdyta</w:t>
            </w:r>
            <w:r w:rsidRPr="00E95FE5">
              <w:rPr>
                <w:b/>
                <w:szCs w:val="28"/>
              </w:rPr>
              <w:t xml:space="preserve">, </w:t>
            </w:r>
            <w:r w:rsidRPr="00E95FE5">
              <w:rPr>
                <w:szCs w:val="28"/>
              </w:rPr>
              <w:t>laukiama Seimo sprendimo.</w:t>
            </w:r>
          </w:p>
          <w:p w:rsidR="00733C44" w:rsidRPr="00E95FE5" w:rsidRDefault="00733C44" w:rsidP="00733C44">
            <w:r w:rsidRPr="00E95FE5">
              <w:rPr>
                <w:szCs w:val="28"/>
              </w:rPr>
              <w:t xml:space="preserve">Seimas dar nesvarstė Vyriausybės 2018 m. gegužės 28 d. nutarimu Nr. 517 pateikto Lietuvos Respublikos produktų saugos įstatymo Nr. VIII-1206 pakeitimo įstatymo projekto.  </w:t>
            </w:r>
          </w:p>
        </w:tc>
      </w:tr>
      <w:tr w:rsidR="00733C44" w:rsidRPr="00A31F18" w:rsidTr="00FE0428">
        <w:tc>
          <w:tcPr>
            <w:tcW w:w="817" w:type="dxa"/>
            <w:shd w:val="clear" w:color="auto" w:fill="FBE4D5"/>
          </w:tcPr>
          <w:p w:rsidR="00733C44" w:rsidRPr="00A31F18" w:rsidRDefault="00733C44" w:rsidP="00733C44">
            <w:pPr>
              <w:pStyle w:val="ListParagraph"/>
              <w:spacing w:before="120" w:after="120"/>
              <w:rPr>
                <w:rFonts w:ascii="Times New Roman" w:hAnsi="Times New Roman"/>
                <w:sz w:val="24"/>
                <w:szCs w:val="24"/>
              </w:rPr>
            </w:pPr>
          </w:p>
        </w:tc>
        <w:tc>
          <w:tcPr>
            <w:tcW w:w="4678" w:type="dxa"/>
            <w:shd w:val="clear" w:color="auto" w:fill="FBE4D5"/>
          </w:tcPr>
          <w:p w:rsidR="00733C44" w:rsidRPr="00A31F18" w:rsidRDefault="00733C44" w:rsidP="00733C44">
            <w:pPr>
              <w:spacing w:before="120"/>
              <w:rPr>
                <w:b/>
              </w:rPr>
            </w:pPr>
            <w:r w:rsidRPr="00A31F18">
              <w:rPr>
                <w:b/>
              </w:rPr>
              <w:t>Vyriausybės kanceliarija</w:t>
            </w:r>
          </w:p>
        </w:tc>
        <w:tc>
          <w:tcPr>
            <w:tcW w:w="9639" w:type="dxa"/>
            <w:shd w:val="clear" w:color="auto" w:fill="FBE4D5"/>
          </w:tcPr>
          <w:p w:rsidR="00733C44" w:rsidRPr="00A31F18" w:rsidRDefault="00733C44" w:rsidP="00733C44">
            <w:pPr>
              <w:spacing w:before="120"/>
            </w:pPr>
          </w:p>
        </w:tc>
      </w:tr>
      <w:tr w:rsidR="00733C44" w:rsidRPr="00A31F18" w:rsidTr="00FE0428">
        <w:tc>
          <w:tcPr>
            <w:tcW w:w="817" w:type="dxa"/>
            <w:shd w:val="clear" w:color="auto" w:fill="auto"/>
          </w:tcPr>
          <w:p w:rsidR="00733C44" w:rsidRPr="00A31F18" w:rsidRDefault="00733C44" w:rsidP="00FE0428">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733C44" w:rsidRPr="00A31F18" w:rsidRDefault="00733C44" w:rsidP="00733C44">
            <w:pPr>
              <w:pStyle w:val="Lentelsturinys"/>
              <w:spacing w:before="120" w:after="120"/>
              <w:rPr>
                <w:rFonts w:cs="Times New Roman"/>
              </w:rPr>
            </w:pPr>
            <w:r w:rsidRPr="00A31F18">
              <w:rPr>
                <w:rFonts w:cs="Times New Roman"/>
              </w:rPr>
              <w:t xml:space="preserve">04-01-07-02. Mokslo ir studijų institucijų ir verslo įmonių tarptautiškumo MTI srityje skatinimo ir stebėsenos tvarkos parengimas (įskaitant tarptautinio bendradarbiavimo MTI srityje žemėlapio sukūrimą) </w:t>
            </w:r>
            <w:r w:rsidRPr="00A31F18">
              <w:rPr>
                <w:szCs w:val="28"/>
              </w:rPr>
              <w:t>(2018 m. I ketv.)</w:t>
            </w:r>
          </w:p>
        </w:tc>
        <w:tc>
          <w:tcPr>
            <w:tcW w:w="9639" w:type="dxa"/>
            <w:shd w:val="clear" w:color="auto" w:fill="auto"/>
          </w:tcPr>
          <w:p w:rsidR="00733C44" w:rsidRPr="00A31F18" w:rsidRDefault="00733C44" w:rsidP="00733C44">
            <w:r w:rsidRPr="00FE0428">
              <w:rPr>
                <w:b/>
                <w:color w:val="C00000"/>
              </w:rPr>
              <w:t xml:space="preserve">Vykdoma. </w:t>
            </w:r>
            <w:r w:rsidRPr="00A31F18">
              <w:t>2017 m. gruodžio 21 d. pasirašyta projekto „</w:t>
            </w:r>
            <w:r w:rsidRPr="00A31F18">
              <w:rPr>
                <w:b/>
              </w:rPr>
              <w:t>Tarptautinio bendradarbiavimo moksle žemėlapio sukūrimas</w:t>
            </w:r>
            <w:r w:rsidRPr="00A31F18">
              <w:t xml:space="preserve">“ sutartis. Projektas finansuojamas iš  ŠMM įgyvendinamos 2014–2020 metų ES fondų investicijų veiksmų programos 9 prioriteto priemonės „Mokslininkų ir kitų tyrėjų gebėjimų stiprinimas“. Projekto trukmė 5 metai (2018-2022), jis pradėtas 2018 metais ir turės 4 etapus. </w:t>
            </w:r>
          </w:p>
          <w:p w:rsidR="00733C44" w:rsidRPr="00A31F18" w:rsidRDefault="00733C44" w:rsidP="00733C44">
            <w:r w:rsidRPr="00A31F18">
              <w:t xml:space="preserve">Pirmame etape šiuo metu vykdomas MTEPI veiklos perspektyvumo vertinimas Lietuvoje (terminas 15 mėn. – iki 2019 metų kovo mėn. pabaigos).  </w:t>
            </w:r>
            <w:r w:rsidRPr="00A31F18">
              <w:rPr>
                <w:u w:val="single"/>
              </w:rPr>
              <w:t>MTEP veiklos</w:t>
            </w:r>
            <w:r w:rsidRPr="00A31F18">
              <w:t xml:space="preserve"> </w:t>
            </w:r>
            <w:r w:rsidRPr="00A31F18">
              <w:rPr>
                <w:u w:val="single"/>
              </w:rPr>
              <w:t>vertinimą organizuoja MOSTA</w:t>
            </w:r>
            <w:r w:rsidRPr="00A31F18">
              <w:t xml:space="preserve">. Renkami duomenys iš Lietuvos universitetų ir mokslinių tyrimų institutų bei vykdoma ekspertų atranka. Vertinimo rezultatai planuojami 2018 m. spalio mėnesį, o jų išsamesnė analizė - tolesniu etapo įgyvendinimo laikotarpiu. </w:t>
            </w:r>
          </w:p>
          <w:p w:rsidR="00733C44" w:rsidRPr="00A31F18" w:rsidRDefault="00733C44" w:rsidP="00733C44">
            <w:r w:rsidRPr="00A31F18">
              <w:t xml:space="preserve">Analizės rezultatai leis įvertinti Lietuvos mokslo ir studijų institucijų MTEPI potencialą vystyti tarptautinį bendradarbiavimą, o taip pat numatyti bazinį MTEP finansavimą Lietuvos universitetams ir mokslinių tyrimų institutams.  </w:t>
            </w:r>
          </w:p>
          <w:p w:rsidR="00733C44" w:rsidRPr="00A31F18" w:rsidRDefault="00733C44" w:rsidP="00733C44">
            <w:pPr>
              <w:rPr>
                <w:u w:val="single"/>
              </w:rPr>
            </w:pPr>
          </w:p>
        </w:tc>
      </w:tr>
      <w:tr w:rsidR="00733C44" w:rsidRPr="00A31F18" w:rsidTr="00FE0428">
        <w:tc>
          <w:tcPr>
            <w:tcW w:w="817" w:type="dxa"/>
            <w:shd w:val="clear" w:color="auto" w:fill="auto"/>
          </w:tcPr>
          <w:p w:rsidR="00733C44" w:rsidRPr="00A31F18" w:rsidRDefault="00733C44" w:rsidP="00FE0428">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733C44" w:rsidRPr="00A31F18" w:rsidRDefault="00733C44" w:rsidP="00733C44">
            <w:pPr>
              <w:pStyle w:val="Lentelsturinys"/>
              <w:spacing w:before="120" w:after="120"/>
              <w:rPr>
                <w:rFonts w:cs="Times New Roman"/>
              </w:rPr>
            </w:pPr>
            <w:r w:rsidRPr="00A31F18">
              <w:rPr>
                <w:rFonts w:cs="Times New Roman"/>
              </w:rPr>
              <w:t xml:space="preserve">05-04-04-03. Institucijų, dalyvaujančių krizių prevencijos ir valdymo veikloje, funkcijų perskirstymas pagal patvirtintą modelį </w:t>
            </w:r>
            <w:r w:rsidRPr="00A31F18">
              <w:rPr>
                <w:szCs w:val="28"/>
              </w:rPr>
              <w:t>(2018 m. I ketv.)</w:t>
            </w:r>
          </w:p>
        </w:tc>
        <w:tc>
          <w:tcPr>
            <w:tcW w:w="9639" w:type="dxa"/>
            <w:shd w:val="clear" w:color="auto" w:fill="auto"/>
          </w:tcPr>
          <w:p w:rsidR="00733C44" w:rsidRPr="00A31F18" w:rsidRDefault="00733C44" w:rsidP="00733C44">
            <w:pPr>
              <w:spacing w:before="120"/>
              <w:rPr>
                <w:u w:val="single"/>
              </w:rPr>
            </w:pPr>
            <w:r w:rsidRPr="00FE0428">
              <w:rPr>
                <w:b/>
                <w:color w:val="C00000"/>
                <w:szCs w:val="28"/>
              </w:rPr>
              <w:t>Vykdoma.</w:t>
            </w:r>
            <w:r w:rsidRPr="00A31F18">
              <w:rPr>
                <w:szCs w:val="28"/>
              </w:rPr>
              <w:t xml:space="preserve"> Sudarytas institucijų, dalyvaujančių krizių prevencijos ir valdymo veikloje, kontaktinių asmenų sąrašas, atliekantis neformalaus išplėstinio Grėsmių valdymo ir krizių prevencijos biuro funkcijas. Vidinės veiklos tvarka nėra patvirtinta, planuojama šį formatą įteisinti atlikus  Seimo rudens sesijoje įstatymų paketo (LR Nacionalinio saugumo pagrindų, Krašto apsaugos sistemos organizavimo ir karo tarnybos bei Nepaprastosios padėties) ir poįstatyminių aktų pakeitimus, kuriais bus įteisintas integruotos krizių valdymo ir hibridinių grėsmių užkardymo sistemos modelis.  </w:t>
            </w:r>
          </w:p>
        </w:tc>
      </w:tr>
      <w:tr w:rsidR="00733C44" w:rsidRPr="00A31F18" w:rsidTr="00FE0428">
        <w:tc>
          <w:tcPr>
            <w:tcW w:w="817" w:type="dxa"/>
            <w:shd w:val="clear" w:color="auto" w:fill="auto"/>
          </w:tcPr>
          <w:p w:rsidR="00733C44" w:rsidRPr="00A31F18" w:rsidRDefault="00733C44" w:rsidP="00FE0428">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733C44" w:rsidRPr="00A31F18" w:rsidRDefault="00733C44" w:rsidP="00733C44">
            <w:pPr>
              <w:pStyle w:val="Lentelsturinys"/>
              <w:spacing w:before="120" w:after="120"/>
              <w:rPr>
                <w:rFonts w:cs="Times New Roman"/>
              </w:rPr>
            </w:pPr>
            <w:r w:rsidRPr="00A31F18">
              <w:rPr>
                <w:rFonts w:cs="Times New Roman"/>
              </w:rPr>
              <w:t xml:space="preserve">05-04-04-04. Grėsmių ir krizės veiksnių stebėsenos sistemos sukūrimas </w:t>
            </w:r>
            <w:r w:rsidRPr="00A31F18">
              <w:rPr>
                <w:szCs w:val="28"/>
              </w:rPr>
              <w:t>(2018 m. I ketv.)</w:t>
            </w:r>
          </w:p>
        </w:tc>
        <w:tc>
          <w:tcPr>
            <w:tcW w:w="9639" w:type="dxa"/>
            <w:shd w:val="clear" w:color="auto" w:fill="auto"/>
          </w:tcPr>
          <w:p w:rsidR="00733C44" w:rsidRPr="00A31F18" w:rsidRDefault="00733C44" w:rsidP="00733C44">
            <w:pPr>
              <w:spacing w:before="120"/>
              <w:rPr>
                <w:u w:val="single"/>
              </w:rPr>
            </w:pPr>
            <w:r w:rsidRPr="00FE0428">
              <w:rPr>
                <w:b/>
                <w:color w:val="C00000"/>
                <w:szCs w:val="28"/>
              </w:rPr>
              <w:t>Iš dalies įvykdyta.</w:t>
            </w:r>
            <w:r w:rsidRPr="00A31F18">
              <w:rPr>
                <w:szCs w:val="28"/>
              </w:rPr>
              <w:t xml:space="preserve"> Parengtas perspėjimo apie krizes sistemos projektas, kurį planuojama formaliai įteisinti 2018 m. II-oje pusėje Seime priėmus LR Nacionalinio saugumo pagrindų įstatymo pataisas. </w:t>
            </w:r>
            <w:r w:rsidRPr="00A31F18">
              <w:rPr>
                <w:szCs w:val="28"/>
              </w:rPr>
              <w:br/>
              <w:t xml:space="preserve">Šiuo metu valstybės institucijos teikia informaciją pirminiam grėsmių vertinimui (2018 m. birželio mėn. Grėsmių valdymo ir krizių prevencijos biuras parengė bandomąjį perspėjimo apie krizes raportą 7-oms iš 12 perspėjimo problemų). Tiek minėtas raportas, tiek pati perspėjimo sistema 2018 m. liepos-rugpjūčio mėn. bus taisoma, atsižvelgiant į pateiktus valstybės institucijų pasiūlymus ir rekomendacijas.  </w:t>
            </w:r>
          </w:p>
        </w:tc>
      </w:tr>
      <w:tr w:rsidR="00733C44" w:rsidRPr="00A31F18" w:rsidTr="00FE0428">
        <w:tc>
          <w:tcPr>
            <w:tcW w:w="817" w:type="dxa"/>
            <w:shd w:val="clear" w:color="auto" w:fill="auto"/>
          </w:tcPr>
          <w:p w:rsidR="00733C44" w:rsidRPr="00A31F18" w:rsidRDefault="00733C44" w:rsidP="00FE0428">
            <w:pPr>
              <w:pStyle w:val="ListParagraph"/>
              <w:numPr>
                <w:ilvl w:val="0"/>
                <w:numId w:val="40"/>
              </w:numPr>
              <w:spacing w:before="120" w:after="120" w:line="240" w:lineRule="auto"/>
              <w:rPr>
                <w:rFonts w:ascii="Times New Roman" w:hAnsi="Times New Roman"/>
                <w:sz w:val="24"/>
                <w:szCs w:val="24"/>
              </w:rPr>
            </w:pPr>
          </w:p>
        </w:tc>
        <w:tc>
          <w:tcPr>
            <w:tcW w:w="4678" w:type="dxa"/>
            <w:shd w:val="clear" w:color="auto" w:fill="auto"/>
          </w:tcPr>
          <w:p w:rsidR="00733C44" w:rsidRPr="00E95FE5" w:rsidRDefault="00733C44" w:rsidP="00733C44">
            <w:r w:rsidRPr="00E95FE5">
              <w:t>05-04-04-02. Integruotos krizių valdymo ir hibridinių grėsmių užkardymo sistemos modelio sukūrimas ir įteisinimas (LRVK, KAM, URM, VRM) (IV ketv.)</w:t>
            </w:r>
          </w:p>
        </w:tc>
        <w:tc>
          <w:tcPr>
            <w:tcW w:w="9639" w:type="dxa"/>
            <w:shd w:val="clear" w:color="auto" w:fill="auto"/>
          </w:tcPr>
          <w:p w:rsidR="00733C44" w:rsidRPr="00FE0428" w:rsidRDefault="00733C44" w:rsidP="00733C44">
            <w:pPr>
              <w:rPr>
                <w:szCs w:val="28"/>
              </w:rPr>
            </w:pPr>
            <w:r w:rsidRPr="00FE0428">
              <w:rPr>
                <w:b/>
                <w:color w:val="C00000"/>
                <w:szCs w:val="28"/>
              </w:rPr>
              <w:t>Vykdoma.</w:t>
            </w:r>
            <w:r w:rsidR="00FE0428">
              <w:rPr>
                <w:b/>
                <w:color w:val="C00000"/>
                <w:szCs w:val="28"/>
              </w:rPr>
              <w:t xml:space="preserve"> </w:t>
            </w:r>
            <w:r w:rsidRPr="00E95FE5">
              <w:rPr>
                <w:szCs w:val="28"/>
              </w:rPr>
              <w:t>Modelis de facto yra veikiantis: 2017 m. Vyriausybė įsteigė integruotą krizių valdymą ir hibridinių grėsmių užkardymą koordinuojančią Nacionalinio saugumo komisiją, LRV Kanceliarijoje įkurtas šią komisiją aptarnaujantis Grėsmių valdymo ir krizių prevencijos biuras (2018 m. gegužės 9 d. paskirtas biuro vadovas). Nuo 2017 m. gruodžio 4 d. surengti keturi Nacionalinės saugumo komisijos posėdžiai, jų metu nagrinėtos nacionaliniam saugumui aktualios temos, numatyti problemų sprendimo būdai bei pateikti pasiūlymai valstybės institucijoms.</w:t>
            </w:r>
            <w:r w:rsidRPr="00E95FE5">
              <w:rPr>
                <w:szCs w:val="28"/>
              </w:rPr>
              <w:br/>
              <w:t>Siekiant formalizuoti Integruotos krizių valdymo ir hibridinių grėsmių užkardymo sistemos modelį 2018 m. gegužės mėnesį parengtas pirmasis LR Nacionalinio saugumo pagrindų įstatymo, Krašto apsaugos sistemos organizavimo ir karo tarnybos įstatymo ir Nepaprastosios padėties įstatymų pakeitimų projektų paketas bei aiškinamasis raštas šiems pakeitimams. Šiuo metu vyksta projektų pakartotinis derinimas su LRVK teisininkais ir minėtą projektų paketą planuojama pateikti svarst</w:t>
            </w:r>
            <w:r w:rsidR="00FE0428">
              <w:rPr>
                <w:szCs w:val="28"/>
              </w:rPr>
              <w:t xml:space="preserve">yti Seimo rudens sesijai.  </w:t>
            </w:r>
          </w:p>
        </w:tc>
      </w:tr>
    </w:tbl>
    <w:p w:rsidR="006476D4" w:rsidRDefault="006476D4" w:rsidP="006476D4"/>
    <w:p w:rsidR="00D85107" w:rsidRDefault="00457C4C" w:rsidP="00457C4C">
      <w:pPr>
        <w:jc w:val="center"/>
      </w:pPr>
      <w:r>
        <w:t>___________________</w:t>
      </w:r>
    </w:p>
    <w:sectPr w:rsidR="00D85107" w:rsidSect="00D85107">
      <w:pgSz w:w="16838" w:h="11906" w:orient="landscape" w:code="9"/>
      <w:pgMar w:top="1134" w:right="567" w:bottom="567" w:left="1134" w:header="1134" w:footer="1134"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E58" w:rsidRDefault="00322E58">
      <w:r>
        <w:separator/>
      </w:r>
    </w:p>
  </w:endnote>
  <w:endnote w:type="continuationSeparator" w:id="0">
    <w:p w:rsidR="00322E58" w:rsidRDefault="00322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Segoe UI">
    <w:panose1 w:val="020B0502040204020203"/>
    <w:charset w:val="BA"/>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4C" w:rsidRDefault="00457C4C">
    <w:pPr>
      <w:pStyle w:val="Footer"/>
      <w:jc w:val="right"/>
    </w:pPr>
    <w:r>
      <w:fldChar w:fldCharType="begin"/>
    </w:r>
    <w:r>
      <w:instrText xml:space="preserve"> PAGE </w:instrText>
    </w:r>
    <w:r>
      <w:fldChar w:fldCharType="separate"/>
    </w:r>
    <w:r w:rsidR="00C94AD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E58" w:rsidRDefault="00322E58">
      <w:r>
        <w:separator/>
      </w:r>
    </w:p>
  </w:footnote>
  <w:footnote w:type="continuationSeparator" w:id="0">
    <w:p w:rsidR="00322E58" w:rsidRDefault="00322E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FC6"/>
    <w:multiLevelType w:val="hybridMultilevel"/>
    <w:tmpl w:val="632C0A7E"/>
    <w:lvl w:ilvl="0" w:tplc="0409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
    <w:nsid w:val="06E538A3"/>
    <w:multiLevelType w:val="hybridMultilevel"/>
    <w:tmpl w:val="DF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E57FB"/>
    <w:multiLevelType w:val="hybridMultilevel"/>
    <w:tmpl w:val="B67AF4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84A2B62"/>
    <w:multiLevelType w:val="hybridMultilevel"/>
    <w:tmpl w:val="DF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F1894"/>
    <w:multiLevelType w:val="hybridMultilevel"/>
    <w:tmpl w:val="2382BC52"/>
    <w:lvl w:ilvl="0" w:tplc="0427000F">
      <w:start w:val="1"/>
      <w:numFmt w:val="decimal"/>
      <w:lvlText w:val="%1."/>
      <w:lvlJc w:val="left"/>
      <w:pPr>
        <w:ind w:left="1080" w:hanging="360"/>
      </w:pPr>
      <w:rPr>
        <w:i w:val="0"/>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0DC867C7"/>
    <w:multiLevelType w:val="hybridMultilevel"/>
    <w:tmpl w:val="B40E1F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F9611D6"/>
    <w:multiLevelType w:val="hybridMultilevel"/>
    <w:tmpl w:val="16E00F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FFD2030"/>
    <w:multiLevelType w:val="hybridMultilevel"/>
    <w:tmpl w:val="16D406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A043DC6"/>
    <w:multiLevelType w:val="hybridMultilevel"/>
    <w:tmpl w:val="B67AF4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E555DC9"/>
    <w:multiLevelType w:val="hybridMultilevel"/>
    <w:tmpl w:val="39EA19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29D1170"/>
    <w:multiLevelType w:val="hybridMultilevel"/>
    <w:tmpl w:val="4A700924"/>
    <w:lvl w:ilvl="0" w:tplc="0427000F">
      <w:start w:val="1"/>
      <w:numFmt w:val="decimal"/>
      <w:lvlText w:val="%1."/>
      <w:lvlJc w:val="left"/>
      <w:pPr>
        <w:ind w:left="1080" w:hanging="360"/>
      </w:pPr>
      <w:rPr>
        <w:i w:val="0"/>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261B1C20"/>
    <w:multiLevelType w:val="hybridMultilevel"/>
    <w:tmpl w:val="B67AF4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6CA6066"/>
    <w:multiLevelType w:val="hybridMultilevel"/>
    <w:tmpl w:val="B67AF4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B023182"/>
    <w:multiLevelType w:val="hybridMultilevel"/>
    <w:tmpl w:val="DF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0D3811"/>
    <w:multiLevelType w:val="hybridMultilevel"/>
    <w:tmpl w:val="6BE0E3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1802FCF"/>
    <w:multiLevelType w:val="hybridMultilevel"/>
    <w:tmpl w:val="DF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D216C6"/>
    <w:multiLevelType w:val="hybridMultilevel"/>
    <w:tmpl w:val="BA248E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5BC3364"/>
    <w:multiLevelType w:val="hybridMultilevel"/>
    <w:tmpl w:val="DB943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99C683D"/>
    <w:multiLevelType w:val="hybridMultilevel"/>
    <w:tmpl w:val="DF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172589"/>
    <w:multiLevelType w:val="hybridMultilevel"/>
    <w:tmpl w:val="DF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5915EF"/>
    <w:multiLevelType w:val="hybridMultilevel"/>
    <w:tmpl w:val="B67AF4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E32389F"/>
    <w:multiLevelType w:val="hybridMultilevel"/>
    <w:tmpl w:val="BE1493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1BB5DF1"/>
    <w:multiLevelType w:val="hybridMultilevel"/>
    <w:tmpl w:val="B67AF4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60442E1"/>
    <w:multiLevelType w:val="hybridMultilevel"/>
    <w:tmpl w:val="DF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430A3B"/>
    <w:multiLevelType w:val="hybridMultilevel"/>
    <w:tmpl w:val="6CE05A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73A0F1B"/>
    <w:multiLevelType w:val="hybridMultilevel"/>
    <w:tmpl w:val="03121B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D0312C8"/>
    <w:multiLevelType w:val="hybridMultilevel"/>
    <w:tmpl w:val="DF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633DA7"/>
    <w:multiLevelType w:val="hybridMultilevel"/>
    <w:tmpl w:val="773A5E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1247967"/>
    <w:multiLevelType w:val="hybridMultilevel"/>
    <w:tmpl w:val="63CAD1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29941D9"/>
    <w:multiLevelType w:val="hybridMultilevel"/>
    <w:tmpl w:val="4118A1C6"/>
    <w:lvl w:ilvl="0" w:tplc="0427000F">
      <w:start w:val="1"/>
      <w:numFmt w:val="decimal"/>
      <w:lvlText w:val="%1."/>
      <w:lvlJc w:val="left"/>
      <w:pPr>
        <w:ind w:left="720" w:hanging="360"/>
      </w:pPr>
      <w:rPr>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3A3374B"/>
    <w:multiLevelType w:val="hybridMultilevel"/>
    <w:tmpl w:val="12B291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5610999"/>
    <w:multiLevelType w:val="hybridMultilevel"/>
    <w:tmpl w:val="DF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941D25"/>
    <w:multiLevelType w:val="hybridMultilevel"/>
    <w:tmpl w:val="DF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D67FD6"/>
    <w:multiLevelType w:val="hybridMultilevel"/>
    <w:tmpl w:val="85F8DBC6"/>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6E8533D2"/>
    <w:multiLevelType w:val="hybridMultilevel"/>
    <w:tmpl w:val="C1A21E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6F0A1C97"/>
    <w:multiLevelType w:val="hybridMultilevel"/>
    <w:tmpl w:val="2272B8E2"/>
    <w:lvl w:ilvl="0" w:tplc="0427000F">
      <w:start w:val="1"/>
      <w:numFmt w:val="decimal"/>
      <w:lvlText w:val="%1."/>
      <w:lvlJc w:val="left"/>
      <w:pPr>
        <w:ind w:left="1080" w:hanging="360"/>
      </w:pPr>
      <w:rPr>
        <w:i w:val="0"/>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nsid w:val="6F51502A"/>
    <w:multiLevelType w:val="hybridMultilevel"/>
    <w:tmpl w:val="A560F9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2462CD2"/>
    <w:multiLevelType w:val="hybridMultilevel"/>
    <w:tmpl w:val="DF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9A445D"/>
    <w:multiLevelType w:val="hybridMultilevel"/>
    <w:tmpl w:val="B67AF4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8C8637F"/>
    <w:multiLevelType w:val="hybridMultilevel"/>
    <w:tmpl w:val="DF7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6"/>
  </w:num>
  <w:num w:numId="3">
    <w:abstractNumId w:val="22"/>
  </w:num>
  <w:num w:numId="4">
    <w:abstractNumId w:val="7"/>
  </w:num>
  <w:num w:numId="5">
    <w:abstractNumId w:val="21"/>
  </w:num>
  <w:num w:numId="6">
    <w:abstractNumId w:val="26"/>
  </w:num>
  <w:num w:numId="7">
    <w:abstractNumId w:val="15"/>
  </w:num>
  <w:num w:numId="8">
    <w:abstractNumId w:val="32"/>
  </w:num>
  <w:num w:numId="9">
    <w:abstractNumId w:val="39"/>
  </w:num>
  <w:num w:numId="10">
    <w:abstractNumId w:val="18"/>
  </w:num>
  <w:num w:numId="11">
    <w:abstractNumId w:val="37"/>
  </w:num>
  <w:num w:numId="12">
    <w:abstractNumId w:val="19"/>
  </w:num>
  <w:num w:numId="13">
    <w:abstractNumId w:val="3"/>
  </w:num>
  <w:num w:numId="14">
    <w:abstractNumId w:val="31"/>
  </w:num>
  <w:num w:numId="15">
    <w:abstractNumId w:val="1"/>
  </w:num>
  <w:num w:numId="16">
    <w:abstractNumId w:val="13"/>
  </w:num>
  <w:num w:numId="17">
    <w:abstractNumId w:val="38"/>
  </w:num>
  <w:num w:numId="18">
    <w:abstractNumId w:val="11"/>
  </w:num>
  <w:num w:numId="19">
    <w:abstractNumId w:val="20"/>
  </w:num>
  <w:num w:numId="20">
    <w:abstractNumId w:val="8"/>
  </w:num>
  <w:num w:numId="21">
    <w:abstractNumId w:val="12"/>
  </w:num>
  <w:num w:numId="22">
    <w:abstractNumId w:val="29"/>
  </w:num>
  <w:num w:numId="23">
    <w:abstractNumId w:val="28"/>
  </w:num>
  <w:num w:numId="24">
    <w:abstractNumId w:val="10"/>
  </w:num>
  <w:num w:numId="25">
    <w:abstractNumId w:val="0"/>
  </w:num>
  <w:num w:numId="26">
    <w:abstractNumId w:val="33"/>
  </w:num>
  <w:num w:numId="27">
    <w:abstractNumId w:val="4"/>
  </w:num>
  <w:num w:numId="28">
    <w:abstractNumId w:val="35"/>
  </w:num>
  <w:num w:numId="29">
    <w:abstractNumId w:val="9"/>
  </w:num>
  <w:num w:numId="30">
    <w:abstractNumId w:val="30"/>
  </w:num>
  <w:num w:numId="31">
    <w:abstractNumId w:val="14"/>
  </w:num>
  <w:num w:numId="32">
    <w:abstractNumId w:val="36"/>
  </w:num>
  <w:num w:numId="33">
    <w:abstractNumId w:val="6"/>
  </w:num>
  <w:num w:numId="34">
    <w:abstractNumId w:val="25"/>
  </w:num>
  <w:num w:numId="35">
    <w:abstractNumId w:val="24"/>
  </w:num>
  <w:num w:numId="36">
    <w:abstractNumId w:val="2"/>
  </w:num>
  <w:num w:numId="37">
    <w:abstractNumId w:val="27"/>
  </w:num>
  <w:num w:numId="38">
    <w:abstractNumId w:val="17"/>
  </w:num>
  <w:num w:numId="39">
    <w:abstractNumId w:val="5"/>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883"/>
    <w:rsid w:val="00020B82"/>
    <w:rsid w:val="00025A67"/>
    <w:rsid w:val="00035342"/>
    <w:rsid w:val="00040B6B"/>
    <w:rsid w:val="000A0103"/>
    <w:rsid w:val="000A74D2"/>
    <w:rsid w:val="000C1FCE"/>
    <w:rsid w:val="000C557B"/>
    <w:rsid w:val="000E67C0"/>
    <w:rsid w:val="000F5AD7"/>
    <w:rsid w:val="001013F0"/>
    <w:rsid w:val="0017451F"/>
    <w:rsid w:val="00174CA7"/>
    <w:rsid w:val="001C2B62"/>
    <w:rsid w:val="00210EBE"/>
    <w:rsid w:val="00213D65"/>
    <w:rsid w:val="0021579C"/>
    <w:rsid w:val="00223CB0"/>
    <w:rsid w:val="00290246"/>
    <w:rsid w:val="002B14AF"/>
    <w:rsid w:val="002B39FF"/>
    <w:rsid w:val="002C52F4"/>
    <w:rsid w:val="002F3F19"/>
    <w:rsid w:val="00301E7B"/>
    <w:rsid w:val="00322E58"/>
    <w:rsid w:val="00345748"/>
    <w:rsid w:val="00376CC7"/>
    <w:rsid w:val="00385075"/>
    <w:rsid w:val="0039092D"/>
    <w:rsid w:val="003A7C9A"/>
    <w:rsid w:val="003E1395"/>
    <w:rsid w:val="004101FE"/>
    <w:rsid w:val="00457C4C"/>
    <w:rsid w:val="00466947"/>
    <w:rsid w:val="00486B02"/>
    <w:rsid w:val="004B34E6"/>
    <w:rsid w:val="004B7ADB"/>
    <w:rsid w:val="004D2EC8"/>
    <w:rsid w:val="004E2519"/>
    <w:rsid w:val="004F7D2F"/>
    <w:rsid w:val="0052340F"/>
    <w:rsid w:val="00546E16"/>
    <w:rsid w:val="00563EDD"/>
    <w:rsid w:val="00580A47"/>
    <w:rsid w:val="005941E2"/>
    <w:rsid w:val="005B3D7D"/>
    <w:rsid w:val="005E79B1"/>
    <w:rsid w:val="006208EB"/>
    <w:rsid w:val="00634910"/>
    <w:rsid w:val="006476D4"/>
    <w:rsid w:val="00655088"/>
    <w:rsid w:val="00672EA2"/>
    <w:rsid w:val="00694878"/>
    <w:rsid w:val="006978E1"/>
    <w:rsid w:val="006A6B1F"/>
    <w:rsid w:val="006B62D3"/>
    <w:rsid w:val="006C708F"/>
    <w:rsid w:val="007162C2"/>
    <w:rsid w:val="00733C44"/>
    <w:rsid w:val="007422E4"/>
    <w:rsid w:val="00777723"/>
    <w:rsid w:val="00783C1F"/>
    <w:rsid w:val="007A5C97"/>
    <w:rsid w:val="007C3BF9"/>
    <w:rsid w:val="008410B1"/>
    <w:rsid w:val="00845406"/>
    <w:rsid w:val="0089301C"/>
    <w:rsid w:val="008F3781"/>
    <w:rsid w:val="00902131"/>
    <w:rsid w:val="00920D56"/>
    <w:rsid w:val="00950950"/>
    <w:rsid w:val="0095219C"/>
    <w:rsid w:val="00960F03"/>
    <w:rsid w:val="009C666C"/>
    <w:rsid w:val="00A01AE1"/>
    <w:rsid w:val="00A11EAD"/>
    <w:rsid w:val="00A1425A"/>
    <w:rsid w:val="00A46DBF"/>
    <w:rsid w:val="00AB614E"/>
    <w:rsid w:val="00AD522D"/>
    <w:rsid w:val="00AE4EDF"/>
    <w:rsid w:val="00B30D09"/>
    <w:rsid w:val="00B65353"/>
    <w:rsid w:val="00B906E7"/>
    <w:rsid w:val="00B90837"/>
    <w:rsid w:val="00BA1A3E"/>
    <w:rsid w:val="00BC0ED4"/>
    <w:rsid w:val="00BD1E68"/>
    <w:rsid w:val="00BE6451"/>
    <w:rsid w:val="00BF06ED"/>
    <w:rsid w:val="00C24E83"/>
    <w:rsid w:val="00C335F7"/>
    <w:rsid w:val="00C366E8"/>
    <w:rsid w:val="00C54BFA"/>
    <w:rsid w:val="00C62A27"/>
    <w:rsid w:val="00C712AA"/>
    <w:rsid w:val="00C85947"/>
    <w:rsid w:val="00C94AD8"/>
    <w:rsid w:val="00CA7967"/>
    <w:rsid w:val="00CB17C4"/>
    <w:rsid w:val="00CC0288"/>
    <w:rsid w:val="00CF2960"/>
    <w:rsid w:val="00CF2ECD"/>
    <w:rsid w:val="00D00109"/>
    <w:rsid w:val="00D16883"/>
    <w:rsid w:val="00D44225"/>
    <w:rsid w:val="00D534AC"/>
    <w:rsid w:val="00D6202D"/>
    <w:rsid w:val="00D826B3"/>
    <w:rsid w:val="00D85107"/>
    <w:rsid w:val="00DC0DCB"/>
    <w:rsid w:val="00DF6103"/>
    <w:rsid w:val="00E1377C"/>
    <w:rsid w:val="00E404B1"/>
    <w:rsid w:val="00E455B2"/>
    <w:rsid w:val="00E55D11"/>
    <w:rsid w:val="00EB76D6"/>
    <w:rsid w:val="00F27CB2"/>
    <w:rsid w:val="00F458C1"/>
    <w:rsid w:val="00F637CA"/>
    <w:rsid w:val="00FC524E"/>
    <w:rsid w:val="00FE0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Lucida Sans"/>
      <w:kern w:val="1"/>
      <w:sz w:val="24"/>
      <w:szCs w:val="24"/>
      <w:lang w:eastAsia="hi-IN" w:bidi="hi-IN"/>
    </w:rPr>
  </w:style>
  <w:style w:type="paragraph" w:styleId="Heading1">
    <w:name w:val="heading 1"/>
    <w:basedOn w:val="Normal"/>
    <w:next w:val="Normal"/>
    <w:link w:val="Heading1Char"/>
    <w:uiPriority w:val="9"/>
    <w:qFormat/>
    <w:rsid w:val="00777723"/>
    <w:pPr>
      <w:widowControl/>
      <w:pBdr>
        <w:top w:val="single" w:sz="4" w:space="1" w:color="auto"/>
        <w:bottom w:val="single" w:sz="4" w:space="1" w:color="auto"/>
      </w:pBdr>
      <w:suppressAutoHyphens w:val="0"/>
      <w:spacing w:after="120" w:line="259" w:lineRule="auto"/>
      <w:jc w:val="center"/>
      <w:outlineLvl w:val="0"/>
    </w:pPr>
    <w:rPr>
      <w:rFonts w:eastAsia="Calibri" w:cs="Times New Roman"/>
      <w:b/>
      <w:kern w:val="0"/>
      <w:sz w:val="32"/>
      <w:lang w:eastAsia="en-US" w:bidi="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
    <w:name w:val="Antraštė1"/>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Title">
    <w:name w:val="Title"/>
    <w:basedOn w:val="Antrat1"/>
    <w:next w:val="Subtitle"/>
    <w:qFormat/>
  </w:style>
  <w:style w:type="paragraph" w:styleId="Subtitle">
    <w:name w:val="Subtitle"/>
    <w:basedOn w:val="Antrat1"/>
    <w:next w:val="BodyText"/>
    <w:qFormat/>
    <w:pPr>
      <w:jc w:val="center"/>
    </w:pPr>
    <w:rPr>
      <w:i/>
      <w:iCs/>
    </w:rPr>
  </w:style>
  <w:style w:type="paragraph" w:styleId="List">
    <w:name w:val="List"/>
    <w:basedOn w:val="BodyText"/>
  </w:style>
  <w:style w:type="paragraph" w:customStyle="1" w:styleId="Pavadinimas1">
    <w:name w:val="Pavadinimas1"/>
    <w:basedOn w:val="Normal"/>
    <w:pPr>
      <w:suppressLineNumbers/>
      <w:spacing w:before="120" w:after="120"/>
    </w:pPr>
    <w:rPr>
      <w:i/>
      <w:iCs/>
    </w:rPr>
  </w:style>
  <w:style w:type="paragraph" w:customStyle="1" w:styleId="Rodykl">
    <w:name w:val="Rodyklė"/>
    <w:basedOn w:val="Normal"/>
    <w:pPr>
      <w:suppressLineNumbers/>
    </w:p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Header">
    <w:name w:val="header"/>
    <w:basedOn w:val="Normal"/>
    <w:pPr>
      <w:suppressLineNumbers/>
      <w:tabs>
        <w:tab w:val="center" w:pos="7285"/>
        <w:tab w:val="right" w:pos="14570"/>
      </w:tabs>
    </w:pPr>
  </w:style>
  <w:style w:type="paragraph" w:styleId="Footer">
    <w:name w:val="footer"/>
    <w:basedOn w:val="Normal"/>
    <w:pPr>
      <w:suppressLineNumbers/>
      <w:tabs>
        <w:tab w:val="center" w:pos="7285"/>
        <w:tab w:val="right" w:pos="14570"/>
      </w:tabs>
    </w:pPr>
  </w:style>
  <w:style w:type="character" w:customStyle="1" w:styleId="Heading1Char">
    <w:name w:val="Heading 1 Char"/>
    <w:link w:val="Heading1"/>
    <w:uiPriority w:val="9"/>
    <w:rsid w:val="00777723"/>
    <w:rPr>
      <w:rFonts w:eastAsia="Calibri"/>
      <w:b/>
      <w:sz w:val="32"/>
      <w:szCs w:val="24"/>
      <w:lang w:eastAsia="en-US"/>
    </w:rPr>
  </w:style>
  <w:style w:type="paragraph" w:styleId="ListParagraph">
    <w:name w:val="List Paragraph"/>
    <w:basedOn w:val="Normal"/>
    <w:uiPriority w:val="34"/>
    <w:qFormat/>
    <w:rsid w:val="00777723"/>
    <w:pPr>
      <w:widowControl/>
      <w:suppressAutoHyphens w:val="0"/>
      <w:spacing w:after="160" w:line="259" w:lineRule="auto"/>
      <w:ind w:left="720"/>
      <w:contextualSpacing/>
    </w:pPr>
    <w:rPr>
      <w:rFonts w:ascii="Calibri" w:eastAsia="Calibri" w:hAnsi="Calibri" w:cs="Times New Roman"/>
      <w:kern w:val="0"/>
      <w:sz w:val="22"/>
      <w:szCs w:val="22"/>
      <w:lang w:eastAsia="en-US" w:bidi="ar-SA"/>
    </w:rPr>
  </w:style>
  <w:style w:type="paragraph" w:customStyle="1" w:styleId="Antraste">
    <w:name w:val="Antraste"/>
    <w:basedOn w:val="Normal"/>
    <w:link w:val="AntrasteChar"/>
    <w:qFormat/>
    <w:rsid w:val="003E1395"/>
    <w:pPr>
      <w:widowControl/>
      <w:suppressAutoHyphens w:val="0"/>
      <w:jc w:val="center"/>
    </w:pPr>
    <w:rPr>
      <w:rFonts w:eastAsia="Times New Roman" w:cs="Times New Roman"/>
      <w:b/>
      <w:caps/>
      <w:spacing w:val="-6"/>
      <w:kern w:val="0"/>
      <w:szCs w:val="20"/>
      <w:lang w:eastAsia="ru-RU" w:bidi="ar-SA"/>
    </w:rPr>
  </w:style>
  <w:style w:type="character" w:customStyle="1" w:styleId="AntrasteChar">
    <w:name w:val="Antraste Char"/>
    <w:link w:val="Antraste"/>
    <w:rsid w:val="003E1395"/>
    <w:rPr>
      <w:b/>
      <w:caps/>
      <w:spacing w:val="-6"/>
      <w:sz w:val="24"/>
      <w:lang w:eastAsia="ru-RU"/>
    </w:rPr>
  </w:style>
  <w:style w:type="table" w:styleId="TableGrid">
    <w:name w:val="Table Grid"/>
    <w:basedOn w:val="TableNormal"/>
    <w:uiPriority w:val="59"/>
    <w:rsid w:val="003E13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3E1395"/>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Times New Roman"/>
      <w:snapToGrid w:val="0"/>
      <w:kern w:val="0"/>
      <w:sz w:val="20"/>
      <w:szCs w:val="20"/>
      <w:lang w:eastAsia="en-US" w:bidi="ar-SA"/>
    </w:rPr>
  </w:style>
  <w:style w:type="paragraph" w:styleId="NoSpacing">
    <w:name w:val="No Spacing"/>
    <w:uiPriority w:val="1"/>
    <w:qFormat/>
    <w:rsid w:val="003E1395"/>
    <w:pPr>
      <w:jc w:val="both"/>
    </w:pPr>
    <w:rPr>
      <w:sz w:val="24"/>
      <w:lang w:eastAsia="ru-RU"/>
    </w:rPr>
  </w:style>
  <w:style w:type="paragraph" w:styleId="BalloonText">
    <w:name w:val="Balloon Text"/>
    <w:basedOn w:val="Normal"/>
    <w:link w:val="BalloonTextChar"/>
    <w:uiPriority w:val="99"/>
    <w:semiHidden/>
    <w:unhideWhenUsed/>
    <w:rsid w:val="007422E4"/>
    <w:rPr>
      <w:rFonts w:ascii="Segoe UI" w:hAnsi="Segoe UI" w:cs="Mangal"/>
      <w:sz w:val="18"/>
      <w:szCs w:val="16"/>
    </w:rPr>
  </w:style>
  <w:style w:type="character" w:customStyle="1" w:styleId="BalloonTextChar">
    <w:name w:val="Balloon Text Char"/>
    <w:link w:val="BalloonText"/>
    <w:uiPriority w:val="99"/>
    <w:semiHidden/>
    <w:rsid w:val="007422E4"/>
    <w:rPr>
      <w:rFonts w:ascii="Segoe UI" w:eastAsia="SimSun" w:hAnsi="Segoe UI" w:cs="Mangal"/>
      <w:kern w:val="1"/>
      <w:sz w:val="18"/>
      <w:szCs w:val="16"/>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Lucida Sans"/>
      <w:kern w:val="1"/>
      <w:sz w:val="24"/>
      <w:szCs w:val="24"/>
      <w:lang w:eastAsia="hi-IN" w:bidi="hi-IN"/>
    </w:rPr>
  </w:style>
  <w:style w:type="paragraph" w:styleId="Heading1">
    <w:name w:val="heading 1"/>
    <w:basedOn w:val="Normal"/>
    <w:next w:val="Normal"/>
    <w:link w:val="Heading1Char"/>
    <w:uiPriority w:val="9"/>
    <w:qFormat/>
    <w:rsid w:val="00777723"/>
    <w:pPr>
      <w:widowControl/>
      <w:pBdr>
        <w:top w:val="single" w:sz="4" w:space="1" w:color="auto"/>
        <w:bottom w:val="single" w:sz="4" w:space="1" w:color="auto"/>
      </w:pBdr>
      <w:suppressAutoHyphens w:val="0"/>
      <w:spacing w:after="120" w:line="259" w:lineRule="auto"/>
      <w:jc w:val="center"/>
      <w:outlineLvl w:val="0"/>
    </w:pPr>
    <w:rPr>
      <w:rFonts w:eastAsia="Calibri" w:cs="Times New Roman"/>
      <w:b/>
      <w:kern w:val="0"/>
      <w:sz w:val="32"/>
      <w:lang w:eastAsia="en-US" w:bidi="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
    <w:name w:val="Antraštė1"/>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Title">
    <w:name w:val="Title"/>
    <w:basedOn w:val="Antrat1"/>
    <w:next w:val="Subtitle"/>
    <w:qFormat/>
  </w:style>
  <w:style w:type="paragraph" w:styleId="Subtitle">
    <w:name w:val="Subtitle"/>
    <w:basedOn w:val="Antrat1"/>
    <w:next w:val="BodyText"/>
    <w:qFormat/>
    <w:pPr>
      <w:jc w:val="center"/>
    </w:pPr>
    <w:rPr>
      <w:i/>
      <w:iCs/>
    </w:rPr>
  </w:style>
  <w:style w:type="paragraph" w:styleId="List">
    <w:name w:val="List"/>
    <w:basedOn w:val="BodyText"/>
  </w:style>
  <w:style w:type="paragraph" w:customStyle="1" w:styleId="Pavadinimas1">
    <w:name w:val="Pavadinimas1"/>
    <w:basedOn w:val="Normal"/>
    <w:pPr>
      <w:suppressLineNumbers/>
      <w:spacing w:before="120" w:after="120"/>
    </w:pPr>
    <w:rPr>
      <w:i/>
      <w:iCs/>
    </w:rPr>
  </w:style>
  <w:style w:type="paragraph" w:customStyle="1" w:styleId="Rodykl">
    <w:name w:val="Rodyklė"/>
    <w:basedOn w:val="Normal"/>
    <w:pPr>
      <w:suppressLineNumbers/>
    </w:p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Header">
    <w:name w:val="header"/>
    <w:basedOn w:val="Normal"/>
    <w:pPr>
      <w:suppressLineNumbers/>
      <w:tabs>
        <w:tab w:val="center" w:pos="7285"/>
        <w:tab w:val="right" w:pos="14570"/>
      </w:tabs>
    </w:pPr>
  </w:style>
  <w:style w:type="paragraph" w:styleId="Footer">
    <w:name w:val="footer"/>
    <w:basedOn w:val="Normal"/>
    <w:pPr>
      <w:suppressLineNumbers/>
      <w:tabs>
        <w:tab w:val="center" w:pos="7285"/>
        <w:tab w:val="right" w:pos="14570"/>
      </w:tabs>
    </w:pPr>
  </w:style>
  <w:style w:type="character" w:customStyle="1" w:styleId="Heading1Char">
    <w:name w:val="Heading 1 Char"/>
    <w:link w:val="Heading1"/>
    <w:uiPriority w:val="9"/>
    <w:rsid w:val="00777723"/>
    <w:rPr>
      <w:rFonts w:eastAsia="Calibri"/>
      <w:b/>
      <w:sz w:val="32"/>
      <w:szCs w:val="24"/>
      <w:lang w:eastAsia="en-US"/>
    </w:rPr>
  </w:style>
  <w:style w:type="paragraph" w:styleId="ListParagraph">
    <w:name w:val="List Paragraph"/>
    <w:basedOn w:val="Normal"/>
    <w:uiPriority w:val="34"/>
    <w:qFormat/>
    <w:rsid w:val="00777723"/>
    <w:pPr>
      <w:widowControl/>
      <w:suppressAutoHyphens w:val="0"/>
      <w:spacing w:after="160" w:line="259" w:lineRule="auto"/>
      <w:ind w:left="720"/>
      <w:contextualSpacing/>
    </w:pPr>
    <w:rPr>
      <w:rFonts w:ascii="Calibri" w:eastAsia="Calibri" w:hAnsi="Calibri" w:cs="Times New Roman"/>
      <w:kern w:val="0"/>
      <w:sz w:val="22"/>
      <w:szCs w:val="22"/>
      <w:lang w:eastAsia="en-US" w:bidi="ar-SA"/>
    </w:rPr>
  </w:style>
  <w:style w:type="paragraph" w:customStyle="1" w:styleId="Antraste">
    <w:name w:val="Antraste"/>
    <w:basedOn w:val="Normal"/>
    <w:link w:val="AntrasteChar"/>
    <w:qFormat/>
    <w:rsid w:val="003E1395"/>
    <w:pPr>
      <w:widowControl/>
      <w:suppressAutoHyphens w:val="0"/>
      <w:jc w:val="center"/>
    </w:pPr>
    <w:rPr>
      <w:rFonts w:eastAsia="Times New Roman" w:cs="Times New Roman"/>
      <w:b/>
      <w:caps/>
      <w:spacing w:val="-6"/>
      <w:kern w:val="0"/>
      <w:szCs w:val="20"/>
      <w:lang w:eastAsia="ru-RU" w:bidi="ar-SA"/>
    </w:rPr>
  </w:style>
  <w:style w:type="character" w:customStyle="1" w:styleId="AntrasteChar">
    <w:name w:val="Antraste Char"/>
    <w:link w:val="Antraste"/>
    <w:rsid w:val="003E1395"/>
    <w:rPr>
      <w:b/>
      <w:caps/>
      <w:spacing w:val="-6"/>
      <w:sz w:val="24"/>
      <w:lang w:eastAsia="ru-RU"/>
    </w:rPr>
  </w:style>
  <w:style w:type="table" w:styleId="TableGrid">
    <w:name w:val="Table Grid"/>
    <w:basedOn w:val="TableNormal"/>
    <w:uiPriority w:val="59"/>
    <w:rsid w:val="003E13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3E1395"/>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Times New Roman"/>
      <w:snapToGrid w:val="0"/>
      <w:kern w:val="0"/>
      <w:sz w:val="20"/>
      <w:szCs w:val="20"/>
      <w:lang w:eastAsia="en-US" w:bidi="ar-SA"/>
    </w:rPr>
  </w:style>
  <w:style w:type="paragraph" w:styleId="NoSpacing">
    <w:name w:val="No Spacing"/>
    <w:uiPriority w:val="1"/>
    <w:qFormat/>
    <w:rsid w:val="003E1395"/>
    <w:pPr>
      <w:jc w:val="both"/>
    </w:pPr>
    <w:rPr>
      <w:sz w:val="24"/>
      <w:lang w:eastAsia="ru-RU"/>
    </w:rPr>
  </w:style>
  <w:style w:type="paragraph" w:styleId="BalloonText">
    <w:name w:val="Balloon Text"/>
    <w:basedOn w:val="Normal"/>
    <w:link w:val="BalloonTextChar"/>
    <w:uiPriority w:val="99"/>
    <w:semiHidden/>
    <w:unhideWhenUsed/>
    <w:rsid w:val="007422E4"/>
    <w:rPr>
      <w:rFonts w:ascii="Segoe UI" w:hAnsi="Segoe UI" w:cs="Mangal"/>
      <w:sz w:val="18"/>
      <w:szCs w:val="16"/>
    </w:rPr>
  </w:style>
  <w:style w:type="character" w:customStyle="1" w:styleId="BalloonTextChar">
    <w:name w:val="Balloon Text Char"/>
    <w:link w:val="BalloonText"/>
    <w:uiPriority w:val="99"/>
    <w:semiHidden/>
    <w:rsid w:val="007422E4"/>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charts/chart2.xml"
                 Type="http://schemas.openxmlformats.org/officeDocument/2006/relationships/chart"/>
   <Relationship Id="rId11" Target="footer1.xml"
                 Type="http://schemas.openxmlformats.org/officeDocument/2006/relationships/footer"/>
   <Relationship Id="rId12" Target="charts/chart3.xml"
                 Type="http://schemas.openxmlformats.org/officeDocument/2006/relationships/chart"/>
   <Relationship Id="rId13" Target="charts/chart4.xml"
                 Type="http://schemas.openxmlformats.org/officeDocument/2006/relationships/chart"/>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charts/chart1.xml"
                 Type="http://schemas.openxmlformats.org/officeDocument/2006/relationships/chart"/>
</Relationships>
</file>

<file path=word/charts/_rels/chart1.xml.rels><?xml version="1.0" encoding="UTF-8" standalone="yes"?>
<Relationships xmlns="http://schemas.openxmlformats.org/package/2006/relationships">
   <Relationship Id="rId1" Target="../theme/themeOverride1.xml"
                 Type="http://schemas.openxmlformats.org/officeDocument/2006/relationships/themeOverride"/>
   <Relationship Id="rId2"
                 Target="file://///fileserv2012/bendras/LRV%20priemones/Skvernelio%20LRV%20ataskaitos%20uz%202018%20m/2018-08-08%20LRV%20pasitarimui/Analize_2017-2018_II_ketv.veiksmu_2018-07-27_NK.xlsx"
                 TargetMode="External"
                 Type="http://schemas.openxmlformats.org/officeDocument/2006/relationships/oleObject"/>
</Relationships>
</file>

<file path=word/charts/_rels/chart2.xml.rels><?xml version="1.0" encoding="UTF-8" standalone="yes"?>
<Relationships xmlns="http://schemas.openxmlformats.org/package/2006/relationships">
   <Relationship Id="rId1" Target="../theme/themeOverride2.xml"
                 Type="http://schemas.openxmlformats.org/officeDocument/2006/relationships/themeOverride"/>
   <Relationship Id="rId2"
                 Target="file://///fileserv2012/bendras/LRV%20priemones/Skvernelio%20LRV%20ataskaitos%20uz%202018%20m/2018-08-08%20LRV%20pasitarimui/Analize_2017-2018_II_ketv.veiksmu_2018-07-27_NK.xlsx"
                 TargetMode="External"
                 Type="http://schemas.openxmlformats.org/officeDocument/2006/relationships/oleObject"/>
</Relationships>
</file>

<file path=word/charts/_rels/chart3.xml.rels><?xml version="1.0" encoding="UTF-8" standalone="yes"?>
<Relationships xmlns="http://schemas.openxmlformats.org/package/2006/relationships">
   <Relationship Id="rId1" Target="../theme/themeOverride3.xml"
                 Type="http://schemas.openxmlformats.org/officeDocument/2006/relationships/themeOverride"/>
   <Relationship Id="rId2"
                 Target="file://///fileserv2012/bendras/LRV%20priemones/Skvernelio%20LRV%20ataskaitos%20uz%202018%20m/2018-08-08%20LRV%20pasitarimui/Analize_2017-2018_II_ketv.veiksmu_2018-07-27_NK.xlsx"
                 TargetMode="External"
                 Type="http://schemas.openxmlformats.org/officeDocument/2006/relationships/oleObject"/>
</Relationships>
</file>

<file path=word/charts/_rels/chart4.xml.rels><?xml version="1.0" encoding="UTF-8" standalone="yes"?>
<Relationships xmlns="http://schemas.openxmlformats.org/package/2006/relationships">
   <Relationship Id="rId1" Target="../theme/themeOverride4.xml"
                 Type="http://schemas.openxmlformats.org/officeDocument/2006/relationships/themeOverride"/>
   <Relationship Id="rId2"
                 Target="file://///fileserv2012/bendras/LRV%20priemones/Skvernelio%20LRV%20ataskaitos%20uz%202018%20m/2018-08-08%20LRV%20pasitarimui/Analize_2017-2018_II_ketv.veiksmu_2018-07-27_NK.xlsx"
                 TargetMode="External"
                 Type="http://schemas.openxmlformats.org/officeDocument/2006/relationships/oleObject"/>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GB"/>
              <a:t>2017 m. - 2018 m. II ketv. pa</a:t>
            </a:r>
            <a:r>
              <a:rPr lang="lt-LT"/>
              <a:t>ž</a:t>
            </a:r>
            <a:r>
              <a:rPr lang="en-GB"/>
              <a:t>anga</a:t>
            </a:r>
            <a:endParaRPr lang="lt-LT"/>
          </a:p>
        </c:rich>
      </c:tx>
      <c:layout/>
      <c:overlay val="0"/>
      <c:spPr>
        <a:noFill/>
        <a:ln>
          <a:noFill/>
        </a:ln>
        <a:effectLst/>
      </c:spPr>
    </c:title>
    <c:autoTitleDeleted val="0"/>
    <c:plotArea>
      <c:layout/>
      <c:barChart>
        <c:barDir val="col"/>
        <c:grouping val="percentStacked"/>
        <c:varyColors val="0"/>
        <c:ser>
          <c:idx val="0"/>
          <c:order val="0"/>
          <c:tx>
            <c:strRef>
              <c:f>Sheet1!$B$9</c:f>
              <c:strCache>
                <c:ptCount val="1"/>
                <c:pt idx="0">
                  <c:v>Įvykdyta</c:v>
                </c:pt>
              </c:strCache>
            </c:strRef>
          </c:tx>
          <c:spPr>
            <a:solidFill>
              <a:srgbClr val="70AD47"/>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Sheet1!$C$8:$Q$8</c:f>
              <c:strCache>
                <c:ptCount val="15"/>
                <c:pt idx="0">
                  <c:v>EM</c:v>
                </c:pt>
                <c:pt idx="1">
                  <c:v>SM</c:v>
                </c:pt>
                <c:pt idx="2">
                  <c:v>URM</c:v>
                </c:pt>
                <c:pt idx="3">
                  <c:v>KAM</c:v>
                </c:pt>
                <c:pt idx="4">
                  <c:v>ŠMM</c:v>
                </c:pt>
                <c:pt idx="5">
                  <c:v>VRM</c:v>
                </c:pt>
                <c:pt idx="6">
                  <c:v>ŪM</c:v>
                </c:pt>
                <c:pt idx="7">
                  <c:v>TM</c:v>
                </c:pt>
                <c:pt idx="8">
                  <c:v>SAM</c:v>
                </c:pt>
                <c:pt idx="9">
                  <c:v>SADM</c:v>
                </c:pt>
                <c:pt idx="10">
                  <c:v>ŽŪM</c:v>
                </c:pt>
                <c:pt idx="11">
                  <c:v>FM</c:v>
                </c:pt>
                <c:pt idx="12">
                  <c:v>LRVK</c:v>
                </c:pt>
                <c:pt idx="13">
                  <c:v>KM</c:v>
                </c:pt>
                <c:pt idx="14">
                  <c:v>AM</c:v>
                </c:pt>
              </c:strCache>
            </c:strRef>
          </c:cat>
          <c:val>
            <c:numRef>
              <c:f>Sheet1!$C$9:$Q$9</c:f>
              <c:numCache>
                <c:formatCode>General</c:formatCode>
                <c:ptCount val="15"/>
                <c:pt idx="0">
                  <c:v>10</c:v>
                </c:pt>
                <c:pt idx="1">
                  <c:v>3</c:v>
                </c:pt>
                <c:pt idx="2">
                  <c:v>11</c:v>
                </c:pt>
                <c:pt idx="3">
                  <c:v>13</c:v>
                </c:pt>
                <c:pt idx="4">
                  <c:v>43</c:v>
                </c:pt>
                <c:pt idx="5">
                  <c:v>11</c:v>
                </c:pt>
                <c:pt idx="6">
                  <c:v>27</c:v>
                </c:pt>
                <c:pt idx="7">
                  <c:v>8</c:v>
                </c:pt>
                <c:pt idx="8">
                  <c:v>18</c:v>
                </c:pt>
                <c:pt idx="9">
                  <c:v>19</c:v>
                </c:pt>
                <c:pt idx="10">
                  <c:v>3</c:v>
                </c:pt>
                <c:pt idx="11">
                  <c:v>19</c:v>
                </c:pt>
                <c:pt idx="12">
                  <c:v>13</c:v>
                </c:pt>
                <c:pt idx="13">
                  <c:v>11</c:v>
                </c:pt>
                <c:pt idx="14">
                  <c:v>7</c:v>
                </c:pt>
              </c:numCache>
            </c:numRef>
          </c:val>
          <c:extLst xmlns:c16r2="http://schemas.microsoft.com/office/drawing/2015/06/chart">
            <c:ext xmlns:c16="http://schemas.microsoft.com/office/drawing/2014/chart" uri="{C3380CC4-5D6E-409C-BE32-E72D297353CC}">
              <c16:uniqueId val="{00000000-8DA3-4195-8B23-E5AD13F002DE}"/>
            </c:ext>
          </c:extLst>
        </c:ser>
        <c:ser>
          <c:idx val="1"/>
          <c:order val="1"/>
          <c:tx>
            <c:strRef>
              <c:f>Sheet1!$B$10</c:f>
              <c:strCache>
                <c:ptCount val="1"/>
                <c:pt idx="0">
                  <c:v>Vėluoja</c:v>
                </c:pt>
              </c:strCache>
            </c:strRef>
          </c:tx>
          <c:spPr>
            <a:solidFill>
              <a:srgbClr val="FF7C8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Sheet1!$C$8:$Q$8</c:f>
              <c:strCache>
                <c:ptCount val="15"/>
                <c:pt idx="0">
                  <c:v>EM</c:v>
                </c:pt>
                <c:pt idx="1">
                  <c:v>SM</c:v>
                </c:pt>
                <c:pt idx="2">
                  <c:v>URM</c:v>
                </c:pt>
                <c:pt idx="3">
                  <c:v>KAM</c:v>
                </c:pt>
                <c:pt idx="4">
                  <c:v>ŠMM</c:v>
                </c:pt>
                <c:pt idx="5">
                  <c:v>VRM</c:v>
                </c:pt>
                <c:pt idx="6">
                  <c:v>ŪM</c:v>
                </c:pt>
                <c:pt idx="7">
                  <c:v>TM</c:v>
                </c:pt>
                <c:pt idx="8">
                  <c:v>SAM</c:v>
                </c:pt>
                <c:pt idx="9">
                  <c:v>SADM</c:v>
                </c:pt>
                <c:pt idx="10">
                  <c:v>ŽŪM</c:v>
                </c:pt>
                <c:pt idx="11">
                  <c:v>FM</c:v>
                </c:pt>
                <c:pt idx="12">
                  <c:v>LRVK</c:v>
                </c:pt>
                <c:pt idx="13">
                  <c:v>KM</c:v>
                </c:pt>
                <c:pt idx="14">
                  <c:v>AM</c:v>
                </c:pt>
              </c:strCache>
            </c:strRef>
          </c:cat>
          <c:val>
            <c:numRef>
              <c:f>Sheet1!$C$10:$Q$10</c:f>
              <c:numCache>
                <c:formatCode>General</c:formatCode>
                <c:ptCount val="15"/>
                <c:pt idx="0">
                  <c:v>0</c:v>
                </c:pt>
                <c:pt idx="1">
                  <c:v>0</c:v>
                </c:pt>
                <c:pt idx="2">
                  <c:v>1</c:v>
                </c:pt>
                <c:pt idx="3">
                  <c:v>2</c:v>
                </c:pt>
                <c:pt idx="4">
                  <c:v>7</c:v>
                </c:pt>
                <c:pt idx="5">
                  <c:v>2</c:v>
                </c:pt>
                <c:pt idx="6">
                  <c:v>6</c:v>
                </c:pt>
                <c:pt idx="7">
                  <c:v>2</c:v>
                </c:pt>
                <c:pt idx="8">
                  <c:v>5</c:v>
                </c:pt>
                <c:pt idx="9">
                  <c:v>6</c:v>
                </c:pt>
                <c:pt idx="10">
                  <c:v>1</c:v>
                </c:pt>
                <c:pt idx="11">
                  <c:v>8</c:v>
                </c:pt>
                <c:pt idx="12">
                  <c:v>6</c:v>
                </c:pt>
                <c:pt idx="13">
                  <c:v>7</c:v>
                </c:pt>
                <c:pt idx="14">
                  <c:v>11</c:v>
                </c:pt>
              </c:numCache>
            </c:numRef>
          </c:val>
          <c:extLst xmlns:c16r2="http://schemas.microsoft.com/office/drawing/2015/06/chart">
            <c:ext xmlns:c16="http://schemas.microsoft.com/office/drawing/2014/chart" uri="{C3380CC4-5D6E-409C-BE32-E72D297353CC}">
              <c16:uniqueId val="{00000001-8DA3-4195-8B23-E5AD13F002DE}"/>
            </c:ext>
          </c:extLst>
        </c:ser>
        <c:dLbls>
          <c:dLblPos val="ctr"/>
          <c:showLegendKey val="0"/>
          <c:showVal val="1"/>
          <c:showCatName val="0"/>
          <c:showSerName val="0"/>
          <c:showPercent val="0"/>
          <c:showBubbleSize val="0"/>
        </c:dLbls>
        <c:gapWidth val="150"/>
        <c:overlap val="100"/>
        <c:axId val="92161152"/>
        <c:axId val="92163456"/>
      </c:barChart>
      <c:catAx>
        <c:axId val="921611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2163456"/>
        <c:crosses val="autoZero"/>
        <c:auto val="1"/>
        <c:lblAlgn val="ctr"/>
        <c:lblOffset val="100"/>
        <c:noMultiLvlLbl val="0"/>
      </c:catAx>
      <c:valAx>
        <c:axId val="92163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21611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GB"/>
              <a:t>2018 m. </a:t>
            </a:r>
            <a:r>
              <a:rPr lang="lt-LT"/>
              <a:t>II ketv. pažanga</a:t>
            </a:r>
          </a:p>
        </c:rich>
      </c:tx>
      <c:layout/>
      <c:overlay val="0"/>
      <c:spPr>
        <a:noFill/>
        <a:ln>
          <a:noFill/>
        </a:ln>
        <a:effectLst/>
      </c:spPr>
    </c:title>
    <c:autoTitleDeleted val="0"/>
    <c:plotArea>
      <c:layout/>
      <c:barChart>
        <c:barDir val="col"/>
        <c:grouping val="percentStacked"/>
        <c:varyColors val="0"/>
        <c:ser>
          <c:idx val="0"/>
          <c:order val="0"/>
          <c:tx>
            <c:strRef>
              <c:f>Sheet1!$B$54</c:f>
              <c:strCache>
                <c:ptCount val="1"/>
                <c:pt idx="0">
                  <c:v>Įvykdyta</c:v>
                </c:pt>
              </c:strCache>
            </c:strRef>
          </c:tx>
          <c:spPr>
            <a:solidFill>
              <a:srgbClr val="70AD47"/>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Sheet1!$C$53:$Q$53</c:f>
              <c:strCache>
                <c:ptCount val="15"/>
                <c:pt idx="0">
                  <c:v>SM</c:v>
                </c:pt>
                <c:pt idx="1">
                  <c:v>ŠMM</c:v>
                </c:pt>
                <c:pt idx="2">
                  <c:v>ŪM</c:v>
                </c:pt>
                <c:pt idx="3">
                  <c:v>SAM</c:v>
                </c:pt>
                <c:pt idx="4">
                  <c:v>VRM</c:v>
                </c:pt>
                <c:pt idx="5">
                  <c:v>ŽŪM</c:v>
                </c:pt>
                <c:pt idx="6">
                  <c:v>KM</c:v>
                </c:pt>
                <c:pt idx="7">
                  <c:v>AM</c:v>
                </c:pt>
                <c:pt idx="8">
                  <c:v>SADM</c:v>
                </c:pt>
                <c:pt idx="9">
                  <c:v>FM</c:v>
                </c:pt>
                <c:pt idx="10">
                  <c:v>TM</c:v>
                </c:pt>
                <c:pt idx="11">
                  <c:v>LRVK</c:v>
                </c:pt>
                <c:pt idx="12">
                  <c:v>URM</c:v>
                </c:pt>
                <c:pt idx="13">
                  <c:v>EM</c:v>
                </c:pt>
                <c:pt idx="14">
                  <c:v>KAM</c:v>
                </c:pt>
              </c:strCache>
            </c:strRef>
          </c:cat>
          <c:val>
            <c:numRef>
              <c:f>Sheet1!$C$54:$Q$54</c:f>
              <c:numCache>
                <c:formatCode>General</c:formatCode>
                <c:ptCount val="15"/>
                <c:pt idx="0">
                  <c:v>1</c:v>
                </c:pt>
                <c:pt idx="1">
                  <c:v>11</c:v>
                </c:pt>
                <c:pt idx="2">
                  <c:v>6</c:v>
                </c:pt>
                <c:pt idx="3">
                  <c:v>3</c:v>
                </c:pt>
                <c:pt idx="4">
                  <c:v>2</c:v>
                </c:pt>
                <c:pt idx="5">
                  <c:v>1</c:v>
                </c:pt>
                <c:pt idx="6">
                  <c:v>2</c:v>
                </c:pt>
                <c:pt idx="7">
                  <c:v>2</c:v>
                </c:pt>
                <c:pt idx="8">
                  <c:v>2</c:v>
                </c:pt>
                <c:pt idx="9">
                  <c:v>0</c:v>
                </c:pt>
                <c:pt idx="10">
                  <c:v>0</c:v>
                </c:pt>
                <c:pt idx="11">
                  <c:v>0</c:v>
                </c:pt>
                <c:pt idx="12">
                  <c:v>0</c:v>
                </c:pt>
                <c:pt idx="13">
                  <c:v>0</c:v>
                </c:pt>
                <c:pt idx="14">
                  <c:v>0</c:v>
                </c:pt>
              </c:numCache>
            </c:numRef>
          </c:val>
          <c:extLst xmlns:c16r2="http://schemas.microsoft.com/office/drawing/2015/06/chart">
            <c:ext xmlns:c16="http://schemas.microsoft.com/office/drawing/2014/chart" uri="{C3380CC4-5D6E-409C-BE32-E72D297353CC}">
              <c16:uniqueId val="{00000000-B012-4B91-8D84-D91550CEFE2C}"/>
            </c:ext>
          </c:extLst>
        </c:ser>
        <c:ser>
          <c:idx val="1"/>
          <c:order val="1"/>
          <c:tx>
            <c:strRef>
              <c:f>Sheet1!$B$55</c:f>
              <c:strCache>
                <c:ptCount val="1"/>
                <c:pt idx="0">
                  <c:v>Vėluoja</c:v>
                </c:pt>
              </c:strCache>
            </c:strRef>
          </c:tx>
          <c:spPr>
            <a:solidFill>
              <a:srgbClr val="FF7C8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Sheet1!$C$53:$Q$53</c:f>
              <c:strCache>
                <c:ptCount val="15"/>
                <c:pt idx="0">
                  <c:v>SM</c:v>
                </c:pt>
                <c:pt idx="1">
                  <c:v>ŠMM</c:v>
                </c:pt>
                <c:pt idx="2">
                  <c:v>ŪM</c:v>
                </c:pt>
                <c:pt idx="3">
                  <c:v>SAM</c:v>
                </c:pt>
                <c:pt idx="4">
                  <c:v>VRM</c:v>
                </c:pt>
                <c:pt idx="5">
                  <c:v>ŽŪM</c:v>
                </c:pt>
                <c:pt idx="6">
                  <c:v>KM</c:v>
                </c:pt>
                <c:pt idx="7">
                  <c:v>AM</c:v>
                </c:pt>
                <c:pt idx="8">
                  <c:v>SADM</c:v>
                </c:pt>
                <c:pt idx="9">
                  <c:v>FM</c:v>
                </c:pt>
                <c:pt idx="10">
                  <c:v>TM</c:v>
                </c:pt>
                <c:pt idx="11">
                  <c:v>LRVK</c:v>
                </c:pt>
                <c:pt idx="12">
                  <c:v>URM</c:v>
                </c:pt>
                <c:pt idx="13">
                  <c:v>EM</c:v>
                </c:pt>
                <c:pt idx="14">
                  <c:v>KAM</c:v>
                </c:pt>
              </c:strCache>
            </c:strRef>
          </c:cat>
          <c:val>
            <c:numRef>
              <c:f>Sheet1!$C$55:$Q$55</c:f>
              <c:numCache>
                <c:formatCode>General</c:formatCode>
                <c:ptCount val="15"/>
                <c:pt idx="0">
                  <c:v>0</c:v>
                </c:pt>
                <c:pt idx="1">
                  <c:v>3</c:v>
                </c:pt>
                <c:pt idx="2">
                  <c:v>2</c:v>
                </c:pt>
                <c:pt idx="3">
                  <c:v>3</c:v>
                </c:pt>
                <c:pt idx="4">
                  <c:v>2</c:v>
                </c:pt>
                <c:pt idx="5">
                  <c:v>1</c:v>
                </c:pt>
                <c:pt idx="6">
                  <c:v>3</c:v>
                </c:pt>
                <c:pt idx="7">
                  <c:v>4</c:v>
                </c:pt>
                <c:pt idx="8">
                  <c:v>5</c:v>
                </c:pt>
                <c:pt idx="9">
                  <c:v>5</c:v>
                </c:pt>
                <c:pt idx="10">
                  <c:v>2</c:v>
                </c:pt>
                <c:pt idx="11">
                  <c:v>2</c:v>
                </c:pt>
                <c:pt idx="12">
                  <c:v>1</c:v>
                </c:pt>
                <c:pt idx="13">
                  <c:v>0</c:v>
                </c:pt>
                <c:pt idx="14">
                  <c:v>0</c:v>
                </c:pt>
              </c:numCache>
            </c:numRef>
          </c:val>
          <c:extLst xmlns:c16r2="http://schemas.microsoft.com/office/drawing/2015/06/chart">
            <c:ext xmlns:c16="http://schemas.microsoft.com/office/drawing/2014/chart" uri="{C3380CC4-5D6E-409C-BE32-E72D297353CC}">
              <c16:uniqueId val="{00000001-B012-4B91-8D84-D91550CEFE2C}"/>
            </c:ext>
          </c:extLst>
        </c:ser>
        <c:dLbls>
          <c:dLblPos val="ctr"/>
          <c:showLegendKey val="0"/>
          <c:showVal val="1"/>
          <c:showCatName val="0"/>
          <c:showSerName val="0"/>
          <c:showPercent val="0"/>
          <c:showBubbleSize val="0"/>
        </c:dLbls>
        <c:gapWidth val="150"/>
        <c:overlap val="100"/>
        <c:axId val="91028480"/>
        <c:axId val="92074752"/>
      </c:barChart>
      <c:catAx>
        <c:axId val="910284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2074752"/>
        <c:crosses val="autoZero"/>
        <c:auto val="1"/>
        <c:lblAlgn val="ctr"/>
        <c:lblOffset val="100"/>
        <c:noMultiLvlLbl val="0"/>
      </c:catAx>
      <c:valAx>
        <c:axId val="920747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10284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GB"/>
              <a:t>2018 m. I ketv. pa</a:t>
            </a:r>
            <a:r>
              <a:rPr lang="lt-LT"/>
              <a:t>ž</a:t>
            </a:r>
            <a:r>
              <a:rPr lang="en-GB"/>
              <a:t>anga</a:t>
            </a:r>
            <a:endParaRPr lang="lt-LT"/>
          </a:p>
        </c:rich>
      </c:tx>
      <c:layout/>
      <c:overlay val="0"/>
      <c:spPr>
        <a:noFill/>
        <a:ln>
          <a:noFill/>
        </a:ln>
        <a:effectLst/>
      </c:spPr>
    </c:title>
    <c:autoTitleDeleted val="0"/>
    <c:plotArea>
      <c:layout/>
      <c:barChart>
        <c:barDir val="col"/>
        <c:grouping val="percentStacked"/>
        <c:varyColors val="0"/>
        <c:ser>
          <c:idx val="0"/>
          <c:order val="0"/>
          <c:tx>
            <c:strRef>
              <c:f>Sheet1!$B$165</c:f>
              <c:strCache>
                <c:ptCount val="1"/>
                <c:pt idx="0">
                  <c:v>Įvykdyta</c:v>
                </c:pt>
              </c:strCache>
            </c:strRef>
          </c:tx>
          <c:spPr>
            <a:solidFill>
              <a:srgbClr val="70AD47"/>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Sheet1!$C$164:$Q$164</c:f>
              <c:strCache>
                <c:ptCount val="15"/>
                <c:pt idx="0">
                  <c:v>ŠMM</c:v>
                </c:pt>
                <c:pt idx="1">
                  <c:v>VRM</c:v>
                </c:pt>
                <c:pt idx="2">
                  <c:v>FM</c:v>
                </c:pt>
                <c:pt idx="3">
                  <c:v>EM</c:v>
                </c:pt>
                <c:pt idx="4">
                  <c:v>TM</c:v>
                </c:pt>
                <c:pt idx="5">
                  <c:v>ŽŪM</c:v>
                </c:pt>
                <c:pt idx="6">
                  <c:v>SADM</c:v>
                </c:pt>
                <c:pt idx="7">
                  <c:v>SAM</c:v>
                </c:pt>
                <c:pt idx="8">
                  <c:v>KAM</c:v>
                </c:pt>
                <c:pt idx="9">
                  <c:v>ŪM</c:v>
                </c:pt>
                <c:pt idx="10">
                  <c:v>LRVK</c:v>
                </c:pt>
                <c:pt idx="11">
                  <c:v>KM</c:v>
                </c:pt>
                <c:pt idx="12">
                  <c:v>AM</c:v>
                </c:pt>
                <c:pt idx="13">
                  <c:v>SM</c:v>
                </c:pt>
                <c:pt idx="14">
                  <c:v>URM</c:v>
                </c:pt>
              </c:strCache>
            </c:strRef>
          </c:cat>
          <c:val>
            <c:numRef>
              <c:f>Sheet1!$C$165:$Q$165</c:f>
              <c:numCache>
                <c:formatCode>General</c:formatCode>
                <c:ptCount val="15"/>
                <c:pt idx="0">
                  <c:v>8</c:v>
                </c:pt>
                <c:pt idx="1">
                  <c:v>4</c:v>
                </c:pt>
                <c:pt idx="2">
                  <c:v>3</c:v>
                </c:pt>
                <c:pt idx="3">
                  <c:v>1</c:v>
                </c:pt>
                <c:pt idx="4">
                  <c:v>1</c:v>
                </c:pt>
                <c:pt idx="5">
                  <c:v>1</c:v>
                </c:pt>
                <c:pt idx="6">
                  <c:v>8</c:v>
                </c:pt>
                <c:pt idx="7">
                  <c:v>4</c:v>
                </c:pt>
                <c:pt idx="8">
                  <c:v>3</c:v>
                </c:pt>
                <c:pt idx="9">
                  <c:v>8</c:v>
                </c:pt>
                <c:pt idx="10">
                  <c:v>4</c:v>
                </c:pt>
                <c:pt idx="11">
                  <c:v>3</c:v>
                </c:pt>
                <c:pt idx="12">
                  <c:v>1</c:v>
                </c:pt>
                <c:pt idx="13">
                  <c:v>0</c:v>
                </c:pt>
                <c:pt idx="14">
                  <c:v>0</c:v>
                </c:pt>
              </c:numCache>
            </c:numRef>
          </c:val>
          <c:extLst xmlns:c16r2="http://schemas.microsoft.com/office/drawing/2015/06/chart">
            <c:ext xmlns:c16="http://schemas.microsoft.com/office/drawing/2014/chart" uri="{C3380CC4-5D6E-409C-BE32-E72D297353CC}">
              <c16:uniqueId val="{00000000-8A88-46DD-BE6F-3BA7609AC3F4}"/>
            </c:ext>
          </c:extLst>
        </c:ser>
        <c:ser>
          <c:idx val="1"/>
          <c:order val="1"/>
          <c:tx>
            <c:strRef>
              <c:f>Sheet1!$B$166</c:f>
              <c:strCache>
                <c:ptCount val="1"/>
                <c:pt idx="0">
                  <c:v>Vėluoja</c:v>
                </c:pt>
              </c:strCache>
            </c:strRef>
          </c:tx>
          <c:spPr>
            <a:solidFill>
              <a:srgbClr val="FF7C8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Sheet1!$C$164:$Q$164</c:f>
              <c:strCache>
                <c:ptCount val="15"/>
                <c:pt idx="0">
                  <c:v>ŠMM</c:v>
                </c:pt>
                <c:pt idx="1">
                  <c:v>VRM</c:v>
                </c:pt>
                <c:pt idx="2">
                  <c:v>FM</c:v>
                </c:pt>
                <c:pt idx="3">
                  <c:v>EM</c:v>
                </c:pt>
                <c:pt idx="4">
                  <c:v>TM</c:v>
                </c:pt>
                <c:pt idx="5">
                  <c:v>ŽŪM</c:v>
                </c:pt>
                <c:pt idx="6">
                  <c:v>SADM</c:v>
                </c:pt>
                <c:pt idx="7">
                  <c:v>SAM</c:v>
                </c:pt>
                <c:pt idx="8">
                  <c:v>KAM</c:v>
                </c:pt>
                <c:pt idx="9">
                  <c:v>ŪM</c:v>
                </c:pt>
                <c:pt idx="10">
                  <c:v>LRVK</c:v>
                </c:pt>
                <c:pt idx="11">
                  <c:v>KM</c:v>
                </c:pt>
                <c:pt idx="12">
                  <c:v>AM</c:v>
                </c:pt>
                <c:pt idx="13">
                  <c:v>SM</c:v>
                </c:pt>
                <c:pt idx="14">
                  <c:v>URM</c:v>
                </c:pt>
              </c:strCache>
            </c:strRef>
          </c:cat>
          <c:val>
            <c:numRef>
              <c:f>Sheet1!$C$166:$Q$166</c:f>
              <c:numCache>
                <c:formatCode>General</c:formatCode>
                <c:ptCount val="15"/>
                <c:pt idx="0">
                  <c:v>0</c:v>
                </c:pt>
                <c:pt idx="1">
                  <c:v>0</c:v>
                </c:pt>
                <c:pt idx="2">
                  <c:v>0</c:v>
                </c:pt>
                <c:pt idx="3">
                  <c:v>0</c:v>
                </c:pt>
                <c:pt idx="4">
                  <c:v>0</c:v>
                </c:pt>
                <c:pt idx="5">
                  <c:v>0</c:v>
                </c:pt>
                <c:pt idx="6">
                  <c:v>1</c:v>
                </c:pt>
                <c:pt idx="7">
                  <c:v>1</c:v>
                </c:pt>
                <c:pt idx="8">
                  <c:v>1</c:v>
                </c:pt>
                <c:pt idx="9">
                  <c:v>3</c:v>
                </c:pt>
                <c:pt idx="10">
                  <c:v>3</c:v>
                </c:pt>
                <c:pt idx="11">
                  <c:v>3</c:v>
                </c:pt>
                <c:pt idx="12">
                  <c:v>4</c:v>
                </c:pt>
                <c:pt idx="13">
                  <c:v>0</c:v>
                </c:pt>
                <c:pt idx="14">
                  <c:v>0</c:v>
                </c:pt>
              </c:numCache>
            </c:numRef>
          </c:val>
          <c:extLst xmlns:c16r2="http://schemas.microsoft.com/office/drawing/2015/06/chart">
            <c:ext xmlns:c16="http://schemas.microsoft.com/office/drawing/2014/chart" uri="{C3380CC4-5D6E-409C-BE32-E72D297353CC}">
              <c16:uniqueId val="{00000001-8A88-46DD-BE6F-3BA7609AC3F4}"/>
            </c:ext>
          </c:extLst>
        </c:ser>
        <c:dLbls>
          <c:dLblPos val="ctr"/>
          <c:showLegendKey val="0"/>
          <c:showVal val="1"/>
          <c:showCatName val="0"/>
          <c:showSerName val="0"/>
          <c:showPercent val="0"/>
          <c:showBubbleSize val="0"/>
        </c:dLbls>
        <c:gapWidth val="150"/>
        <c:overlap val="100"/>
        <c:axId val="134227456"/>
        <c:axId val="134228992"/>
      </c:barChart>
      <c:catAx>
        <c:axId val="1342274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4228992"/>
        <c:crosses val="autoZero"/>
        <c:auto val="1"/>
        <c:lblAlgn val="ctr"/>
        <c:lblOffset val="100"/>
        <c:noMultiLvlLbl val="0"/>
      </c:catAx>
      <c:valAx>
        <c:axId val="1342289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42274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GB"/>
              <a:t>2017 m. </a:t>
            </a:r>
            <a:r>
              <a:rPr lang="lt-LT"/>
              <a:t>pažanga</a:t>
            </a:r>
          </a:p>
        </c:rich>
      </c:tx>
      <c:layout/>
      <c:overlay val="0"/>
      <c:spPr>
        <a:noFill/>
        <a:ln>
          <a:noFill/>
        </a:ln>
        <a:effectLst/>
      </c:spPr>
    </c:title>
    <c:autoTitleDeleted val="0"/>
    <c:plotArea>
      <c:layout/>
      <c:barChart>
        <c:barDir val="col"/>
        <c:grouping val="percentStacked"/>
        <c:varyColors val="0"/>
        <c:ser>
          <c:idx val="0"/>
          <c:order val="0"/>
          <c:tx>
            <c:strRef>
              <c:f>Sheet1!$B$26</c:f>
              <c:strCache>
                <c:ptCount val="1"/>
                <c:pt idx="0">
                  <c:v>Įvykdyta</c:v>
                </c:pt>
              </c:strCache>
            </c:strRef>
          </c:tx>
          <c:spPr>
            <a:solidFill>
              <a:srgbClr val="70AD47"/>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Sheet1!$C$25:$Q$25</c:f>
              <c:strCache>
                <c:ptCount val="15"/>
                <c:pt idx="0">
                  <c:v>URM</c:v>
                </c:pt>
                <c:pt idx="1">
                  <c:v>EM</c:v>
                </c:pt>
                <c:pt idx="2">
                  <c:v>SADM</c:v>
                </c:pt>
                <c:pt idx="3">
                  <c:v>VRM</c:v>
                </c:pt>
                <c:pt idx="4">
                  <c:v>TM</c:v>
                </c:pt>
                <c:pt idx="5">
                  <c:v>SM</c:v>
                </c:pt>
                <c:pt idx="6">
                  <c:v>ŽŪM</c:v>
                </c:pt>
                <c:pt idx="7">
                  <c:v>ŪM</c:v>
                </c:pt>
                <c:pt idx="8">
                  <c:v>SAM</c:v>
                </c:pt>
                <c:pt idx="9">
                  <c:v>KAM</c:v>
                </c:pt>
                <c:pt idx="10">
                  <c:v>LRVK</c:v>
                </c:pt>
                <c:pt idx="11">
                  <c:v>ŠMM</c:v>
                </c:pt>
                <c:pt idx="12">
                  <c:v>KM</c:v>
                </c:pt>
                <c:pt idx="13">
                  <c:v>FM</c:v>
                </c:pt>
                <c:pt idx="14">
                  <c:v>AM</c:v>
                </c:pt>
              </c:strCache>
            </c:strRef>
          </c:cat>
          <c:val>
            <c:numRef>
              <c:f>Sheet1!$C$26:$Q$26</c:f>
              <c:numCache>
                <c:formatCode>General</c:formatCode>
                <c:ptCount val="15"/>
                <c:pt idx="0">
                  <c:v>11</c:v>
                </c:pt>
                <c:pt idx="1">
                  <c:v>9</c:v>
                </c:pt>
                <c:pt idx="2">
                  <c:v>9</c:v>
                </c:pt>
                <c:pt idx="3">
                  <c:v>5</c:v>
                </c:pt>
                <c:pt idx="4">
                  <c:v>7</c:v>
                </c:pt>
                <c:pt idx="5">
                  <c:v>2</c:v>
                </c:pt>
                <c:pt idx="6">
                  <c:v>1</c:v>
                </c:pt>
                <c:pt idx="7">
                  <c:v>13</c:v>
                </c:pt>
                <c:pt idx="8">
                  <c:v>11</c:v>
                </c:pt>
                <c:pt idx="9">
                  <c:v>10</c:v>
                </c:pt>
                <c:pt idx="10">
                  <c:v>9</c:v>
                </c:pt>
                <c:pt idx="11">
                  <c:v>24</c:v>
                </c:pt>
                <c:pt idx="12">
                  <c:v>6</c:v>
                </c:pt>
                <c:pt idx="13">
                  <c:v>16</c:v>
                </c:pt>
                <c:pt idx="14">
                  <c:v>4</c:v>
                </c:pt>
              </c:numCache>
            </c:numRef>
          </c:val>
          <c:extLst xmlns:c16r2="http://schemas.microsoft.com/office/drawing/2015/06/chart">
            <c:ext xmlns:c16="http://schemas.microsoft.com/office/drawing/2014/chart" uri="{C3380CC4-5D6E-409C-BE32-E72D297353CC}">
              <c16:uniqueId val="{00000000-EAF0-40B8-B8A3-87E6CD7D53FC}"/>
            </c:ext>
          </c:extLst>
        </c:ser>
        <c:ser>
          <c:idx val="1"/>
          <c:order val="1"/>
          <c:tx>
            <c:strRef>
              <c:f>Sheet1!$B$27</c:f>
              <c:strCache>
                <c:ptCount val="1"/>
                <c:pt idx="0">
                  <c:v>Vėluoja</c:v>
                </c:pt>
              </c:strCache>
            </c:strRef>
          </c:tx>
          <c:spPr>
            <a:solidFill>
              <a:srgbClr val="FF7C8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Sheet1!$C$25:$Q$25</c:f>
              <c:strCache>
                <c:ptCount val="15"/>
                <c:pt idx="0">
                  <c:v>URM</c:v>
                </c:pt>
                <c:pt idx="1">
                  <c:v>EM</c:v>
                </c:pt>
                <c:pt idx="2">
                  <c:v>SADM</c:v>
                </c:pt>
                <c:pt idx="3">
                  <c:v>VRM</c:v>
                </c:pt>
                <c:pt idx="4">
                  <c:v>TM</c:v>
                </c:pt>
                <c:pt idx="5">
                  <c:v>SM</c:v>
                </c:pt>
                <c:pt idx="6">
                  <c:v>ŽŪM</c:v>
                </c:pt>
                <c:pt idx="7">
                  <c:v>ŪM</c:v>
                </c:pt>
                <c:pt idx="8">
                  <c:v>SAM</c:v>
                </c:pt>
                <c:pt idx="9">
                  <c:v>KAM</c:v>
                </c:pt>
                <c:pt idx="10">
                  <c:v>LRVK</c:v>
                </c:pt>
                <c:pt idx="11">
                  <c:v>ŠMM</c:v>
                </c:pt>
                <c:pt idx="12">
                  <c:v>KM</c:v>
                </c:pt>
                <c:pt idx="13">
                  <c:v>FM</c:v>
                </c:pt>
                <c:pt idx="14">
                  <c:v>AM</c:v>
                </c:pt>
              </c:strCache>
            </c:strRef>
          </c:cat>
          <c:val>
            <c:numRef>
              <c:f>Sheet1!$C$27:$Q$27</c:f>
              <c:numCache>
                <c:formatCode>General</c:formatCode>
                <c:ptCount val="15"/>
                <c:pt idx="0">
                  <c:v>0</c:v>
                </c:pt>
                <c:pt idx="1">
                  <c:v>0</c:v>
                </c:pt>
                <c:pt idx="2">
                  <c:v>0</c:v>
                </c:pt>
                <c:pt idx="3">
                  <c:v>0</c:v>
                </c:pt>
                <c:pt idx="4">
                  <c:v>0</c:v>
                </c:pt>
                <c:pt idx="5">
                  <c:v>0</c:v>
                </c:pt>
                <c:pt idx="6">
                  <c:v>0</c:v>
                </c:pt>
                <c:pt idx="7">
                  <c:v>1</c:v>
                </c:pt>
                <c:pt idx="8">
                  <c:v>1</c:v>
                </c:pt>
                <c:pt idx="9">
                  <c:v>1</c:v>
                </c:pt>
                <c:pt idx="10">
                  <c:v>1</c:v>
                </c:pt>
                <c:pt idx="11">
                  <c:v>4</c:v>
                </c:pt>
                <c:pt idx="12">
                  <c:v>1</c:v>
                </c:pt>
                <c:pt idx="13">
                  <c:v>3</c:v>
                </c:pt>
                <c:pt idx="14">
                  <c:v>3</c:v>
                </c:pt>
              </c:numCache>
            </c:numRef>
          </c:val>
          <c:extLst xmlns:c16r2="http://schemas.microsoft.com/office/drawing/2015/06/chart">
            <c:ext xmlns:c16="http://schemas.microsoft.com/office/drawing/2014/chart" uri="{C3380CC4-5D6E-409C-BE32-E72D297353CC}">
              <c16:uniqueId val="{00000001-EAF0-40B8-B8A3-87E6CD7D53FC}"/>
            </c:ext>
          </c:extLst>
        </c:ser>
        <c:dLbls>
          <c:dLblPos val="ctr"/>
          <c:showLegendKey val="0"/>
          <c:showVal val="1"/>
          <c:showCatName val="0"/>
          <c:showSerName val="0"/>
          <c:showPercent val="0"/>
          <c:showBubbleSize val="0"/>
        </c:dLbls>
        <c:gapWidth val="150"/>
        <c:overlap val="100"/>
        <c:axId val="86407808"/>
        <c:axId val="86425984"/>
      </c:barChart>
      <c:catAx>
        <c:axId val="864078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6425984"/>
        <c:crosses val="autoZero"/>
        <c:auto val="1"/>
        <c:lblAlgn val="ctr"/>
        <c:lblOffset val="100"/>
        <c:noMultiLvlLbl val="0"/>
      </c:catAx>
      <c:valAx>
        <c:axId val="864259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64078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D95C5-ED9E-404A-A71C-C25C68460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57269</Words>
  <Characters>32644</Characters>
  <Application>Microsoft Office Word</Application>
  <DocSecurity>4</DocSecurity>
  <Lines>272</Lines>
  <Paragraphs>179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89734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2018-08-01T14:39:00Z</dcterms:created>
  <dc:creator>Nijolė Kundrotienė</dc:creator>
  <cp:lastModifiedBy>Asseco</cp:lastModifiedBy>
  <cp:lastPrinted>2018-08-01T10:32:00Z</cp:lastPrinted>
  <dcterms:modified xsi:type="dcterms:W3CDTF">2018-08-01T14:39:00Z</dcterms:modified>
  <cp:revision>2</cp:revision>
</cp:coreProperties>
</file>