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367" w:type="dxa"/>
        <w:jc w:val="center"/>
        <w:tblLayout w:type="fixed"/>
        <w:tblLook w:val="0000" w:firstRow="0" w:lastRow="0" w:firstColumn="0" w:lastColumn="0" w:noHBand="0" w:noVBand="0"/>
      </w:tblPr>
      <w:tblGrid>
        <w:gridCol w:w="3284"/>
        <w:gridCol w:w="4974"/>
        <w:gridCol w:w="460"/>
        <w:gridCol w:w="3189"/>
        <w:gridCol w:w="460"/>
      </w:tblGrid>
      <w:tr w:rsidR="00B82D19" w:rsidRPr="00B82D19" w14:paraId="7B8B443D" w14:textId="77777777" w:rsidTr="005F0C1A">
        <w:trPr>
          <w:jc w:val="center"/>
        </w:trPr>
        <w:tc>
          <w:tcPr>
            <w:tcW w:w="3284" w:type="dxa"/>
          </w:tcPr>
          <w:p w14:paraId="15687BAF" w14:textId="77777777" w:rsidR="00B82D19" w:rsidRPr="00B82D19" w:rsidRDefault="00B82D19" w:rsidP="005F0C1A">
            <w:pPr>
              <w:jc w:val="center"/>
              <w:rPr>
                <w:sz w:val="24"/>
                <w:szCs w:val="24"/>
              </w:rPr>
            </w:pPr>
          </w:p>
        </w:tc>
        <w:tc>
          <w:tcPr>
            <w:tcW w:w="5434" w:type="dxa"/>
            <w:gridSpan w:val="2"/>
          </w:tcPr>
          <w:p w14:paraId="645DAF61" w14:textId="77777777" w:rsidR="00B82D19" w:rsidRPr="00B82D19" w:rsidRDefault="00B82D19" w:rsidP="005F0C1A">
            <w:pPr>
              <w:jc w:val="center"/>
              <w:rPr>
                <w:sz w:val="24"/>
                <w:szCs w:val="24"/>
              </w:rPr>
            </w:pPr>
          </w:p>
        </w:tc>
        <w:tc>
          <w:tcPr>
            <w:tcW w:w="3649" w:type="dxa"/>
            <w:gridSpan w:val="2"/>
          </w:tcPr>
          <w:p w14:paraId="791E0F06" w14:textId="1DBC677E" w:rsidR="00B82D19" w:rsidRPr="00B82D19" w:rsidRDefault="00B82D19" w:rsidP="005F0C1A">
            <w:pPr>
              <w:rPr>
                <w:b/>
                <w:sz w:val="24"/>
                <w:szCs w:val="24"/>
              </w:rPr>
            </w:pPr>
            <w:bookmarkStart w:id="0" w:name="_Hlk517093655"/>
            <w:r w:rsidRPr="00B82D19">
              <w:rPr>
                <w:b/>
                <w:sz w:val="24"/>
                <w:szCs w:val="24"/>
              </w:rPr>
              <w:t xml:space="preserve">Projekto lyginamasis </w:t>
            </w:r>
          </w:p>
          <w:bookmarkEnd w:id="0"/>
          <w:p w14:paraId="113363E0" w14:textId="7FD81342" w:rsidR="00B82D19" w:rsidRPr="00B82D19" w:rsidRDefault="00B82D19" w:rsidP="005F0C1A">
            <w:pPr>
              <w:rPr>
                <w:b/>
                <w:sz w:val="24"/>
                <w:szCs w:val="24"/>
              </w:rPr>
            </w:pPr>
            <w:r w:rsidRPr="00B82D19">
              <w:rPr>
                <w:b/>
                <w:sz w:val="24"/>
                <w:szCs w:val="24"/>
              </w:rPr>
              <w:t>variantas</w:t>
            </w:r>
          </w:p>
        </w:tc>
      </w:tr>
      <w:tr w:rsidR="00B82D19" w:rsidRPr="00B82D19" w14:paraId="1D3FEEC9" w14:textId="77777777" w:rsidTr="005F0C1A">
        <w:trPr>
          <w:gridAfter w:val="1"/>
          <w:wAfter w:w="460" w:type="dxa"/>
          <w:jc w:val="center"/>
        </w:trPr>
        <w:tc>
          <w:tcPr>
            <w:tcW w:w="3284" w:type="dxa"/>
          </w:tcPr>
          <w:p w14:paraId="28C5DD62" w14:textId="77777777" w:rsidR="00B82D19" w:rsidRPr="00B82D19" w:rsidRDefault="00B82D19" w:rsidP="005F0C1A">
            <w:pPr>
              <w:jc w:val="center"/>
              <w:rPr>
                <w:sz w:val="24"/>
                <w:szCs w:val="24"/>
              </w:rPr>
            </w:pPr>
          </w:p>
        </w:tc>
        <w:bookmarkStart w:id="1" w:name="_MON_1051000430"/>
        <w:bookmarkStart w:id="2" w:name="_MON_1051000472"/>
        <w:bookmarkStart w:id="3" w:name="_MON_1051000718"/>
        <w:bookmarkStart w:id="4" w:name="_MON_1059480347"/>
        <w:bookmarkStart w:id="5" w:name="_MON_1059482463"/>
        <w:bookmarkStart w:id="6" w:name="_MON_1060522985"/>
        <w:bookmarkStart w:id="7" w:name="_MON_1060530987"/>
        <w:bookmarkStart w:id="8" w:name="_MON_1051000241"/>
        <w:bookmarkEnd w:id="1"/>
        <w:bookmarkEnd w:id="2"/>
        <w:bookmarkEnd w:id="3"/>
        <w:bookmarkEnd w:id="4"/>
        <w:bookmarkEnd w:id="5"/>
        <w:bookmarkEnd w:id="6"/>
        <w:bookmarkEnd w:id="7"/>
        <w:bookmarkEnd w:id="8"/>
        <w:bookmarkStart w:id="9" w:name="_MON_1051000405"/>
        <w:bookmarkEnd w:id="9"/>
        <w:tc>
          <w:tcPr>
            <w:tcW w:w="4974" w:type="dxa"/>
          </w:tcPr>
          <w:p w14:paraId="49CAD0F1" w14:textId="77777777" w:rsidR="00B82D19" w:rsidRPr="00B82D19" w:rsidRDefault="00B82D19" w:rsidP="005F0C1A">
            <w:pPr>
              <w:jc w:val="center"/>
              <w:rPr>
                <w:sz w:val="24"/>
                <w:szCs w:val="24"/>
              </w:rPr>
            </w:pPr>
            <w:r w:rsidRPr="00B82D19">
              <w:rPr>
                <w:sz w:val="24"/>
                <w:szCs w:val="24"/>
              </w:rPr>
              <w:object w:dxaOrig="753" w:dyaOrig="830" w14:anchorId="6D55F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41.35pt" o:ole="" fillcolor="window">
                  <v:imagedata r:id="rId6" o:title="" gain="2147483647f" blacklevel=".5"/>
                </v:shape>
                <o:OLEObject Type="Embed" ProgID="Word.Picture.8" ShapeID="_x0000_i1025" DrawAspect="Content" ObjectID="_1600232624" r:id="rId7"/>
              </w:object>
            </w:r>
          </w:p>
        </w:tc>
        <w:tc>
          <w:tcPr>
            <w:tcW w:w="3649" w:type="dxa"/>
            <w:gridSpan w:val="2"/>
          </w:tcPr>
          <w:p w14:paraId="04BE8D50" w14:textId="77777777" w:rsidR="00B82D19" w:rsidRPr="00B82D19" w:rsidRDefault="00B82D19" w:rsidP="005F0C1A">
            <w:pPr>
              <w:jc w:val="center"/>
              <w:rPr>
                <w:sz w:val="24"/>
                <w:szCs w:val="24"/>
              </w:rPr>
            </w:pPr>
          </w:p>
        </w:tc>
      </w:tr>
    </w:tbl>
    <w:p w14:paraId="38B85BC1" w14:textId="77777777" w:rsidR="00B82D19" w:rsidRPr="00B82D19" w:rsidRDefault="00B82D19" w:rsidP="00B82D19">
      <w:pPr>
        <w:jc w:val="center"/>
        <w:rPr>
          <w:b/>
          <w:sz w:val="24"/>
          <w:szCs w:val="24"/>
        </w:rPr>
      </w:pPr>
    </w:p>
    <w:p w14:paraId="13A4C093" w14:textId="77777777" w:rsidR="00B82D19" w:rsidRPr="00B82D19" w:rsidRDefault="00B82D19" w:rsidP="00B82D19">
      <w:pPr>
        <w:jc w:val="center"/>
        <w:rPr>
          <w:b/>
          <w:sz w:val="24"/>
          <w:szCs w:val="24"/>
        </w:rPr>
      </w:pPr>
      <w:r w:rsidRPr="00B82D19">
        <w:rPr>
          <w:b/>
          <w:sz w:val="24"/>
          <w:szCs w:val="24"/>
        </w:rPr>
        <w:t>LIETUVOS RESPUBLIKOS VYRIAUSYBĖ</w:t>
      </w:r>
    </w:p>
    <w:p w14:paraId="327C897E" w14:textId="77777777" w:rsidR="00B82D19" w:rsidRPr="00B82D19" w:rsidRDefault="00B82D19" w:rsidP="00B82D19">
      <w:pPr>
        <w:jc w:val="center"/>
        <w:rPr>
          <w:b/>
          <w:sz w:val="24"/>
          <w:szCs w:val="24"/>
        </w:rPr>
      </w:pPr>
    </w:p>
    <w:p w14:paraId="6EB36230" w14:textId="77777777" w:rsidR="00B82D19" w:rsidRPr="00B82D19" w:rsidRDefault="00B82D19" w:rsidP="00B82D19">
      <w:pPr>
        <w:jc w:val="center"/>
        <w:rPr>
          <w:b/>
          <w:sz w:val="24"/>
          <w:szCs w:val="24"/>
        </w:rPr>
      </w:pPr>
      <w:r w:rsidRPr="00B82D19">
        <w:rPr>
          <w:b/>
          <w:sz w:val="24"/>
          <w:szCs w:val="24"/>
        </w:rPr>
        <w:t>NUTARIMAS</w:t>
      </w:r>
    </w:p>
    <w:p w14:paraId="72CACD36" w14:textId="77777777" w:rsidR="00B82D19" w:rsidRPr="00B82D19" w:rsidRDefault="00B82D19" w:rsidP="00B82D19">
      <w:pPr>
        <w:jc w:val="center"/>
        <w:rPr>
          <w:b/>
          <w:sz w:val="24"/>
          <w:szCs w:val="24"/>
        </w:rPr>
      </w:pPr>
      <w:r w:rsidRPr="00B82D19">
        <w:rPr>
          <w:b/>
          <w:sz w:val="24"/>
          <w:szCs w:val="24"/>
        </w:rPr>
        <w:t xml:space="preserve">DĖL </w:t>
      </w:r>
      <w:r w:rsidRPr="00B82D19">
        <w:rPr>
          <w:b/>
          <w:bCs/>
          <w:caps/>
          <w:sz w:val="24"/>
          <w:szCs w:val="24"/>
          <w:lang w:eastAsia="en-US"/>
        </w:rPr>
        <w:t>LIETUVOS RESPUBLIKOS vyriausybės 2002 m. rugpjūčio 29 d. nutarimo nr. 1372 „Dėl įgaliojimų suteikimo“ pakeitimo</w:t>
      </w:r>
    </w:p>
    <w:p w14:paraId="692F8188" w14:textId="77777777" w:rsidR="00B82D19" w:rsidRPr="00B82D19" w:rsidRDefault="00B82D19" w:rsidP="00B82D19">
      <w:pPr>
        <w:jc w:val="center"/>
        <w:rPr>
          <w:b/>
          <w:sz w:val="24"/>
          <w:szCs w:val="24"/>
        </w:rPr>
      </w:pPr>
    </w:p>
    <w:p w14:paraId="5E89346B" w14:textId="77777777" w:rsidR="00B82D19" w:rsidRPr="00B82D19" w:rsidRDefault="00B82D19" w:rsidP="00B82D19">
      <w:pPr>
        <w:jc w:val="center"/>
        <w:rPr>
          <w:b/>
          <w:sz w:val="24"/>
          <w:szCs w:val="24"/>
        </w:rPr>
      </w:pPr>
    </w:p>
    <w:p w14:paraId="50ACC9EE" w14:textId="77777777" w:rsidR="00B82D19" w:rsidRPr="00B82D19" w:rsidRDefault="00B82D19" w:rsidP="00B82D19">
      <w:pPr>
        <w:jc w:val="center"/>
        <w:rPr>
          <w:sz w:val="24"/>
          <w:szCs w:val="24"/>
        </w:rPr>
      </w:pPr>
      <w:r w:rsidRPr="00B82D19">
        <w:rPr>
          <w:sz w:val="24"/>
          <w:szCs w:val="24"/>
        </w:rPr>
        <w:t>2018 m.                              d. Nr.</w:t>
      </w:r>
    </w:p>
    <w:p w14:paraId="0FCBA03B" w14:textId="77777777" w:rsidR="00B82D19" w:rsidRPr="00B82D19" w:rsidRDefault="00B82D19" w:rsidP="00B82D19">
      <w:pPr>
        <w:jc w:val="center"/>
        <w:rPr>
          <w:sz w:val="24"/>
          <w:szCs w:val="24"/>
        </w:rPr>
      </w:pPr>
      <w:r w:rsidRPr="00B82D19">
        <w:rPr>
          <w:sz w:val="24"/>
          <w:szCs w:val="24"/>
        </w:rPr>
        <w:t>Vilnius</w:t>
      </w:r>
    </w:p>
    <w:p w14:paraId="11CEB913" w14:textId="77777777" w:rsidR="00B82D19" w:rsidRPr="00B82D19" w:rsidRDefault="00B82D19" w:rsidP="00B82D19">
      <w:pPr>
        <w:rPr>
          <w:sz w:val="24"/>
          <w:szCs w:val="24"/>
        </w:rPr>
      </w:pPr>
    </w:p>
    <w:p w14:paraId="429EC5E0" w14:textId="77777777" w:rsidR="00B82D19" w:rsidRPr="00B82D19" w:rsidRDefault="00B82D19" w:rsidP="00B82D19">
      <w:pPr>
        <w:rPr>
          <w:sz w:val="24"/>
          <w:szCs w:val="24"/>
        </w:rPr>
      </w:pPr>
    </w:p>
    <w:p w14:paraId="6019F026" w14:textId="77777777" w:rsidR="00B82D19" w:rsidRPr="00B82D19" w:rsidRDefault="00B82D19" w:rsidP="00B82D19">
      <w:pPr>
        <w:rPr>
          <w:sz w:val="24"/>
          <w:szCs w:val="24"/>
        </w:rPr>
        <w:sectPr w:rsidR="00B82D19" w:rsidRPr="00B82D19" w:rsidSect="00956416">
          <w:headerReference w:type="even" r:id="rId8"/>
          <w:headerReference w:type="default" r:id="rId9"/>
          <w:footerReference w:type="first" r:id="rId10"/>
          <w:pgSz w:w="11906" w:h="16838" w:code="9"/>
          <w:pgMar w:top="1134" w:right="424" w:bottom="1134" w:left="1701" w:header="567" w:footer="567" w:gutter="0"/>
          <w:cols w:space="1296"/>
          <w:titlePg/>
        </w:sectPr>
      </w:pPr>
    </w:p>
    <w:p w14:paraId="5E1ED079" w14:textId="77777777" w:rsidR="00B82D19" w:rsidRPr="00B82D19" w:rsidRDefault="00B82D19" w:rsidP="00B82D19">
      <w:pPr>
        <w:ind w:firstLine="720"/>
        <w:jc w:val="both"/>
        <w:rPr>
          <w:sz w:val="24"/>
          <w:szCs w:val="24"/>
        </w:rPr>
      </w:pPr>
      <w:r w:rsidRPr="00B82D19">
        <w:rPr>
          <w:sz w:val="24"/>
          <w:szCs w:val="24"/>
        </w:rPr>
        <w:t>Lietuvos Respublikos Vyriausybė</w:t>
      </w:r>
      <w:r w:rsidRPr="00B82D19">
        <w:rPr>
          <w:spacing w:val="100"/>
          <w:sz w:val="24"/>
          <w:szCs w:val="24"/>
        </w:rPr>
        <w:t xml:space="preserve"> nutari</w:t>
      </w:r>
      <w:r w:rsidRPr="005F389E">
        <w:rPr>
          <w:sz w:val="24"/>
          <w:szCs w:val="24"/>
        </w:rPr>
        <w:t>a:</w:t>
      </w:r>
    </w:p>
    <w:p w14:paraId="5F3096A9" w14:textId="77777777" w:rsidR="00B82D19" w:rsidRPr="00B82D19" w:rsidRDefault="00B82D19" w:rsidP="00B82D19">
      <w:pPr>
        <w:ind w:firstLine="720"/>
        <w:jc w:val="both"/>
        <w:rPr>
          <w:sz w:val="24"/>
          <w:szCs w:val="24"/>
        </w:rPr>
      </w:pPr>
      <w:r w:rsidRPr="00B82D19">
        <w:rPr>
          <w:sz w:val="24"/>
          <w:szCs w:val="24"/>
        </w:rPr>
        <w:t>Pakeisti Lietuvos Respublikos Vyriausybės 2002 m. rugpjūčio 29 d. nutarimą Nr. 1372 „Dėl įgaliojimų suteikimo“ ir jį išdėstyti nauja redakcija:</w:t>
      </w:r>
    </w:p>
    <w:p w14:paraId="6610B007" w14:textId="77777777" w:rsidR="00B82D19" w:rsidRPr="00B82D19" w:rsidRDefault="00B82D19" w:rsidP="00B82D19">
      <w:pPr>
        <w:jc w:val="center"/>
        <w:rPr>
          <w:sz w:val="24"/>
          <w:szCs w:val="24"/>
        </w:rPr>
      </w:pPr>
    </w:p>
    <w:p w14:paraId="293DE632" w14:textId="77777777" w:rsidR="00B82D19" w:rsidRPr="00B82D19" w:rsidRDefault="00B82D19" w:rsidP="00B82D19">
      <w:pPr>
        <w:jc w:val="center"/>
        <w:rPr>
          <w:sz w:val="24"/>
          <w:szCs w:val="24"/>
        </w:rPr>
      </w:pPr>
      <w:r w:rsidRPr="00B82D19">
        <w:rPr>
          <w:sz w:val="24"/>
          <w:szCs w:val="24"/>
        </w:rPr>
        <w:t>„</w:t>
      </w:r>
      <w:r w:rsidRPr="00B82D19">
        <w:rPr>
          <w:b/>
          <w:sz w:val="24"/>
          <w:szCs w:val="24"/>
        </w:rPr>
        <w:t>LIETUVOS RESPUBLIKOS VYRIAUSYBĖ</w:t>
      </w:r>
    </w:p>
    <w:p w14:paraId="46B4C3FC" w14:textId="77777777" w:rsidR="00B82D19" w:rsidRPr="00B82D19" w:rsidRDefault="00B82D19" w:rsidP="00B82D19">
      <w:pPr>
        <w:jc w:val="center"/>
        <w:rPr>
          <w:b/>
          <w:sz w:val="24"/>
          <w:szCs w:val="24"/>
        </w:rPr>
      </w:pPr>
    </w:p>
    <w:p w14:paraId="1FCF80C0" w14:textId="77777777" w:rsidR="00B82D19" w:rsidRPr="00B82D19" w:rsidRDefault="00B82D19" w:rsidP="00B82D19">
      <w:pPr>
        <w:jc w:val="center"/>
        <w:rPr>
          <w:b/>
          <w:sz w:val="24"/>
          <w:szCs w:val="24"/>
        </w:rPr>
      </w:pPr>
      <w:r w:rsidRPr="00B82D19">
        <w:rPr>
          <w:b/>
          <w:sz w:val="24"/>
          <w:szCs w:val="24"/>
        </w:rPr>
        <w:t>NUTARIMAS</w:t>
      </w:r>
    </w:p>
    <w:p w14:paraId="768B164B" w14:textId="77777777" w:rsidR="00B82D19" w:rsidRPr="00B82D19" w:rsidRDefault="00B82D19" w:rsidP="00B82D19">
      <w:pPr>
        <w:jc w:val="center"/>
        <w:rPr>
          <w:b/>
          <w:sz w:val="24"/>
          <w:szCs w:val="24"/>
        </w:rPr>
      </w:pPr>
      <w:r w:rsidRPr="00B82D19">
        <w:rPr>
          <w:b/>
          <w:sz w:val="24"/>
          <w:szCs w:val="24"/>
        </w:rPr>
        <w:t>DĖL ĮGALIOJIMŲ SUTEIKIMO</w:t>
      </w:r>
    </w:p>
    <w:p w14:paraId="50E34590" w14:textId="77777777" w:rsidR="00B82D19" w:rsidRPr="00B82D19" w:rsidRDefault="00B82D19" w:rsidP="00B82D19">
      <w:pPr>
        <w:jc w:val="center"/>
        <w:rPr>
          <w:b/>
          <w:sz w:val="24"/>
          <w:szCs w:val="24"/>
        </w:rPr>
      </w:pPr>
    </w:p>
    <w:p w14:paraId="39F08B24" w14:textId="5039CF15" w:rsidR="00B82D19" w:rsidRPr="00B82D19" w:rsidRDefault="00B82D19" w:rsidP="00B82D19">
      <w:pPr>
        <w:ind w:firstLine="720"/>
        <w:jc w:val="both"/>
        <w:rPr>
          <w:sz w:val="24"/>
          <w:szCs w:val="24"/>
        </w:rPr>
      </w:pPr>
      <w:r w:rsidRPr="00B82D19">
        <w:rPr>
          <w:sz w:val="24"/>
          <w:szCs w:val="24"/>
        </w:rPr>
        <w:t xml:space="preserve">Vadovaudamasi Lietuvos Respublikos transporto veiklos pagrindų įstatymo 10 straipsnio 3 dalimi, 13 straipsnio 3 dalimi ir 14 straipsnio 4 dalimi, Lietuvos Respublikos saugaus eismo automobilių keliais įstatymo 23 straipsnio 3 dalimi, 28 straipsnio 1 ir 2 dalimis, 29 straipsnio 9 dalimi ir Lietuvos Respublikos civilinio kodekso </w:t>
      </w:r>
      <w:r w:rsidRPr="00B82D19">
        <w:rPr>
          <w:color w:val="000000"/>
          <w:sz w:val="24"/>
          <w:szCs w:val="24"/>
        </w:rPr>
        <w:t>6.431</w:t>
      </w:r>
      <w:r w:rsidRPr="00B82D19">
        <w:rPr>
          <w:color w:val="000000"/>
          <w:sz w:val="24"/>
          <w:szCs w:val="24"/>
          <w:vertAlign w:val="superscript"/>
        </w:rPr>
        <w:t>1</w:t>
      </w:r>
      <w:r w:rsidRPr="00B82D19">
        <w:rPr>
          <w:color w:val="000000"/>
          <w:sz w:val="24"/>
          <w:szCs w:val="24"/>
        </w:rPr>
        <w:t xml:space="preserve"> </w:t>
      </w:r>
      <w:r w:rsidRPr="00B82D19">
        <w:rPr>
          <w:sz w:val="24"/>
          <w:szCs w:val="24"/>
        </w:rPr>
        <w:t>straipsniu, Lietuvos Respublikos Vyriausybė</w:t>
      </w:r>
      <w:r w:rsidRPr="00B82D19">
        <w:rPr>
          <w:spacing w:val="100"/>
          <w:sz w:val="24"/>
          <w:szCs w:val="24"/>
        </w:rPr>
        <w:t xml:space="preserve"> nutari</w:t>
      </w:r>
      <w:r w:rsidRPr="005F389E">
        <w:rPr>
          <w:sz w:val="24"/>
          <w:szCs w:val="24"/>
        </w:rPr>
        <w:t>a:</w:t>
      </w:r>
    </w:p>
    <w:p w14:paraId="5C16B825" w14:textId="77777777" w:rsidR="00B82D19" w:rsidRPr="00B82D19" w:rsidRDefault="00B82D19" w:rsidP="00B82D19">
      <w:pPr>
        <w:tabs>
          <w:tab w:val="left" w:pos="720"/>
        </w:tabs>
        <w:ind w:firstLine="720"/>
        <w:jc w:val="both"/>
        <w:rPr>
          <w:sz w:val="24"/>
          <w:szCs w:val="24"/>
        </w:rPr>
      </w:pPr>
      <w:r w:rsidRPr="00B82D19">
        <w:rPr>
          <w:sz w:val="24"/>
          <w:szCs w:val="24"/>
        </w:rPr>
        <w:t>Įgalioti:</w:t>
      </w:r>
    </w:p>
    <w:p w14:paraId="6EA35C00" w14:textId="77777777" w:rsidR="00B82D19" w:rsidRPr="00B82D19" w:rsidRDefault="00B82D19" w:rsidP="00B82D19">
      <w:pPr>
        <w:ind w:firstLine="720"/>
        <w:jc w:val="both"/>
        <w:rPr>
          <w:sz w:val="24"/>
          <w:szCs w:val="24"/>
          <w:lang w:val="en-US"/>
        </w:rPr>
      </w:pPr>
      <w:bookmarkStart w:id="10" w:name="part_3c26cd9140054c47b62d84b8fcf73493"/>
      <w:bookmarkEnd w:id="10"/>
      <w:r w:rsidRPr="00B82D19">
        <w:rPr>
          <w:sz w:val="24"/>
          <w:szCs w:val="24"/>
        </w:rPr>
        <w:t>1. Lietuvos Respublikos susisiekimo ministeriją:</w:t>
      </w:r>
    </w:p>
    <w:p w14:paraId="0C0D4FCF" w14:textId="77777777" w:rsidR="00B82D19" w:rsidRPr="00B82D19" w:rsidRDefault="00B82D19" w:rsidP="00B82D19">
      <w:pPr>
        <w:ind w:firstLine="720"/>
        <w:jc w:val="both"/>
        <w:rPr>
          <w:sz w:val="24"/>
          <w:szCs w:val="24"/>
          <w:lang w:val="en-US"/>
        </w:rPr>
      </w:pPr>
      <w:bookmarkStart w:id="11" w:name="part_56f2d9d41cc64a7386826d5e0e0c0184"/>
      <w:bookmarkEnd w:id="11"/>
      <w:r w:rsidRPr="00B82D19">
        <w:rPr>
          <w:sz w:val="24"/>
          <w:szCs w:val="24"/>
        </w:rPr>
        <w:t>1.1. skirti viešosios transporto infrastruktūros valdytojus;</w:t>
      </w:r>
    </w:p>
    <w:p w14:paraId="75BB6993" w14:textId="77777777" w:rsidR="00B82D19" w:rsidRPr="00B82D19" w:rsidRDefault="00B82D19" w:rsidP="00B82D19">
      <w:pPr>
        <w:ind w:firstLine="720"/>
        <w:jc w:val="both"/>
        <w:rPr>
          <w:sz w:val="24"/>
          <w:szCs w:val="24"/>
          <w:lang w:val="en-US"/>
        </w:rPr>
      </w:pPr>
      <w:bookmarkStart w:id="12" w:name="part_88ed5160737c42bc9d2664037be92cf9"/>
      <w:bookmarkEnd w:id="12"/>
      <w:r w:rsidRPr="00B82D19">
        <w:rPr>
          <w:sz w:val="24"/>
          <w:szCs w:val="24"/>
        </w:rPr>
        <w:t>1.2. parengti ir suderinus su Lietuvos Respublikos finansų ministerija patvirtinti Nuostolių, patirtų vykdant keleivinio kelių transporto viešųjų paslaugų įsipareigojimus, kompensacijos apskaičiavimo tvarkos aprašą;</w:t>
      </w:r>
    </w:p>
    <w:p w14:paraId="31CE2124" w14:textId="0D8597F5" w:rsidR="00B82D19" w:rsidRPr="00B82D19" w:rsidRDefault="00B82D19" w:rsidP="00B82D19">
      <w:pPr>
        <w:ind w:firstLine="720"/>
        <w:jc w:val="both"/>
        <w:rPr>
          <w:sz w:val="24"/>
          <w:szCs w:val="24"/>
        </w:rPr>
      </w:pPr>
      <w:bookmarkStart w:id="13" w:name="part_3302ed7458fa4910a5ba4ff533f3fc7b"/>
      <w:bookmarkEnd w:id="13"/>
      <w:r w:rsidRPr="00B82D19">
        <w:rPr>
          <w:sz w:val="24"/>
          <w:szCs w:val="24"/>
        </w:rPr>
        <w:t xml:space="preserve">1.3. patvirtinti </w:t>
      </w:r>
      <w:r w:rsidR="005F389E">
        <w:rPr>
          <w:sz w:val="24"/>
          <w:szCs w:val="24"/>
        </w:rPr>
        <w:t>M</w:t>
      </w:r>
      <w:r w:rsidRPr="00B82D19">
        <w:rPr>
          <w:sz w:val="24"/>
          <w:szCs w:val="24"/>
        </w:rPr>
        <w:t xml:space="preserve">otorinių transporto priemonių ir priekabų privalomąją techninę apžiūrą atliekančių įmonių skaičiaus, jų išsidėstymo šalies teritorijoje, atsižvelgiant į motorinių transporto priemonių ir priekabų privalomosios techninės apžiūros poreikį, nustatymo metodiką ir pagal patvirtintą metodiką nustatyti šių įmonių skaičių ir jų išsidėstymą šalies teritorijoje; </w:t>
      </w:r>
    </w:p>
    <w:p w14:paraId="22E6C22D" w14:textId="77777777" w:rsidR="00B82D19" w:rsidRPr="00B82D19" w:rsidRDefault="00B82D19" w:rsidP="00B82D19">
      <w:pPr>
        <w:ind w:firstLine="720"/>
        <w:jc w:val="both"/>
        <w:rPr>
          <w:strike/>
          <w:sz w:val="24"/>
          <w:szCs w:val="24"/>
        </w:rPr>
      </w:pPr>
      <w:r w:rsidRPr="00B82D19">
        <w:rPr>
          <w:strike/>
          <w:sz w:val="24"/>
          <w:szCs w:val="24"/>
        </w:rPr>
        <w:t>1.4. patvirtinti maksimalias kainas už motorinių transporto priemonių ir priekabų privalomosios techninės apžiūros atlikimą;</w:t>
      </w:r>
    </w:p>
    <w:p w14:paraId="09B40A53" w14:textId="77777777" w:rsidR="00B82D19" w:rsidRPr="00B82D19" w:rsidRDefault="00B82D19" w:rsidP="00B82D19">
      <w:pPr>
        <w:ind w:firstLine="720"/>
        <w:jc w:val="both"/>
        <w:rPr>
          <w:sz w:val="24"/>
          <w:szCs w:val="24"/>
        </w:rPr>
      </w:pPr>
      <w:r w:rsidRPr="00B82D19">
        <w:rPr>
          <w:sz w:val="24"/>
          <w:szCs w:val="24"/>
        </w:rPr>
        <w:t>1.</w:t>
      </w:r>
      <w:r w:rsidRPr="00B82D19">
        <w:rPr>
          <w:b/>
          <w:sz w:val="24"/>
          <w:szCs w:val="24"/>
        </w:rPr>
        <w:t>4.</w:t>
      </w:r>
      <w:r w:rsidRPr="00B82D19">
        <w:rPr>
          <w:strike/>
          <w:sz w:val="24"/>
          <w:szCs w:val="24"/>
        </w:rPr>
        <w:t>5</w:t>
      </w:r>
      <w:r w:rsidRPr="00B82D19">
        <w:rPr>
          <w:sz w:val="24"/>
          <w:szCs w:val="24"/>
        </w:rPr>
        <w:t>. nustatyti minimalų amžių, nuo kurio leidžiama įgyti teisę vairuoti C, CE, D1, D1E, D, DE kategorijų motorines transporto priemones, jų junginius su priekabomis ir galima išduoti vairuotojo pažymėjimus asmenims, kurie nustatyta tvarka yra įgiję pradinę profesinę kvalifikaciją vežti krovinius (keleivius).</w:t>
      </w:r>
    </w:p>
    <w:p w14:paraId="5AFCBAB0" w14:textId="27524225" w:rsidR="00B82D19" w:rsidRPr="00B82D19" w:rsidRDefault="00B82D19" w:rsidP="00B82D19">
      <w:pPr>
        <w:ind w:firstLine="720"/>
        <w:jc w:val="both"/>
        <w:rPr>
          <w:sz w:val="24"/>
          <w:szCs w:val="24"/>
        </w:rPr>
      </w:pPr>
      <w:r w:rsidRPr="00B82D19">
        <w:rPr>
          <w:sz w:val="24"/>
          <w:szCs w:val="24"/>
        </w:rPr>
        <w:t xml:space="preserve">2. </w:t>
      </w:r>
      <w:r w:rsidRPr="00B82D19">
        <w:rPr>
          <w:strike/>
          <w:sz w:val="24"/>
          <w:szCs w:val="24"/>
        </w:rPr>
        <w:t>Valstybinę kelių transporto inspekciją prie Susisiekimo ministerijos</w:t>
      </w:r>
      <w:r w:rsidRPr="00B82D19">
        <w:rPr>
          <w:sz w:val="24"/>
          <w:szCs w:val="24"/>
        </w:rPr>
        <w:t xml:space="preserve"> </w:t>
      </w:r>
      <w:r w:rsidRPr="00B82D19">
        <w:rPr>
          <w:b/>
          <w:sz w:val="24"/>
          <w:szCs w:val="24"/>
        </w:rPr>
        <w:t>Lietuvos transporto saugos administraciją</w:t>
      </w:r>
      <w:r w:rsidRPr="00B82D19">
        <w:rPr>
          <w:sz w:val="24"/>
          <w:szCs w:val="24"/>
        </w:rPr>
        <w:t>:</w:t>
      </w:r>
    </w:p>
    <w:p w14:paraId="16F695DC" w14:textId="19C03A45" w:rsidR="00B82D19" w:rsidRPr="00B82D19" w:rsidRDefault="00B82D19" w:rsidP="00B82D19">
      <w:pPr>
        <w:ind w:firstLine="720"/>
        <w:jc w:val="both"/>
        <w:rPr>
          <w:sz w:val="24"/>
          <w:szCs w:val="24"/>
        </w:rPr>
      </w:pPr>
      <w:r w:rsidRPr="00B82D19">
        <w:rPr>
          <w:sz w:val="24"/>
          <w:szCs w:val="24"/>
        </w:rPr>
        <w:t xml:space="preserve">2.1. </w:t>
      </w:r>
      <w:r w:rsidRPr="00B82D19">
        <w:rPr>
          <w:strike/>
          <w:sz w:val="24"/>
          <w:szCs w:val="24"/>
        </w:rPr>
        <w:t>Lietuvos Respublikos susisiekimo ministerijos nustatyta tvarka</w:t>
      </w:r>
      <w:r w:rsidRPr="00B82D19">
        <w:rPr>
          <w:sz w:val="24"/>
          <w:szCs w:val="24"/>
        </w:rPr>
        <w:t xml:space="preserve"> patvirtinti </w:t>
      </w:r>
      <w:r w:rsidR="005F389E">
        <w:rPr>
          <w:sz w:val="24"/>
          <w:szCs w:val="24"/>
        </w:rPr>
        <w:t>M</w:t>
      </w:r>
      <w:r w:rsidRPr="00B82D19">
        <w:rPr>
          <w:sz w:val="24"/>
          <w:szCs w:val="24"/>
        </w:rPr>
        <w:t xml:space="preserve">otorinių transporto priemonių, priekabų ir šių transporto priemonių sudedamųjų dalių </w:t>
      </w:r>
      <w:r w:rsidRPr="00B82D19">
        <w:rPr>
          <w:b/>
          <w:sz w:val="24"/>
          <w:szCs w:val="24"/>
        </w:rPr>
        <w:t xml:space="preserve">tipo patvirtinimo ir </w:t>
      </w:r>
      <w:r w:rsidRPr="00B82D19">
        <w:rPr>
          <w:b/>
          <w:sz w:val="24"/>
          <w:szCs w:val="24"/>
        </w:rPr>
        <w:lastRenderedPageBreak/>
        <w:t>atitikties įvertinimo tvarkos aprašą</w:t>
      </w:r>
      <w:r w:rsidR="00315C89">
        <w:rPr>
          <w:b/>
          <w:sz w:val="24"/>
          <w:szCs w:val="24"/>
        </w:rPr>
        <w:t>,</w:t>
      </w:r>
      <w:r w:rsidRPr="00B82D19">
        <w:rPr>
          <w:b/>
          <w:sz w:val="24"/>
          <w:szCs w:val="24"/>
        </w:rPr>
        <w:t xml:space="preserve"> </w:t>
      </w:r>
      <w:r w:rsidR="00315C89" w:rsidRPr="00315C89">
        <w:rPr>
          <w:b/>
          <w:sz w:val="24"/>
          <w:szCs w:val="24"/>
        </w:rPr>
        <w:t>taip pat</w:t>
      </w:r>
      <w:r w:rsidRPr="00B82D19">
        <w:rPr>
          <w:b/>
          <w:sz w:val="24"/>
          <w:szCs w:val="24"/>
        </w:rPr>
        <w:t xml:space="preserve"> motorinių transporto priemonių, priekabų ir šių transporto priemonių sudedamųjų dalių </w:t>
      </w:r>
      <w:r w:rsidRPr="00B82D19">
        <w:rPr>
          <w:sz w:val="24"/>
          <w:szCs w:val="24"/>
        </w:rPr>
        <w:t>tipą ir įvertinti jų atitiktį;</w:t>
      </w:r>
    </w:p>
    <w:p w14:paraId="0CDFD564" w14:textId="77777777" w:rsidR="00B82D19" w:rsidRPr="00B82D19" w:rsidRDefault="00B82D19" w:rsidP="00B82D19">
      <w:pPr>
        <w:ind w:firstLine="720"/>
        <w:jc w:val="both"/>
        <w:rPr>
          <w:sz w:val="24"/>
          <w:szCs w:val="24"/>
        </w:rPr>
      </w:pPr>
      <w:r w:rsidRPr="00B82D19">
        <w:rPr>
          <w:sz w:val="24"/>
          <w:szCs w:val="24"/>
        </w:rPr>
        <w:t xml:space="preserve">2.2. patvirtinti motorinės transporto priemonės pirkimo–pardavimo sutartyje privalomų nurodyti duomenų apie motorinę transporto priemonę ir jos trūkumus sąrašą. </w:t>
      </w:r>
    </w:p>
    <w:p w14:paraId="139344A3" w14:textId="77777777" w:rsidR="00B82D19" w:rsidRPr="00B82D19" w:rsidRDefault="00B82D19" w:rsidP="00B82D19">
      <w:pPr>
        <w:ind w:firstLine="720"/>
        <w:jc w:val="both"/>
        <w:rPr>
          <w:b/>
          <w:sz w:val="24"/>
          <w:szCs w:val="24"/>
        </w:rPr>
      </w:pPr>
      <w:r w:rsidRPr="00B82D19">
        <w:rPr>
          <w:b/>
          <w:sz w:val="24"/>
          <w:szCs w:val="24"/>
        </w:rPr>
        <w:t>3. Valstybinę kainų ir energetikos kontrolės komisiją patvirtinti maksimalias kainas už motorinių transporto priemonių ir priekabų privalomosios techninės apžiūros atlikimą.</w:t>
      </w:r>
    </w:p>
    <w:p w14:paraId="13BCDEF5" w14:textId="77777777" w:rsidR="00B82D19" w:rsidRPr="00B82D19" w:rsidRDefault="00B82D19" w:rsidP="00B82D19">
      <w:pPr>
        <w:ind w:firstLine="709"/>
        <w:jc w:val="both"/>
        <w:rPr>
          <w:sz w:val="24"/>
          <w:szCs w:val="24"/>
        </w:rPr>
      </w:pPr>
      <w:r w:rsidRPr="00B82D19">
        <w:rPr>
          <w:sz w:val="24"/>
          <w:szCs w:val="24"/>
        </w:rPr>
        <w:t>2. Nustatyti, kad šis nutarimas įsigalioja 2019 m. sausio 1 d.</w:t>
      </w:r>
    </w:p>
    <w:p w14:paraId="38AFD2D2" w14:textId="77777777" w:rsidR="00B82D19" w:rsidRPr="00B82D19" w:rsidRDefault="00B82D19" w:rsidP="00B82D19">
      <w:pPr>
        <w:ind w:firstLine="720"/>
        <w:jc w:val="both"/>
        <w:rPr>
          <w:sz w:val="24"/>
          <w:szCs w:val="24"/>
          <w:lang w:val="en-US"/>
        </w:rPr>
      </w:pPr>
    </w:p>
    <w:p w14:paraId="0E8BBB38" w14:textId="77777777" w:rsidR="00B82D19" w:rsidRPr="00B82D19" w:rsidRDefault="00B82D19" w:rsidP="00B82D19">
      <w:pPr>
        <w:pStyle w:val="BodyText"/>
        <w:sectPr w:rsidR="00B82D19" w:rsidRPr="00B82D19" w:rsidSect="00C27E00">
          <w:type w:val="continuous"/>
          <w:pgSz w:w="11906" w:h="16838" w:code="9"/>
          <w:pgMar w:top="1134" w:right="567" w:bottom="1134" w:left="1701" w:header="567" w:footer="567" w:gutter="0"/>
          <w:cols w:space="1296"/>
          <w:formProt w:val="0"/>
        </w:sectPr>
      </w:pPr>
      <w:bookmarkStart w:id="14" w:name="part_83fa238400554158b67aea75324a170a"/>
      <w:bookmarkStart w:id="15" w:name="part_a2572c3e1d204bab8a84f1da30aa56c0"/>
      <w:bookmarkEnd w:id="14"/>
      <w:bookmarkEnd w:id="15"/>
    </w:p>
    <w:p w14:paraId="219A1E6D" w14:textId="77777777" w:rsidR="00B82D19" w:rsidRPr="00B82D19" w:rsidRDefault="00B82D19" w:rsidP="00B82D19">
      <w:pPr>
        <w:rPr>
          <w:sz w:val="24"/>
          <w:szCs w:val="24"/>
        </w:rPr>
      </w:pPr>
    </w:p>
    <w:tbl>
      <w:tblPr>
        <w:tblW w:w="0" w:type="auto"/>
        <w:tblLayout w:type="fixed"/>
        <w:tblLook w:val="0000" w:firstRow="0" w:lastRow="0" w:firstColumn="0" w:lastColumn="0" w:noHBand="0" w:noVBand="0"/>
      </w:tblPr>
      <w:tblGrid>
        <w:gridCol w:w="5070"/>
        <w:gridCol w:w="567"/>
        <w:gridCol w:w="4213"/>
      </w:tblGrid>
      <w:tr w:rsidR="00B82D19" w:rsidRPr="00B82D19" w14:paraId="22FB5F61" w14:textId="77777777" w:rsidTr="005F0C1A">
        <w:trPr>
          <w:trHeight w:val="240"/>
        </w:trPr>
        <w:tc>
          <w:tcPr>
            <w:tcW w:w="5070" w:type="dxa"/>
          </w:tcPr>
          <w:p w14:paraId="308DEF39" w14:textId="77777777" w:rsidR="00B82D19" w:rsidRPr="00B82D19" w:rsidRDefault="00B82D19" w:rsidP="005F0C1A">
            <w:pPr>
              <w:spacing w:before="480"/>
              <w:rPr>
                <w:sz w:val="24"/>
                <w:szCs w:val="24"/>
              </w:rPr>
            </w:pPr>
            <w:r w:rsidRPr="00B82D19">
              <w:rPr>
                <w:sz w:val="24"/>
                <w:szCs w:val="24"/>
              </w:rPr>
              <w:t>Ministras Pirmininkas</w:t>
            </w:r>
          </w:p>
        </w:tc>
        <w:tc>
          <w:tcPr>
            <w:tcW w:w="567" w:type="dxa"/>
          </w:tcPr>
          <w:p w14:paraId="501F3D51" w14:textId="77777777" w:rsidR="00B82D19" w:rsidRPr="00B82D19" w:rsidRDefault="00B82D19" w:rsidP="005F0C1A">
            <w:pPr>
              <w:spacing w:before="480"/>
              <w:rPr>
                <w:sz w:val="24"/>
                <w:szCs w:val="24"/>
              </w:rPr>
            </w:pPr>
          </w:p>
        </w:tc>
        <w:tc>
          <w:tcPr>
            <w:tcW w:w="4213" w:type="dxa"/>
          </w:tcPr>
          <w:p w14:paraId="59801D92" w14:textId="77777777" w:rsidR="00B82D19" w:rsidRPr="00B82D19" w:rsidRDefault="00B82D19" w:rsidP="005F0C1A">
            <w:pPr>
              <w:spacing w:before="480"/>
              <w:rPr>
                <w:sz w:val="24"/>
                <w:szCs w:val="24"/>
              </w:rPr>
            </w:pPr>
          </w:p>
        </w:tc>
      </w:tr>
      <w:tr w:rsidR="00B82D19" w:rsidRPr="00B82D19" w14:paraId="4CFB00E3" w14:textId="77777777" w:rsidTr="005F0C1A">
        <w:trPr>
          <w:trHeight w:val="240"/>
        </w:trPr>
        <w:tc>
          <w:tcPr>
            <w:tcW w:w="5070" w:type="dxa"/>
          </w:tcPr>
          <w:p w14:paraId="2086D0F3" w14:textId="77777777" w:rsidR="00B82D19" w:rsidRPr="00B82D19" w:rsidRDefault="00B82D19" w:rsidP="005F0C1A">
            <w:pPr>
              <w:spacing w:before="480"/>
              <w:rPr>
                <w:sz w:val="24"/>
                <w:szCs w:val="24"/>
              </w:rPr>
            </w:pPr>
            <w:r w:rsidRPr="00B82D19">
              <w:rPr>
                <w:sz w:val="24"/>
                <w:szCs w:val="24"/>
              </w:rPr>
              <w:t>Susisiekimo ministras</w:t>
            </w:r>
          </w:p>
        </w:tc>
        <w:tc>
          <w:tcPr>
            <w:tcW w:w="567" w:type="dxa"/>
          </w:tcPr>
          <w:p w14:paraId="6F0AC368" w14:textId="77777777" w:rsidR="00B82D19" w:rsidRPr="00B82D19" w:rsidRDefault="00B82D19" w:rsidP="005F0C1A">
            <w:pPr>
              <w:spacing w:before="480"/>
              <w:rPr>
                <w:sz w:val="24"/>
                <w:szCs w:val="24"/>
              </w:rPr>
            </w:pPr>
          </w:p>
        </w:tc>
        <w:tc>
          <w:tcPr>
            <w:tcW w:w="4213" w:type="dxa"/>
          </w:tcPr>
          <w:p w14:paraId="0AF7516A" w14:textId="77777777" w:rsidR="00B82D19" w:rsidRPr="00B82D19" w:rsidRDefault="00B82D19" w:rsidP="005F0C1A">
            <w:pPr>
              <w:spacing w:before="480"/>
              <w:rPr>
                <w:sz w:val="24"/>
                <w:szCs w:val="24"/>
              </w:rPr>
            </w:pPr>
          </w:p>
        </w:tc>
      </w:tr>
    </w:tbl>
    <w:p w14:paraId="545DD2D7" w14:textId="77777777" w:rsidR="00B82D19" w:rsidRPr="00B82D19" w:rsidRDefault="00B82D19" w:rsidP="00B82D19">
      <w:pPr>
        <w:rPr>
          <w:sz w:val="24"/>
          <w:szCs w:val="24"/>
        </w:rPr>
        <w:sectPr w:rsidR="00B82D19" w:rsidRPr="00B82D19" w:rsidSect="00C27E00">
          <w:type w:val="continuous"/>
          <w:pgSz w:w="11906" w:h="16838" w:code="9"/>
          <w:pgMar w:top="1134" w:right="567" w:bottom="1134" w:left="1701" w:header="567" w:footer="567" w:gutter="0"/>
          <w:cols w:space="1296"/>
        </w:sectPr>
      </w:pPr>
    </w:p>
    <w:p w14:paraId="2E6E5BCC" w14:textId="77777777" w:rsidR="00B82D19" w:rsidRPr="00B82D19" w:rsidRDefault="00B82D19" w:rsidP="00B82D19">
      <w:pPr>
        <w:rPr>
          <w:sz w:val="24"/>
          <w:szCs w:val="24"/>
        </w:rPr>
      </w:pPr>
      <w:bookmarkStart w:id="16" w:name="_GoBack"/>
      <w:bookmarkEnd w:id="16"/>
    </w:p>
    <w:p w14:paraId="1EE352EA" w14:textId="77777777" w:rsidR="009137CE" w:rsidRPr="00B82D19" w:rsidRDefault="009137CE">
      <w:pPr>
        <w:rPr>
          <w:sz w:val="24"/>
          <w:szCs w:val="24"/>
        </w:rPr>
      </w:pPr>
    </w:p>
    <w:sectPr w:rsidR="009137CE" w:rsidRPr="00B82D19" w:rsidSect="00C27E00">
      <w:headerReference w:type="even" r:id="rId11"/>
      <w:headerReference w:type="default" r:id="rId12"/>
      <w:footerReference w:type="first" r:id="rId13"/>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6B254" w14:textId="77777777" w:rsidR="00394511" w:rsidRDefault="00394511">
      <w:r>
        <w:separator/>
      </w:r>
    </w:p>
  </w:endnote>
  <w:endnote w:type="continuationSeparator" w:id="0">
    <w:p w14:paraId="3D83CBC6" w14:textId="77777777" w:rsidR="00394511" w:rsidRDefault="0039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0C69" w14:textId="77777777" w:rsidR="009105BC" w:rsidRDefault="00315C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EF42" w14:textId="77777777" w:rsidR="009105BC" w:rsidRDefault="00315C8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9D415" w14:textId="77777777" w:rsidR="00394511" w:rsidRDefault="00394511">
      <w:r>
        <w:separator/>
      </w:r>
    </w:p>
  </w:footnote>
  <w:footnote w:type="continuationSeparator" w:id="0">
    <w:p w14:paraId="7E44CC77" w14:textId="77777777" w:rsidR="00394511" w:rsidRDefault="0039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64D8" w14:textId="77777777" w:rsidR="009105BC" w:rsidRDefault="00B82D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5D941A" w14:textId="77777777" w:rsidR="009105BC" w:rsidRDefault="00315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0E89" w14:textId="77777777" w:rsidR="009105BC" w:rsidRDefault="00B82D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3DEC">
      <w:rPr>
        <w:rStyle w:val="PageNumber"/>
        <w:noProof/>
      </w:rPr>
      <w:t>2</w:t>
    </w:r>
    <w:r>
      <w:rPr>
        <w:rStyle w:val="PageNumber"/>
      </w:rPr>
      <w:fldChar w:fldCharType="end"/>
    </w:r>
  </w:p>
  <w:p w14:paraId="44BC463B" w14:textId="77777777" w:rsidR="009105BC" w:rsidRDefault="00315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50E3" w14:textId="77777777" w:rsidR="009105BC" w:rsidRDefault="00B82D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770514" w14:textId="77777777" w:rsidR="009105BC" w:rsidRDefault="00315C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FD07" w14:textId="77777777" w:rsidR="009105BC" w:rsidRDefault="00B82D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9BD081" w14:textId="77777777" w:rsidR="009105BC" w:rsidRDefault="00315C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19"/>
    <w:rsid w:val="00315C89"/>
    <w:rsid w:val="00394511"/>
    <w:rsid w:val="004D3082"/>
    <w:rsid w:val="005F389E"/>
    <w:rsid w:val="009137CE"/>
    <w:rsid w:val="00A8362B"/>
    <w:rsid w:val="00B82D19"/>
    <w:rsid w:val="00BF3DEC"/>
    <w:rsid w:val="00E2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A250B1"/>
  <w15:docId w15:val="{ECEF98BE-F738-4592-B67E-B283A194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D19"/>
    <w:pPr>
      <w:spacing w:after="0" w:line="240" w:lineRule="auto"/>
    </w:pPr>
    <w:rPr>
      <w:rFonts w:ascii="Times New Roman" w:eastAsia="Times New Roman" w:hAnsi="Times New Roman" w:cs="Times New Roman"/>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B82D19"/>
    <w:pPr>
      <w:tabs>
        <w:tab w:val="left" w:pos="720"/>
      </w:tabs>
      <w:ind w:firstLine="1247"/>
      <w:jc w:val="both"/>
    </w:pPr>
    <w:rPr>
      <w:sz w:val="24"/>
      <w:szCs w:val="24"/>
    </w:rPr>
  </w:style>
  <w:style w:type="character" w:customStyle="1" w:styleId="BodyTextChar">
    <w:name w:val="Body Text Char"/>
    <w:basedOn w:val="DefaultParagraphFont"/>
    <w:link w:val="BodyText"/>
    <w:rsid w:val="00B82D19"/>
    <w:rPr>
      <w:rFonts w:ascii="Times New Roman" w:eastAsia="Times New Roman" w:hAnsi="Times New Roman" w:cs="Times New Roman"/>
      <w:sz w:val="24"/>
      <w:szCs w:val="24"/>
      <w:lang w:val="lt-LT" w:eastAsia="lt-LT"/>
    </w:rPr>
  </w:style>
  <w:style w:type="paragraph" w:styleId="Header">
    <w:name w:val="header"/>
    <w:basedOn w:val="Normal"/>
    <w:link w:val="HeaderChar"/>
    <w:rsid w:val="00B82D19"/>
    <w:pPr>
      <w:tabs>
        <w:tab w:val="center" w:pos="4153"/>
        <w:tab w:val="right" w:pos="8306"/>
      </w:tabs>
    </w:pPr>
  </w:style>
  <w:style w:type="character" w:customStyle="1" w:styleId="HeaderChar">
    <w:name w:val="Header Char"/>
    <w:basedOn w:val="DefaultParagraphFont"/>
    <w:link w:val="Header"/>
    <w:rsid w:val="00B82D19"/>
    <w:rPr>
      <w:rFonts w:ascii="Times New Roman" w:eastAsia="Times New Roman" w:hAnsi="Times New Roman" w:cs="Times New Roman"/>
      <w:sz w:val="20"/>
      <w:szCs w:val="20"/>
      <w:lang w:val="lt-LT" w:eastAsia="lt-LT"/>
    </w:rPr>
  </w:style>
  <w:style w:type="character" w:styleId="PageNumber">
    <w:name w:val="page number"/>
    <w:basedOn w:val="DefaultParagraphFont"/>
    <w:rsid w:val="00B82D19"/>
  </w:style>
  <w:style w:type="paragraph" w:styleId="Footer">
    <w:name w:val="footer"/>
    <w:basedOn w:val="Normal"/>
    <w:link w:val="FooterChar"/>
    <w:rsid w:val="00B82D19"/>
    <w:pPr>
      <w:tabs>
        <w:tab w:val="center" w:pos="4153"/>
        <w:tab w:val="right" w:pos="8306"/>
      </w:tabs>
    </w:pPr>
  </w:style>
  <w:style w:type="character" w:customStyle="1" w:styleId="FooterChar">
    <w:name w:val="Footer Char"/>
    <w:basedOn w:val="DefaultParagraphFont"/>
    <w:link w:val="Footer"/>
    <w:rsid w:val="00B82D19"/>
    <w:rPr>
      <w:rFonts w:ascii="Times New Roman" w:eastAsia="Times New Roman" w:hAnsi="Times New Roman" w:cs="Times New Roman"/>
      <w:sz w:val="20"/>
      <w:szCs w:val="20"/>
      <w:lang w:val="lt-LT" w:eastAsia="lt-LT"/>
    </w:rPr>
  </w:style>
  <w:style w:type="paragraph" w:styleId="BalloonText">
    <w:name w:val="Balloon Text"/>
    <w:basedOn w:val="Normal"/>
    <w:link w:val="BalloonTextChar"/>
    <w:uiPriority w:val="99"/>
    <w:semiHidden/>
    <w:unhideWhenUsed/>
    <w:rsid w:val="00BF3DEC"/>
    <w:rPr>
      <w:rFonts w:ascii="Tahoma" w:hAnsi="Tahoma" w:cs="Tahoma"/>
      <w:sz w:val="16"/>
      <w:szCs w:val="16"/>
    </w:rPr>
  </w:style>
  <w:style w:type="character" w:customStyle="1" w:styleId="BalloonTextChar">
    <w:name w:val="Balloon Text Char"/>
    <w:basedOn w:val="DefaultParagraphFont"/>
    <w:link w:val="BalloonText"/>
    <w:uiPriority w:val="99"/>
    <w:semiHidden/>
    <w:rsid w:val="00BF3DEC"/>
    <w:rPr>
      <w:rFonts w:ascii="Tahoma" w:eastAsia="Times New Roman"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header3.xml"
                 Type="http://schemas.openxmlformats.org/officeDocument/2006/relationships/header"/>
   <Relationship Id="rId12" Target="header4.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wmf"
                 Type="http://schemas.openxmlformats.org/officeDocument/2006/relationships/image"/>
   <Relationship Id="rId7" Target="embeddings/oleObject1.bin"
                 Type="http://schemas.openxmlformats.org/officeDocument/2006/relationships/oleObject"/>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2018-10-05T05:17:00Z</dcterms:created>
  <dc:creator>Gintaras Aliksandravičius</dc:creator>
  <cp:lastModifiedBy>Gintaras Aliksandravičius</cp:lastModifiedBy>
  <dcterms:modified xsi:type="dcterms:W3CDTF">2018-10-05T05:17:00Z</dcterms:modified>
  <cp:revision>2</cp:revision>
</cp:coreProperties>
</file>