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142"/>
        <w:gridCol w:w="1276"/>
        <w:gridCol w:w="425"/>
        <w:gridCol w:w="2708"/>
      </w:tblGrid>
      <w:tr w:rsidR="00842306" w:rsidRPr="00787B0C" w14:paraId="20432F7C" w14:textId="77777777" w:rsidTr="009E1C14">
        <w:trPr>
          <w:cantSplit/>
        </w:trPr>
        <w:tc>
          <w:tcPr>
            <w:tcW w:w="5108" w:type="dxa"/>
            <w:vMerge w:val="restart"/>
          </w:tcPr>
          <w:p w14:paraId="5C77969C" w14:textId="4F6AA00E" w:rsidR="00195A1D" w:rsidRDefault="00C21EBC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s</w:t>
            </w:r>
            <w:r w:rsidR="0075561F">
              <w:rPr>
                <w:szCs w:val="24"/>
              </w:rPr>
              <w:t>usisiekimo</w:t>
            </w:r>
            <w:r>
              <w:rPr>
                <w:szCs w:val="24"/>
              </w:rPr>
              <w:t xml:space="preserve"> ministerijai</w:t>
            </w:r>
          </w:p>
          <w:p w14:paraId="3AB51C91" w14:textId="17E81648" w:rsidR="004F3457" w:rsidRDefault="004F3457" w:rsidP="009E639E">
            <w:pPr>
              <w:spacing w:line="276" w:lineRule="auto"/>
              <w:rPr>
                <w:szCs w:val="24"/>
              </w:rPr>
            </w:pPr>
          </w:p>
          <w:p w14:paraId="78CE0927" w14:textId="65061154" w:rsidR="004F3457" w:rsidRDefault="004F3457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sveikatos apsaugos</w:t>
            </w:r>
          </w:p>
          <w:p w14:paraId="34D3AE37" w14:textId="6E0AA0DC" w:rsidR="004F3457" w:rsidRDefault="004F3457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ministerijai</w:t>
            </w:r>
          </w:p>
          <w:p w14:paraId="2D74FB0A" w14:textId="77777777" w:rsidR="0070331B" w:rsidRDefault="0070331B" w:rsidP="009E639E">
            <w:pPr>
              <w:spacing w:line="276" w:lineRule="auto"/>
              <w:rPr>
                <w:szCs w:val="24"/>
              </w:rPr>
            </w:pPr>
          </w:p>
          <w:p w14:paraId="25CD4829" w14:textId="77777777" w:rsidR="008E399F" w:rsidRPr="00787B0C" w:rsidRDefault="008E399F" w:rsidP="009E639E">
            <w:pPr>
              <w:spacing w:line="276" w:lineRule="auto"/>
              <w:rPr>
                <w:szCs w:val="24"/>
              </w:rPr>
            </w:pPr>
          </w:p>
        </w:tc>
        <w:tc>
          <w:tcPr>
            <w:tcW w:w="142" w:type="dxa"/>
          </w:tcPr>
          <w:p w14:paraId="4F561041" w14:textId="77777777" w:rsidR="00842306" w:rsidRPr="00787B0C" w:rsidRDefault="00842306" w:rsidP="009E639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33BA72C4" w14:textId="202318C4" w:rsidR="00842306" w:rsidRPr="00787B0C" w:rsidRDefault="001D44AB" w:rsidP="009E639E">
            <w:pPr>
              <w:spacing w:line="276" w:lineRule="auto"/>
              <w:rPr>
                <w:szCs w:val="24"/>
              </w:rPr>
            </w:pPr>
            <w:r w:rsidRPr="00787B0C">
              <w:rPr>
                <w:szCs w:val="24"/>
              </w:rPr>
              <w:t>20</w:t>
            </w:r>
            <w:r w:rsidR="00C21EBC">
              <w:rPr>
                <w:szCs w:val="24"/>
              </w:rPr>
              <w:t>20</w:t>
            </w:r>
            <w:r w:rsidRPr="00787B0C">
              <w:rPr>
                <w:szCs w:val="24"/>
              </w:rPr>
              <w:t>-</w:t>
            </w:r>
            <w:r w:rsidR="00C21EBC">
              <w:rPr>
                <w:szCs w:val="24"/>
              </w:rPr>
              <w:t>0</w:t>
            </w:r>
            <w:r w:rsidR="00E45AC0">
              <w:rPr>
                <w:szCs w:val="24"/>
              </w:rPr>
              <w:t>7</w:t>
            </w:r>
            <w:r w:rsidR="00BC4E4D" w:rsidRPr="00787B0C"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12D1AB4A" w14:textId="5C82B23F" w:rsidR="00842306" w:rsidRPr="001120D5" w:rsidRDefault="00842306" w:rsidP="009E639E">
            <w:pPr>
              <w:spacing w:line="276" w:lineRule="auto"/>
              <w:rPr>
                <w:szCs w:val="24"/>
              </w:rPr>
            </w:pPr>
            <w:r w:rsidRPr="001120D5">
              <w:rPr>
                <w:szCs w:val="24"/>
              </w:rPr>
              <w:t>Nr.</w:t>
            </w:r>
            <w:r w:rsidR="001120D5" w:rsidRPr="001120D5">
              <w:rPr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10A4E072" w14:textId="1949D4F6" w:rsidR="00842306" w:rsidRPr="001120D5" w:rsidRDefault="001120D5" w:rsidP="009E639E">
            <w:pPr>
              <w:spacing w:line="276" w:lineRule="auto"/>
              <w:rPr>
                <w:szCs w:val="24"/>
              </w:rPr>
            </w:pPr>
            <w:r w:rsidRPr="001120D5">
              <w:rPr>
                <w:szCs w:val="24"/>
              </w:rPr>
              <w:t>(3 1.9E)2-</w:t>
            </w:r>
          </w:p>
        </w:tc>
      </w:tr>
      <w:tr w:rsidR="00383F32" w:rsidRPr="00787B0C" w14:paraId="213433FA" w14:textId="77777777" w:rsidTr="009E1C14">
        <w:trPr>
          <w:cantSplit/>
        </w:trPr>
        <w:tc>
          <w:tcPr>
            <w:tcW w:w="5108" w:type="dxa"/>
            <w:vMerge/>
          </w:tcPr>
          <w:p w14:paraId="4C81791E" w14:textId="77777777" w:rsidR="00383F32" w:rsidRDefault="00383F32" w:rsidP="009E639E">
            <w:pPr>
              <w:spacing w:line="276" w:lineRule="auto"/>
              <w:rPr>
                <w:szCs w:val="24"/>
              </w:rPr>
            </w:pPr>
          </w:p>
        </w:tc>
        <w:tc>
          <w:tcPr>
            <w:tcW w:w="142" w:type="dxa"/>
          </w:tcPr>
          <w:p w14:paraId="1E106245" w14:textId="77777777" w:rsidR="00383F32" w:rsidRPr="00787B0C" w:rsidRDefault="00383F32" w:rsidP="009E639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596B9E5" w14:textId="4AA965B8" w:rsidR="00383F32" w:rsidRPr="00787B0C" w:rsidRDefault="004B2938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Į 2020-0</w:t>
            </w:r>
            <w:r w:rsidR="0075561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75561F">
              <w:rPr>
                <w:szCs w:val="24"/>
              </w:rPr>
              <w:t>16</w:t>
            </w:r>
          </w:p>
        </w:tc>
        <w:tc>
          <w:tcPr>
            <w:tcW w:w="425" w:type="dxa"/>
          </w:tcPr>
          <w:p w14:paraId="32667550" w14:textId="3CE9B790" w:rsidR="00383F32" w:rsidRPr="00787B0C" w:rsidRDefault="004B2938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Nr. </w:t>
            </w:r>
          </w:p>
        </w:tc>
        <w:tc>
          <w:tcPr>
            <w:tcW w:w="2708" w:type="dxa"/>
          </w:tcPr>
          <w:p w14:paraId="1FAF3FED" w14:textId="516BBCB9" w:rsidR="00383F32" w:rsidRPr="00787B0C" w:rsidRDefault="0075561F" w:rsidP="009E63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B2938">
              <w:rPr>
                <w:szCs w:val="24"/>
              </w:rPr>
              <w:t>-3</w:t>
            </w:r>
            <w:r>
              <w:rPr>
                <w:szCs w:val="24"/>
              </w:rPr>
              <w:t>567</w:t>
            </w:r>
          </w:p>
        </w:tc>
      </w:tr>
      <w:tr w:rsidR="00842306" w:rsidRPr="00787B0C" w14:paraId="2E5A84F7" w14:textId="77777777" w:rsidTr="009E1C14">
        <w:trPr>
          <w:cantSplit/>
        </w:trPr>
        <w:tc>
          <w:tcPr>
            <w:tcW w:w="5108" w:type="dxa"/>
            <w:vMerge/>
          </w:tcPr>
          <w:p w14:paraId="6ABABF3B" w14:textId="77777777" w:rsidR="00842306" w:rsidRPr="00787B0C" w:rsidRDefault="00842306" w:rsidP="009E639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2" w:type="dxa"/>
          </w:tcPr>
          <w:p w14:paraId="19472A3B" w14:textId="77777777" w:rsidR="00842306" w:rsidRPr="00787B0C" w:rsidRDefault="00842306" w:rsidP="009E639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5A2BCD35" w14:textId="77777777" w:rsidR="00842306" w:rsidRPr="00787B0C" w:rsidRDefault="00842306" w:rsidP="009E639E">
            <w:pPr>
              <w:spacing w:line="276" w:lineRule="auto"/>
              <w:rPr>
                <w:szCs w:val="24"/>
              </w:rPr>
            </w:pPr>
          </w:p>
        </w:tc>
        <w:tc>
          <w:tcPr>
            <w:tcW w:w="425" w:type="dxa"/>
          </w:tcPr>
          <w:p w14:paraId="5D6C57CC" w14:textId="77777777" w:rsidR="00842306" w:rsidRPr="00787B0C" w:rsidRDefault="00842306" w:rsidP="009E639E">
            <w:pPr>
              <w:spacing w:line="276" w:lineRule="auto"/>
              <w:rPr>
                <w:szCs w:val="24"/>
              </w:rPr>
            </w:pPr>
          </w:p>
        </w:tc>
        <w:tc>
          <w:tcPr>
            <w:tcW w:w="2708" w:type="dxa"/>
          </w:tcPr>
          <w:p w14:paraId="20711C61" w14:textId="77777777" w:rsidR="00842306" w:rsidRPr="00787B0C" w:rsidRDefault="00842306" w:rsidP="009E639E">
            <w:pPr>
              <w:spacing w:line="276" w:lineRule="auto"/>
              <w:rPr>
                <w:szCs w:val="24"/>
              </w:rPr>
            </w:pPr>
          </w:p>
        </w:tc>
      </w:tr>
    </w:tbl>
    <w:p w14:paraId="4EB43109" w14:textId="7E1D9975" w:rsidR="00D751EE" w:rsidRDefault="0075561F" w:rsidP="009E639E">
      <w:pPr>
        <w:spacing w:line="276" w:lineRule="auto"/>
        <w:jc w:val="both"/>
        <w:rPr>
          <w:szCs w:val="24"/>
        </w:rPr>
      </w:pPr>
      <w:r w:rsidRPr="005161DE">
        <w:rPr>
          <w:b/>
        </w:rPr>
        <w:t>DĖL LIETUVOS RESPUBLIKOS VYRIAUSYBĖS NUTARIM</w:t>
      </w:r>
      <w:r>
        <w:rPr>
          <w:b/>
        </w:rPr>
        <w:t>Ų</w:t>
      </w:r>
      <w:r w:rsidRPr="005161DE">
        <w:rPr>
          <w:b/>
        </w:rPr>
        <w:t xml:space="preserve"> PROJEKT</w:t>
      </w:r>
      <w:r>
        <w:rPr>
          <w:b/>
        </w:rPr>
        <w:t>Ų</w:t>
      </w:r>
      <w:r w:rsidRPr="005161DE">
        <w:rPr>
          <w:b/>
        </w:rPr>
        <w:t xml:space="preserve"> PATEIKIMO</w:t>
      </w:r>
    </w:p>
    <w:p w14:paraId="0EAF7F42" w14:textId="221A20CF" w:rsidR="00842C11" w:rsidRDefault="00842C11" w:rsidP="009E639E">
      <w:pPr>
        <w:spacing w:line="276" w:lineRule="auto"/>
        <w:jc w:val="both"/>
        <w:rPr>
          <w:szCs w:val="24"/>
        </w:rPr>
      </w:pPr>
    </w:p>
    <w:p w14:paraId="5F697A77" w14:textId="77777777" w:rsidR="0007784C" w:rsidRPr="009E639E" w:rsidRDefault="0007784C" w:rsidP="009E639E">
      <w:pPr>
        <w:spacing w:line="276" w:lineRule="auto"/>
        <w:jc w:val="both"/>
        <w:rPr>
          <w:szCs w:val="24"/>
        </w:rPr>
      </w:pPr>
    </w:p>
    <w:p w14:paraId="15BD1490" w14:textId="7F5D7760" w:rsidR="004F3457" w:rsidRPr="009E639E" w:rsidRDefault="00842C11" w:rsidP="009E639E">
      <w:pPr>
        <w:spacing w:line="276" w:lineRule="auto"/>
        <w:jc w:val="both"/>
        <w:rPr>
          <w:bCs/>
          <w:iCs/>
          <w:color w:val="000000" w:themeColor="text1"/>
          <w:szCs w:val="24"/>
          <w:lang w:eastAsia="lt-LT"/>
        </w:rPr>
      </w:pPr>
      <w:r w:rsidRPr="009E639E">
        <w:rPr>
          <w:bCs/>
          <w:iCs/>
          <w:color w:val="000000" w:themeColor="text1"/>
          <w:szCs w:val="24"/>
          <w:lang w:eastAsia="lt-LT"/>
        </w:rPr>
        <w:t xml:space="preserve">                  </w:t>
      </w:r>
      <w:r w:rsidR="004F3457" w:rsidRP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="0007784C" w:rsidRPr="009E639E">
        <w:rPr>
          <w:bCs/>
          <w:iCs/>
          <w:color w:val="000000" w:themeColor="text1"/>
          <w:szCs w:val="24"/>
          <w:lang w:eastAsia="lt-LT"/>
        </w:rPr>
        <w:t>Informuojame, kad s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usipažinome su Lietuvos Respublikos Vyriausybės </w:t>
      </w:r>
      <w:r w:rsidR="004F3457" w:rsidRPr="009E639E">
        <w:rPr>
          <w:color w:val="000000" w:themeColor="text1"/>
          <w:szCs w:val="24"/>
        </w:rPr>
        <w:t xml:space="preserve">„Dėl Lietuvos Respublikos Vyriausybės 2004 m. sausio 28 d. nutarimo Nr. 90 „Dėl Lietuvos Respublikos jūrų uostų, šių uostų infrastruktūros ir suprastruktūros įrenginių (terminalų) bei laivų apsaugos stiprinimo“ pakeitimo“ projektu </w:t>
      </w:r>
      <w:r w:rsidR="0007784C" w:rsidRPr="009E639E">
        <w:rPr>
          <w:color w:val="000000" w:themeColor="text1"/>
          <w:szCs w:val="24"/>
        </w:rPr>
        <w:t>bei</w:t>
      </w:r>
      <w:r w:rsidR="004F3457" w:rsidRPr="009E639E">
        <w:rPr>
          <w:color w:val="000000" w:themeColor="text1"/>
          <w:szCs w:val="24"/>
        </w:rPr>
        <w:t xml:space="preserve"> Lietuvos Respublikos Vyriausybės nutarimo „Dėl Lietuvos Respublikos Vyriausybės 2001 m. balandžio 30 d. nutarimo Nr. 490 „Dėl Klaipėdos valstybinio jūrų uosto kompleksinio saugos plano patvirtinimo“ pakeitimo“ projektu (toliau – Nutarimo </w:t>
      </w:r>
      <w:r w:rsidR="0007784C" w:rsidRPr="009E639E">
        <w:rPr>
          <w:color w:val="000000" w:themeColor="text1"/>
          <w:szCs w:val="24"/>
        </w:rPr>
        <w:t xml:space="preserve">pakeitimo </w:t>
      </w:r>
      <w:r w:rsidR="004F3457" w:rsidRPr="009E639E">
        <w:rPr>
          <w:color w:val="000000" w:themeColor="text1"/>
          <w:szCs w:val="24"/>
        </w:rPr>
        <w:t>projektas).</w:t>
      </w:r>
    </w:p>
    <w:p w14:paraId="1A045955" w14:textId="77777777" w:rsidR="00901D5D" w:rsidRPr="009E639E" w:rsidRDefault="004F3457" w:rsidP="009E639E">
      <w:pPr>
        <w:spacing w:line="276" w:lineRule="auto"/>
        <w:jc w:val="both"/>
        <w:rPr>
          <w:bCs/>
          <w:iCs/>
          <w:color w:val="000000" w:themeColor="text1"/>
          <w:szCs w:val="24"/>
          <w:lang w:eastAsia="lt-LT"/>
        </w:rPr>
      </w:pPr>
      <w:r w:rsidRPr="009E639E">
        <w:rPr>
          <w:bCs/>
          <w:iCs/>
          <w:color w:val="000000" w:themeColor="text1"/>
          <w:szCs w:val="24"/>
          <w:lang w:eastAsia="lt-LT"/>
        </w:rPr>
        <w:t xml:space="preserve">                   Vadovaudamiesi Lietuvos Respublikos žmonių užkrečiamųjų ligų profilaktikos ir kontrolės įstatymo 2 str. 18 p., 26 p.,</w:t>
      </w:r>
      <w:r w:rsidR="00F67E83" w:rsidRPr="009E639E">
        <w:rPr>
          <w:bCs/>
          <w:iCs/>
          <w:color w:val="000000" w:themeColor="text1"/>
          <w:szCs w:val="24"/>
          <w:lang w:eastAsia="lt-LT"/>
        </w:rPr>
        <w:t xml:space="preserve"> 20 str. 2 p., 25 str.  4 p., 27 str.</w:t>
      </w:r>
      <w:r w:rsidR="009C2323" w:rsidRPr="009E639E">
        <w:rPr>
          <w:bCs/>
          <w:iCs/>
          <w:color w:val="000000" w:themeColor="text1"/>
          <w:szCs w:val="24"/>
          <w:lang w:eastAsia="lt-LT"/>
        </w:rPr>
        <w:t xml:space="preserve"> ir</w:t>
      </w:r>
      <w:r w:rsidR="00F67E83" w:rsidRP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="00F67E83" w:rsidRPr="009E639E">
        <w:rPr>
          <w:szCs w:val="24"/>
        </w:rPr>
        <w:t xml:space="preserve">Lietuvos Respublikos valstybės sienų ir teritorijos sanitarinės ir medicininės-karantininės apsaugos tvarka, patvirtinta </w:t>
      </w:r>
      <w:r w:rsidR="0007784C" w:rsidRPr="009E639E">
        <w:rPr>
          <w:szCs w:val="24"/>
        </w:rPr>
        <w:t xml:space="preserve">Lietuvos Respublikos Vyriausybės 1999 m. gruodžio 1 d. nutarimu Nr. 1332 „Dėl Lietuvos Respublikos valstybės sienų ir teritorijos sanitarinės ir medicininės-karantininės apsaugos tvarkos patvirtinimo“, </w:t>
      </w:r>
      <w:r w:rsidR="00842C11" w:rsidRPr="009E639E">
        <w:rPr>
          <w:bCs/>
          <w:iCs/>
          <w:color w:val="000000" w:themeColor="text1"/>
          <w:szCs w:val="24"/>
          <w:lang w:eastAsia="lt-LT"/>
        </w:rPr>
        <w:t>siūlome</w:t>
      </w:r>
      <w:r w:rsidR="00901D5D" w:rsidRPr="009E639E">
        <w:rPr>
          <w:bCs/>
          <w:iCs/>
          <w:color w:val="000000" w:themeColor="text1"/>
          <w:szCs w:val="24"/>
          <w:lang w:eastAsia="lt-LT"/>
        </w:rPr>
        <w:t>:</w:t>
      </w:r>
    </w:p>
    <w:p w14:paraId="48E542DB" w14:textId="066AF53E" w:rsidR="00116CA4" w:rsidRPr="009E639E" w:rsidRDefault="00901D5D" w:rsidP="009E639E">
      <w:pPr>
        <w:spacing w:line="276" w:lineRule="auto"/>
        <w:ind w:firstLine="1134"/>
        <w:jc w:val="both"/>
        <w:rPr>
          <w:bCs/>
          <w:iCs/>
          <w:color w:val="000000" w:themeColor="text1"/>
          <w:szCs w:val="24"/>
          <w:lang w:eastAsia="lt-LT"/>
        </w:rPr>
      </w:pPr>
      <w:r w:rsidRPr="009E639E">
        <w:rPr>
          <w:bCs/>
          <w:iCs/>
          <w:color w:val="000000" w:themeColor="text1"/>
          <w:szCs w:val="24"/>
          <w:lang w:eastAsia="lt-LT"/>
        </w:rPr>
        <w:t>1.</w:t>
      </w:r>
      <w:r w:rsid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Pr="009E639E">
        <w:rPr>
          <w:bCs/>
          <w:iCs/>
          <w:color w:val="000000" w:themeColor="text1"/>
          <w:szCs w:val="24"/>
          <w:lang w:eastAsia="lt-LT"/>
        </w:rPr>
        <w:t>P</w:t>
      </w:r>
      <w:r w:rsidR="00116CA4" w:rsidRPr="009E639E">
        <w:rPr>
          <w:bCs/>
          <w:iCs/>
          <w:color w:val="000000" w:themeColor="text1"/>
          <w:szCs w:val="24"/>
          <w:lang w:eastAsia="lt-LT"/>
        </w:rPr>
        <w:t xml:space="preserve">akeisti </w:t>
      </w:r>
      <w:r w:rsidR="00116CA4" w:rsidRPr="009E639E">
        <w:rPr>
          <w:color w:val="000000" w:themeColor="text1"/>
          <w:szCs w:val="24"/>
        </w:rPr>
        <w:t>Nutarimo pakeitimo projekto</w:t>
      </w:r>
      <w:r w:rsidR="00116CA4" w:rsidRPr="009E639E">
        <w:rPr>
          <w:bCs/>
          <w:iCs/>
          <w:color w:val="000000" w:themeColor="text1"/>
          <w:szCs w:val="24"/>
          <w:lang w:eastAsia="lt-LT"/>
        </w:rPr>
        <w:t xml:space="preserve"> 1.2 papunktį, papildant 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jį </w:t>
      </w:r>
      <w:r w:rsidR="00116CA4" w:rsidRPr="009E639E">
        <w:rPr>
          <w:bCs/>
          <w:iCs/>
          <w:color w:val="000000" w:themeColor="text1"/>
          <w:szCs w:val="24"/>
          <w:lang w:eastAsia="lt-LT"/>
        </w:rPr>
        <w:t xml:space="preserve">nuostata, kad </w:t>
      </w:r>
      <w:r w:rsidR="00116CA4" w:rsidRPr="009E639E">
        <w:rPr>
          <w:color w:val="000000" w:themeColor="text1"/>
          <w:szCs w:val="24"/>
          <w:lang w:eastAsia="lt-LT"/>
        </w:rPr>
        <w:t xml:space="preserve">Klaipėdos </w:t>
      </w:r>
      <w:r w:rsidR="00116CA4" w:rsidRPr="009E639E">
        <w:rPr>
          <w:rFonts w:eastAsia="Calibri"/>
          <w:color w:val="000000" w:themeColor="text1"/>
          <w:szCs w:val="24"/>
          <w:lang w:eastAsia="lt-LT"/>
        </w:rPr>
        <w:t>valstybinio jūrų uosto apsaugos</w:t>
      </w:r>
      <w:r w:rsidR="00116CA4" w:rsidRPr="009E639E">
        <w:rPr>
          <w:bCs/>
          <w:iCs/>
          <w:color w:val="000000" w:themeColor="text1"/>
          <w:szCs w:val="24"/>
          <w:lang w:eastAsia="lt-LT"/>
        </w:rPr>
        <w:t xml:space="preserve"> planas turi būti  derinamas su  </w:t>
      </w:r>
      <w:bookmarkStart w:id="0" w:name="_Hlk46487157"/>
      <w:r w:rsidR="00116CA4" w:rsidRPr="009E639E">
        <w:rPr>
          <w:szCs w:val="24"/>
        </w:rPr>
        <w:t xml:space="preserve">Nacionalinio visuomenės sveikatos centro prie Sveikatos apsaugos ministerijos Klaipėdos departamentu </w:t>
      </w:r>
      <w:bookmarkEnd w:id="0"/>
      <w:r w:rsidR="00116CA4" w:rsidRPr="009E639E">
        <w:rPr>
          <w:szCs w:val="24"/>
        </w:rPr>
        <w:t xml:space="preserve">ir </w:t>
      </w:r>
      <w:r w:rsidR="00116CA4" w:rsidRPr="009E639E">
        <w:rPr>
          <w:color w:val="000000" w:themeColor="text1"/>
          <w:szCs w:val="24"/>
          <w:lang w:eastAsia="lt-LT"/>
        </w:rPr>
        <w:t>jį išdėstyti taip:</w:t>
      </w:r>
    </w:p>
    <w:p w14:paraId="1E42B86F" w14:textId="411B4FFB" w:rsidR="00116CA4" w:rsidRPr="009E639E" w:rsidRDefault="00116CA4" w:rsidP="009E639E">
      <w:pPr>
        <w:tabs>
          <w:tab w:val="left" w:pos="851"/>
        </w:tabs>
        <w:spacing w:line="276" w:lineRule="auto"/>
        <w:ind w:firstLine="1134"/>
        <w:jc w:val="both"/>
        <w:rPr>
          <w:color w:val="000000" w:themeColor="text1"/>
          <w:szCs w:val="24"/>
          <w:lang w:eastAsia="lt-LT"/>
        </w:rPr>
      </w:pPr>
      <w:r w:rsidRPr="009E639E">
        <w:rPr>
          <w:color w:val="000000" w:themeColor="text1"/>
          <w:szCs w:val="24"/>
          <w:lang w:eastAsia="lt-LT"/>
        </w:rPr>
        <w:t xml:space="preserve">„2.3.2. Klaipėdos </w:t>
      </w:r>
      <w:r w:rsidRPr="009E639E">
        <w:rPr>
          <w:rFonts w:eastAsia="Calibri"/>
          <w:color w:val="000000" w:themeColor="text1"/>
          <w:szCs w:val="24"/>
          <w:lang w:eastAsia="lt-LT"/>
        </w:rPr>
        <w:t>valstybinio jūrų uosto apsaugos plane, kurį, suderinęs su Klaipėdos teritorine muitine, Valstybės sienos apsaugos tarnybos prie Vidaus reikalų ministerijos Pagėgių pasienio rinktine</w:t>
      </w:r>
      <w:r w:rsidRPr="009E639E">
        <w:rPr>
          <w:rFonts w:eastAsia="Calibri"/>
          <w:b/>
          <w:color w:val="000000" w:themeColor="text1"/>
          <w:szCs w:val="24"/>
          <w:lang w:eastAsia="lt-LT"/>
        </w:rPr>
        <w:t>,</w:t>
      </w:r>
      <w:r w:rsidRPr="009E639E">
        <w:rPr>
          <w:rFonts w:eastAsia="Calibri"/>
          <w:color w:val="000000" w:themeColor="text1"/>
          <w:szCs w:val="24"/>
          <w:lang w:eastAsia="lt-LT"/>
        </w:rPr>
        <w:t xml:space="preserve"> </w:t>
      </w:r>
      <w:r w:rsidRPr="009E639E">
        <w:rPr>
          <w:rFonts w:eastAsia="Calibri"/>
          <w:b/>
          <w:color w:val="000000" w:themeColor="text1"/>
          <w:szCs w:val="24"/>
          <w:lang w:eastAsia="lt-LT"/>
        </w:rPr>
        <w:t>Lietuvos kariuomene, Viešojo saugumo tarnyba prie Vidaus reikalų ministerijos,</w:t>
      </w:r>
      <w:r w:rsidRPr="009E639E">
        <w:rPr>
          <w:rFonts w:eastAsia="Calibri"/>
          <w:color w:val="000000" w:themeColor="text1"/>
          <w:szCs w:val="24"/>
          <w:lang w:eastAsia="lt-LT"/>
        </w:rPr>
        <w:t xml:space="preserve"> Klaipėdos apskrities vyriausiuoju policijos komisariatu ir </w:t>
      </w:r>
      <w:r w:rsidR="00901D5D" w:rsidRPr="009E639E">
        <w:rPr>
          <w:b/>
          <w:bCs/>
          <w:szCs w:val="24"/>
        </w:rPr>
        <w:t>Nacionalinio visuomenės sveikatos centro prie Sveikatos apsaugos ministerijos Klaipėdos departamentu</w:t>
      </w:r>
      <w:r w:rsidR="00901D5D" w:rsidRPr="009E639E">
        <w:rPr>
          <w:szCs w:val="24"/>
        </w:rPr>
        <w:t>,</w:t>
      </w:r>
      <w:r w:rsidRPr="009E639E">
        <w:rPr>
          <w:rFonts w:eastAsia="Calibri"/>
          <w:color w:val="000000" w:themeColor="text1"/>
          <w:szCs w:val="24"/>
          <w:lang w:eastAsia="lt-LT"/>
        </w:rPr>
        <w:t xml:space="preserve"> tvirtina susisiekimo ministras</w:t>
      </w:r>
      <w:r w:rsidRPr="009E639E">
        <w:rPr>
          <w:color w:val="000000" w:themeColor="text1"/>
          <w:szCs w:val="24"/>
        </w:rPr>
        <w:t>“</w:t>
      </w:r>
      <w:r w:rsidR="00901D5D" w:rsidRPr="009E639E">
        <w:rPr>
          <w:color w:val="000000" w:themeColor="text1"/>
          <w:szCs w:val="24"/>
        </w:rPr>
        <w:t>.</w:t>
      </w:r>
    </w:p>
    <w:p w14:paraId="7AC13EEB" w14:textId="3146627C" w:rsidR="00901D5D" w:rsidRPr="009E639E" w:rsidRDefault="00901D5D" w:rsidP="009E639E">
      <w:pPr>
        <w:tabs>
          <w:tab w:val="left" w:pos="851"/>
        </w:tabs>
        <w:spacing w:line="276" w:lineRule="auto"/>
        <w:ind w:firstLine="567"/>
        <w:jc w:val="both"/>
        <w:rPr>
          <w:color w:val="000000" w:themeColor="text1"/>
          <w:szCs w:val="24"/>
          <w:lang w:eastAsia="lt-LT"/>
        </w:rPr>
      </w:pPr>
      <w:r w:rsidRPr="009E639E">
        <w:rPr>
          <w:bCs/>
          <w:iCs/>
          <w:color w:val="000000" w:themeColor="text1"/>
          <w:szCs w:val="24"/>
          <w:lang w:eastAsia="lt-LT"/>
        </w:rPr>
        <w:tab/>
        <w:t>2.</w:t>
      </w:r>
      <w:r w:rsid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Pakeisti </w:t>
      </w:r>
      <w:r w:rsidRPr="009E639E">
        <w:rPr>
          <w:color w:val="000000" w:themeColor="text1"/>
          <w:szCs w:val="24"/>
        </w:rPr>
        <w:t>Nutarimo pakeitimo projekto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="009E639E">
        <w:rPr>
          <w:bCs/>
          <w:iCs/>
          <w:color w:val="000000" w:themeColor="text1"/>
          <w:szCs w:val="24"/>
          <w:lang w:eastAsia="lt-LT"/>
        </w:rPr>
        <w:t>2.1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papunktį, kuriuo keičiama nurodytu nutarimu </w:t>
      </w:r>
      <w:r w:rsidRPr="009E639E">
        <w:rPr>
          <w:color w:val="000000" w:themeColor="text1"/>
          <w:szCs w:val="24"/>
          <w:lang w:eastAsia="lt-LT"/>
        </w:rPr>
        <w:t>tvirtinam</w:t>
      </w:r>
      <w:r w:rsidR="009E639E" w:rsidRPr="009E639E">
        <w:rPr>
          <w:color w:val="000000" w:themeColor="text1"/>
          <w:szCs w:val="24"/>
          <w:lang w:eastAsia="lt-LT"/>
        </w:rPr>
        <w:t>o</w:t>
      </w:r>
      <w:r w:rsidRPr="009E639E">
        <w:rPr>
          <w:color w:val="000000" w:themeColor="text1"/>
          <w:szCs w:val="24"/>
          <w:lang w:eastAsia="lt-LT"/>
        </w:rPr>
        <w:t xml:space="preserve"> Klaipėdos valstybinio jūrų uosto kompleksini</w:t>
      </w:r>
      <w:r w:rsidR="009E639E" w:rsidRPr="009E639E">
        <w:rPr>
          <w:color w:val="000000" w:themeColor="text1"/>
          <w:szCs w:val="24"/>
          <w:lang w:eastAsia="lt-LT"/>
        </w:rPr>
        <w:t>o</w:t>
      </w:r>
      <w:r w:rsidRPr="009E639E">
        <w:rPr>
          <w:color w:val="000000" w:themeColor="text1"/>
          <w:szCs w:val="24"/>
          <w:lang w:eastAsia="lt-LT"/>
        </w:rPr>
        <w:t xml:space="preserve"> saugos plano </w:t>
      </w:r>
      <w:r w:rsidRPr="009E639E">
        <w:rPr>
          <w:bCs/>
          <w:iCs/>
          <w:color w:val="000000" w:themeColor="text1"/>
          <w:szCs w:val="24"/>
          <w:lang w:eastAsia="lt-LT"/>
        </w:rPr>
        <w:t>23 punkto lentelė</w:t>
      </w:r>
      <w:bookmarkStart w:id="1" w:name="_Hlk47439225"/>
      <w:r w:rsidR="009E639E">
        <w:rPr>
          <w:bCs/>
          <w:iCs/>
          <w:color w:val="000000" w:themeColor="text1"/>
          <w:szCs w:val="24"/>
          <w:lang w:eastAsia="lt-LT"/>
        </w:rPr>
        <w:t>,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</w:t>
      </w:r>
      <w:r w:rsidR="009E639E">
        <w:rPr>
          <w:bCs/>
          <w:iCs/>
          <w:color w:val="000000" w:themeColor="text1"/>
          <w:szCs w:val="24"/>
          <w:lang w:eastAsia="lt-LT"/>
        </w:rPr>
        <w:t xml:space="preserve">papildant lentelę </w:t>
      </w:r>
      <w:r w:rsidRPr="009E639E">
        <w:rPr>
          <w:bCs/>
          <w:iCs/>
          <w:color w:val="000000" w:themeColor="text1"/>
          <w:szCs w:val="24"/>
          <w:lang w:eastAsia="lt-LT"/>
        </w:rPr>
        <w:t>nauja pastraipa ir ją išdėst</w:t>
      </w:r>
      <w:r w:rsidR="009E639E">
        <w:rPr>
          <w:bCs/>
          <w:iCs/>
          <w:color w:val="000000" w:themeColor="text1"/>
          <w:szCs w:val="24"/>
          <w:lang w:eastAsia="lt-LT"/>
        </w:rPr>
        <w:t>ant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taip</w:t>
      </w:r>
      <w:r w:rsidRPr="009E639E">
        <w:rPr>
          <w:color w:val="000000" w:themeColor="text1"/>
          <w:szCs w:val="24"/>
          <w:lang w:eastAsia="lt-LT"/>
        </w:rPr>
        <w:t>:</w:t>
      </w:r>
      <w:r w:rsidRPr="009E639E">
        <w:rPr>
          <w:bCs/>
          <w:iCs/>
          <w:color w:val="000000" w:themeColor="text1"/>
          <w:szCs w:val="24"/>
          <w:lang w:eastAsia="lt-LT"/>
        </w:rPr>
        <w:t xml:space="preserve"> </w:t>
      </w:r>
    </w:p>
    <w:bookmarkEnd w:id="1"/>
    <w:p w14:paraId="56227265" w14:textId="028B6A6E" w:rsidR="0007784C" w:rsidRPr="009E639E" w:rsidRDefault="0007784C" w:rsidP="009E639E">
      <w:pPr>
        <w:spacing w:line="276" w:lineRule="auto"/>
        <w:jc w:val="both"/>
        <w:rPr>
          <w:szCs w:val="24"/>
        </w:rPr>
      </w:pP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6907"/>
      </w:tblGrid>
      <w:tr w:rsidR="00E45AC0" w:rsidRPr="009E639E" w14:paraId="569ED293" w14:textId="77777777" w:rsidTr="0007784C">
        <w:trPr>
          <w:trHeight w:val="20"/>
          <w:tblHeader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8DDCD" w14:textId="77777777" w:rsidR="0007784C" w:rsidRPr="009E639E" w:rsidRDefault="0007784C" w:rsidP="009E639E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  <w:bookmarkStart w:id="2" w:name="_Hlk47439280"/>
          </w:p>
          <w:p w14:paraId="1F25AF61" w14:textId="4DBFF7F9" w:rsidR="00E45AC0" w:rsidRPr="009E639E" w:rsidRDefault="00E45AC0" w:rsidP="009E639E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Saugos subjekto pavadinimas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5CEE5" w14:textId="77777777" w:rsidR="00E45AC0" w:rsidRPr="009E639E" w:rsidRDefault="00E45AC0" w:rsidP="009E639E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Saugos subjekto veiksmai</w:t>
            </w:r>
          </w:p>
        </w:tc>
      </w:tr>
      <w:tr w:rsidR="00E45AC0" w:rsidRPr="009E639E" w14:paraId="7EA00237" w14:textId="77777777" w:rsidTr="0007784C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131C3" w14:textId="4C8ECB6C" w:rsidR="00E45AC0" w:rsidRPr="009E639E" w:rsidRDefault="00E45AC0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Nacionalini</w:t>
            </w:r>
            <w:r w:rsidR="00901D5D" w:rsidRPr="009E639E">
              <w:rPr>
                <w:rFonts w:eastAsiaTheme="minorHAnsi"/>
                <w:color w:val="000000" w:themeColor="text1"/>
                <w:szCs w:val="24"/>
              </w:rPr>
              <w:t>o</w:t>
            </w:r>
            <w:r w:rsidRPr="009E639E">
              <w:rPr>
                <w:rFonts w:eastAsiaTheme="minorHAnsi"/>
                <w:color w:val="000000" w:themeColor="text1"/>
                <w:szCs w:val="24"/>
              </w:rPr>
              <w:t xml:space="preserve"> visuomenės sveikatos centr</w:t>
            </w:r>
            <w:r w:rsidR="00901D5D" w:rsidRPr="009E639E">
              <w:rPr>
                <w:rFonts w:eastAsiaTheme="minorHAnsi"/>
                <w:color w:val="000000" w:themeColor="text1"/>
                <w:szCs w:val="24"/>
              </w:rPr>
              <w:t>o</w:t>
            </w:r>
            <w:r w:rsidRPr="009E639E">
              <w:rPr>
                <w:rFonts w:eastAsiaTheme="minorHAnsi"/>
                <w:color w:val="000000" w:themeColor="text1"/>
                <w:szCs w:val="24"/>
              </w:rPr>
              <w:t xml:space="preserve"> prie Sveikatos apsaugos ministerijos Klaipėdos departamentas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CFF2" w14:textId="07FE3198" w:rsidR="00E45AC0" w:rsidRDefault="00E45AC0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Pagal pateiktą Jūrinę sveikatos deklaraciją iki atvykimo į uostą įvertina epidemiologinę situaciją atvykstančiuose į uostą laivuose;</w:t>
            </w:r>
          </w:p>
          <w:p w14:paraId="3DC148D2" w14:textId="77777777" w:rsidR="000F51E8" w:rsidRPr="009E639E" w:rsidRDefault="000F51E8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7CDC430A" w14:textId="0FA4280A" w:rsidR="00E45AC0" w:rsidRPr="009E639E" w:rsidRDefault="00E45AC0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Priima sprendimą dėl laisvos praktikos uoste suteikimo, nustatyta tvarka informuoja apie priimtą sprendimą;</w:t>
            </w:r>
          </w:p>
          <w:p w14:paraId="27A0BCC2" w14:textId="77777777" w:rsidR="009E639E" w:rsidRPr="009E639E" w:rsidRDefault="009E639E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2904C574" w14:textId="03CA6E82" w:rsidR="00E45AC0" w:rsidRPr="009E639E" w:rsidRDefault="000F51E8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  <w:szCs w:val="24"/>
              </w:rPr>
              <w:t>Dalyvauja a</w:t>
            </w:r>
            <w:r w:rsidR="00E45AC0" w:rsidRPr="009E639E">
              <w:rPr>
                <w:rFonts w:eastAsiaTheme="minorHAnsi"/>
                <w:color w:val="000000" w:themeColor="text1"/>
                <w:szCs w:val="24"/>
              </w:rPr>
              <w:t>tlieka</w:t>
            </w:r>
            <w:r>
              <w:rPr>
                <w:rFonts w:eastAsiaTheme="minorHAnsi"/>
                <w:color w:val="000000" w:themeColor="text1"/>
                <w:szCs w:val="24"/>
              </w:rPr>
              <w:t>nt</w:t>
            </w:r>
            <w:r w:rsidR="00E45AC0" w:rsidRPr="009E639E">
              <w:rPr>
                <w:rFonts w:eastAsiaTheme="minorHAnsi"/>
                <w:color w:val="000000" w:themeColor="text1"/>
                <w:szCs w:val="24"/>
              </w:rPr>
              <w:t xml:space="preserve"> įtariamojo/sergančio ar kito biologinės kilmės įvykio paveikto keliautojo ir/ar įgulos nario medicininį ištyrimą;</w:t>
            </w:r>
          </w:p>
          <w:p w14:paraId="3D1C3B74" w14:textId="77777777" w:rsidR="009E639E" w:rsidRPr="009E639E" w:rsidRDefault="009E639E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3717BF7E" w14:textId="34AA9BDC" w:rsidR="00E45AC0" w:rsidRDefault="00E45AC0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 xml:space="preserve">Esant būtinybei paskiria  kontrolės priemones ir kontroliuoja jų vykdymą; </w:t>
            </w:r>
          </w:p>
          <w:p w14:paraId="102A27BC" w14:textId="77777777" w:rsidR="000F51E8" w:rsidRPr="009E639E" w:rsidRDefault="000F51E8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251A2223" w14:textId="7F21A79B" w:rsidR="00E45AC0" w:rsidRPr="009E639E" w:rsidRDefault="00E45AC0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Nustatyta tvarka teikia informaciją apie nepalankią epidemiologinę situaciją laivuose;</w:t>
            </w:r>
          </w:p>
          <w:p w14:paraId="040420CB" w14:textId="77777777" w:rsidR="009E639E" w:rsidRPr="009E639E" w:rsidRDefault="009E639E" w:rsidP="009E639E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2A043633" w14:textId="77777777" w:rsidR="00E45AC0" w:rsidRPr="009E639E" w:rsidRDefault="00E45AC0" w:rsidP="009E639E">
            <w:pPr>
              <w:spacing w:line="276" w:lineRule="auto"/>
              <w:jc w:val="both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Konsultuoja Lietuvos Respublikos laivų valdytojus, keliautojus, kitus asmenis užkrečiamųjų ligų profilaktikos klausimais.</w:t>
            </w:r>
          </w:p>
        </w:tc>
      </w:tr>
      <w:bookmarkEnd w:id="2"/>
    </w:tbl>
    <w:p w14:paraId="7836A558" w14:textId="4401BA2C" w:rsidR="0070331B" w:rsidRDefault="0070331B" w:rsidP="009E639E">
      <w:pPr>
        <w:spacing w:line="276" w:lineRule="auto"/>
        <w:rPr>
          <w:szCs w:val="24"/>
        </w:rPr>
      </w:pPr>
    </w:p>
    <w:p w14:paraId="1150119D" w14:textId="64DDFC3D" w:rsidR="007664FE" w:rsidRDefault="007664FE" w:rsidP="009E639E">
      <w:pPr>
        <w:spacing w:line="276" w:lineRule="auto"/>
        <w:rPr>
          <w:szCs w:val="24"/>
        </w:rPr>
      </w:pPr>
      <w:r>
        <w:rPr>
          <w:szCs w:val="24"/>
        </w:rPr>
        <w:t>2.1. P</w:t>
      </w:r>
      <w:r w:rsidRPr="007664FE">
        <w:rPr>
          <w:szCs w:val="24"/>
        </w:rPr>
        <w:t>apild</w:t>
      </w:r>
      <w:r>
        <w:rPr>
          <w:szCs w:val="24"/>
        </w:rPr>
        <w:t>yti 24</w:t>
      </w:r>
      <w:r w:rsidRPr="007664FE">
        <w:rPr>
          <w:szCs w:val="24"/>
        </w:rPr>
        <w:t xml:space="preserve"> lentelę nauja pastraipa ir ją išdėstant taip:</w:t>
      </w:r>
    </w:p>
    <w:p w14:paraId="33228C06" w14:textId="4F62902E" w:rsidR="007664FE" w:rsidRDefault="007664FE" w:rsidP="009E639E">
      <w:pPr>
        <w:spacing w:line="276" w:lineRule="auto"/>
        <w:rPr>
          <w:szCs w:val="24"/>
        </w:rPr>
      </w:pP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6907"/>
      </w:tblGrid>
      <w:tr w:rsidR="007664FE" w:rsidRPr="009E639E" w14:paraId="0C5E852F" w14:textId="77777777" w:rsidTr="00C26F4C">
        <w:trPr>
          <w:trHeight w:val="20"/>
          <w:tblHeader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917A3" w14:textId="77777777" w:rsidR="007664FE" w:rsidRPr="009E639E" w:rsidRDefault="007664FE" w:rsidP="00C26F4C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</w:p>
          <w:p w14:paraId="126C89DB" w14:textId="77777777" w:rsidR="007664FE" w:rsidRPr="009E639E" w:rsidRDefault="007664FE" w:rsidP="00C26F4C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Saugos subjekto pavadinimas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14E87" w14:textId="77777777" w:rsidR="007664FE" w:rsidRPr="009E639E" w:rsidRDefault="007664FE" w:rsidP="00C26F4C">
            <w:pPr>
              <w:spacing w:after="160" w:line="276" w:lineRule="auto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Saugos subjekto veiksmai</w:t>
            </w:r>
          </w:p>
        </w:tc>
      </w:tr>
      <w:tr w:rsidR="007664FE" w:rsidRPr="009E639E" w14:paraId="189B7A95" w14:textId="77777777" w:rsidTr="00C26F4C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82462" w14:textId="77777777" w:rsidR="007664FE" w:rsidRPr="009E639E" w:rsidRDefault="007664FE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Nacionalinio visuomenės sveikatos centro prie Sveikatos apsaugos ministerijos Klaipėdos departamentas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833E" w14:textId="77777777" w:rsidR="007664FE" w:rsidRPr="000F51E8" w:rsidRDefault="007664FE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Priima sprendimą dėl laisvos praktikos uoste suteikimo, nustatyta tvarka informuoja apie priimtą sprendimą;</w:t>
            </w:r>
          </w:p>
          <w:p w14:paraId="0EDF8E8F" w14:textId="7E90E55E" w:rsidR="007664FE" w:rsidRPr="000F51E8" w:rsidRDefault="000F51E8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Dalyvauja a</w:t>
            </w:r>
            <w:r w:rsidR="007664FE" w:rsidRPr="000F51E8">
              <w:rPr>
                <w:rFonts w:eastAsiaTheme="minorHAnsi"/>
                <w:color w:val="000000" w:themeColor="text1"/>
                <w:szCs w:val="24"/>
              </w:rPr>
              <w:t>tlieka</w:t>
            </w:r>
            <w:r w:rsidRPr="000F51E8">
              <w:rPr>
                <w:rFonts w:eastAsiaTheme="minorHAnsi"/>
                <w:color w:val="000000" w:themeColor="text1"/>
                <w:szCs w:val="24"/>
              </w:rPr>
              <w:t>nt</w:t>
            </w:r>
            <w:r w:rsidR="007664FE" w:rsidRPr="000F51E8">
              <w:rPr>
                <w:rFonts w:eastAsiaTheme="minorHAnsi"/>
                <w:color w:val="000000" w:themeColor="text1"/>
                <w:szCs w:val="24"/>
              </w:rPr>
              <w:t xml:space="preserve"> įtariamojo/sergančio ar kito biologinės kilmės įvykio paveikto keliautojo ir/ar įgulos nario medicininį ištyrimą;</w:t>
            </w:r>
          </w:p>
          <w:p w14:paraId="316CBDCC" w14:textId="77777777" w:rsidR="007664FE" w:rsidRPr="000F51E8" w:rsidRDefault="007664FE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 xml:space="preserve">Esant būtinybei paskiria  kontrolės priemones ir kontroliuoja jų vykdymą; </w:t>
            </w:r>
          </w:p>
          <w:p w14:paraId="33B9F747" w14:textId="77777777" w:rsidR="007664FE" w:rsidRPr="000F51E8" w:rsidRDefault="007664FE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Nustatyta tvarka teikia informaciją apie nepalankią epidemiologinę situaciją laivuose;</w:t>
            </w:r>
          </w:p>
          <w:p w14:paraId="0050332B" w14:textId="77777777" w:rsidR="007664FE" w:rsidRPr="000F51E8" w:rsidRDefault="007664FE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Vykdo higieninių sąlygų laivuose kontrolę, išduoda Atleidimo nuo higieninių sąlygų kontrolės/ higieninių sąlygų kontrolės pažymėjimus;</w:t>
            </w:r>
          </w:p>
          <w:p w14:paraId="0544EFC5" w14:textId="481DF2E9" w:rsidR="007664FE" w:rsidRPr="000F51E8" w:rsidRDefault="007664FE" w:rsidP="007664FE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Atlieka išvykstančių Lietuvos Respublikos laivų įgulos narių sveikatos dokumentų patikrinimą;</w:t>
            </w:r>
          </w:p>
          <w:p w14:paraId="40AF1A94" w14:textId="77777777" w:rsidR="007664FE" w:rsidRPr="000F51E8" w:rsidRDefault="007664FE" w:rsidP="00C26F4C">
            <w:pPr>
              <w:spacing w:line="276" w:lineRule="auto"/>
              <w:jc w:val="both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Konsultuoja Lietuvos Respublikos laivų valdytojus, keliautojus, kitus asmenis užkrečiamųjų ligų profilaktikos klausimais.</w:t>
            </w:r>
          </w:p>
        </w:tc>
      </w:tr>
    </w:tbl>
    <w:p w14:paraId="00B6A236" w14:textId="77777777" w:rsidR="007664FE" w:rsidRDefault="007664FE" w:rsidP="009E639E">
      <w:pPr>
        <w:spacing w:line="276" w:lineRule="auto"/>
        <w:rPr>
          <w:szCs w:val="24"/>
        </w:rPr>
      </w:pPr>
    </w:p>
    <w:p w14:paraId="134211ED" w14:textId="5449B80C" w:rsidR="007664FE" w:rsidRPr="009E639E" w:rsidRDefault="007664FE" w:rsidP="009E639E">
      <w:pPr>
        <w:spacing w:line="276" w:lineRule="auto"/>
        <w:rPr>
          <w:szCs w:val="24"/>
        </w:rPr>
      </w:pPr>
      <w:r>
        <w:rPr>
          <w:szCs w:val="24"/>
        </w:rPr>
        <w:lastRenderedPageBreak/>
        <w:t xml:space="preserve">2.2 </w:t>
      </w:r>
      <w:bookmarkStart w:id="3" w:name="_Hlk47440449"/>
      <w:r>
        <w:rPr>
          <w:szCs w:val="24"/>
        </w:rPr>
        <w:t>P</w:t>
      </w:r>
      <w:r w:rsidRPr="007664FE">
        <w:rPr>
          <w:szCs w:val="24"/>
        </w:rPr>
        <w:t>apild</w:t>
      </w:r>
      <w:r>
        <w:rPr>
          <w:szCs w:val="24"/>
        </w:rPr>
        <w:t>yti 25</w:t>
      </w:r>
      <w:r w:rsidRPr="007664FE">
        <w:rPr>
          <w:szCs w:val="24"/>
        </w:rPr>
        <w:t xml:space="preserve"> lentelę nauja pastraipa ir ją išdėstant taip:</w:t>
      </w:r>
      <w:bookmarkEnd w:id="3"/>
    </w:p>
    <w:p w14:paraId="3092D38F" w14:textId="0BCAD325" w:rsidR="007664FE" w:rsidRDefault="007664FE" w:rsidP="009E639E">
      <w:pPr>
        <w:spacing w:line="276" w:lineRule="auto"/>
        <w:rPr>
          <w:szCs w:val="24"/>
        </w:rPr>
      </w:pPr>
    </w:p>
    <w:p w14:paraId="0B7CED8A" w14:textId="52B180FA" w:rsidR="007664FE" w:rsidRDefault="007664FE" w:rsidP="009E639E">
      <w:pPr>
        <w:spacing w:line="276" w:lineRule="auto"/>
        <w:rPr>
          <w:szCs w:val="24"/>
        </w:rPr>
      </w:pPr>
    </w:p>
    <w:tbl>
      <w:tblPr>
        <w:tblW w:w="9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5020"/>
        <w:gridCol w:w="561"/>
        <w:gridCol w:w="561"/>
        <w:gridCol w:w="561"/>
        <w:gridCol w:w="561"/>
      </w:tblGrid>
      <w:tr w:rsidR="00F02872" w14:paraId="1E6D3F9C" w14:textId="77777777" w:rsidTr="00F02872">
        <w:trPr>
          <w:cantSplit/>
          <w:trHeight w:val="17"/>
          <w:tblHeader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A91E4" w14:textId="77777777" w:rsidR="00F02872" w:rsidRDefault="00F02872" w:rsidP="00C26F4C">
            <w:pPr>
              <w:jc w:val="center"/>
              <w:rPr>
                <w:szCs w:val="24"/>
              </w:rPr>
            </w:pPr>
            <w:bookmarkStart w:id="4" w:name="_Hlk47440471"/>
            <w:r>
              <w:rPr>
                <w:szCs w:val="24"/>
              </w:rPr>
              <w:t>Saugos subjekto pavadinimas</w:t>
            </w:r>
          </w:p>
        </w:tc>
        <w:tc>
          <w:tcPr>
            <w:tcW w:w="5020" w:type="dxa"/>
            <w:tcBorders>
              <w:bottom w:val="single" w:sz="6" w:space="0" w:color="auto"/>
            </w:tcBorders>
            <w:vAlign w:val="center"/>
          </w:tcPr>
          <w:p w14:paraId="299B9233" w14:textId="77777777" w:rsidR="00F02872" w:rsidRDefault="00F02872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Saugos subjekto veiksmai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5044751C" w14:textId="77777777" w:rsidR="00F02872" w:rsidRDefault="00F02872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3a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6D4D910E" w14:textId="77777777" w:rsidR="00F02872" w:rsidRDefault="00F02872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3b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53C2B6C7" w14:textId="77777777" w:rsidR="00F02872" w:rsidRDefault="00F02872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3c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6FEAD153" w14:textId="77777777" w:rsidR="00F02872" w:rsidRDefault="00F02872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3d</w:t>
            </w:r>
          </w:p>
        </w:tc>
      </w:tr>
      <w:tr w:rsidR="00F02872" w14:paraId="788F3C1C" w14:textId="77777777" w:rsidTr="00F02872">
        <w:trPr>
          <w:cantSplit/>
          <w:trHeight w:val="9635"/>
        </w:trPr>
        <w:tc>
          <w:tcPr>
            <w:tcW w:w="1816" w:type="dxa"/>
            <w:tcBorders>
              <w:top w:val="single" w:sz="4" w:space="0" w:color="auto"/>
            </w:tcBorders>
          </w:tcPr>
          <w:p w14:paraId="602E1139" w14:textId="45B08C5A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Nacionalinio visuomenės sveikatos centro prie Sveikatos apsaugos ministerijos Klaipėdos departamentas</w:t>
            </w:r>
          </w:p>
        </w:tc>
        <w:tc>
          <w:tcPr>
            <w:tcW w:w="5020" w:type="dxa"/>
            <w:tcBorders>
              <w:bottom w:val="single" w:sz="4" w:space="0" w:color="auto"/>
            </w:tcBorders>
          </w:tcPr>
          <w:p w14:paraId="62A4DF3F" w14:textId="667B41DC" w:rsidR="00F02872" w:rsidRDefault="00F02872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Pagal pateiktą Jūrinę sveikatos deklaraciją iki atvykimo į uostą įvertina epidemiologinę situaciją atvykstančiuose į uostą laivuose;</w:t>
            </w:r>
          </w:p>
          <w:p w14:paraId="219A7B34" w14:textId="77777777" w:rsidR="000F51E8" w:rsidRPr="009E639E" w:rsidRDefault="000F51E8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6A156E2B" w14:textId="1F7F9061" w:rsidR="00F02872" w:rsidRPr="000F51E8" w:rsidRDefault="00F02872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Priima sprendimą dėl laisvos praktikos uoste suteikimo, nustatyta tvarka informuoja apie priimtą sprendimą;</w:t>
            </w:r>
          </w:p>
          <w:p w14:paraId="5CF12A13" w14:textId="28C7A8D7" w:rsidR="00F02872" w:rsidRPr="000F51E8" w:rsidRDefault="00F02872" w:rsidP="00F02872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7FD00091" w14:textId="5444084B" w:rsidR="00F02872" w:rsidRPr="000F51E8" w:rsidRDefault="00E467F0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  <w:szCs w:val="24"/>
              </w:rPr>
              <w:t>Dalyvauja a</w:t>
            </w:r>
            <w:r w:rsidR="00F02872" w:rsidRPr="000F51E8">
              <w:rPr>
                <w:rFonts w:eastAsiaTheme="minorHAnsi"/>
                <w:color w:val="000000" w:themeColor="text1"/>
                <w:szCs w:val="24"/>
              </w:rPr>
              <w:t>tlieka</w:t>
            </w:r>
            <w:r>
              <w:rPr>
                <w:rFonts w:eastAsiaTheme="minorHAnsi"/>
                <w:color w:val="000000" w:themeColor="text1"/>
                <w:szCs w:val="24"/>
              </w:rPr>
              <w:t>nt</w:t>
            </w:r>
            <w:r w:rsidR="00F02872" w:rsidRPr="000F51E8">
              <w:rPr>
                <w:rFonts w:eastAsiaTheme="minorHAnsi"/>
                <w:color w:val="000000" w:themeColor="text1"/>
                <w:szCs w:val="24"/>
              </w:rPr>
              <w:t xml:space="preserve"> įtariamojo/sergančio ar kito biologinės kilmės įvykio paveikto keliautojo ir/ar įgulos nario medicininį ištyrimą;</w:t>
            </w:r>
          </w:p>
          <w:p w14:paraId="69B2B807" w14:textId="77777777" w:rsidR="00F02872" w:rsidRPr="000F51E8" w:rsidRDefault="00F02872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7EA9B5F4" w14:textId="2AB1D152" w:rsidR="00F02872" w:rsidRPr="000F51E8" w:rsidRDefault="00F02872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 xml:space="preserve">Esant būtinybei paskiria  kontrolės priemones ir kontroliuoja jų vykdymą; </w:t>
            </w:r>
          </w:p>
          <w:p w14:paraId="02B80E29" w14:textId="77777777" w:rsidR="000F51E8" w:rsidRPr="000F51E8" w:rsidRDefault="000F51E8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3B8F8C8F" w14:textId="77777777" w:rsidR="00F02872" w:rsidRPr="000F51E8" w:rsidRDefault="00F02872" w:rsidP="00F02872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Nustatyta tvarka teikia informaciją apie nepalankią epidemiologinę situaciją laivuose;</w:t>
            </w:r>
          </w:p>
          <w:p w14:paraId="2D9FA1CC" w14:textId="77777777" w:rsidR="00F02872" w:rsidRPr="000F51E8" w:rsidRDefault="00F02872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</w:p>
          <w:p w14:paraId="03D7254E" w14:textId="77777777" w:rsidR="00F02872" w:rsidRPr="000F51E8" w:rsidRDefault="00F02872" w:rsidP="00F02872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Vykdo higieninių sąlygų laivuose kontrolę, išduoda Atleidimo nuo higieninių sąlygų kontrolės/ higieninių sąlygų kontrolės pažymėjimus;</w:t>
            </w:r>
          </w:p>
          <w:p w14:paraId="374DA0FA" w14:textId="48B3DC3B" w:rsidR="00F02872" w:rsidRPr="000F51E8" w:rsidRDefault="00F02872" w:rsidP="000F51E8">
            <w:pPr>
              <w:spacing w:after="160" w:line="259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Atlieka išvykstančių Lietuvos Respublikos laivų įgulos narių sveikatos dokumentų patikrinimą;</w:t>
            </w:r>
          </w:p>
          <w:p w14:paraId="47FE11F6" w14:textId="77777777" w:rsidR="00F02872" w:rsidRPr="000F51E8" w:rsidRDefault="00F02872" w:rsidP="00F02872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Konsultuoja Lietuvos Respublikos laivų valdytojus, keliautojus, kitus asmenis užkrečiamųjų ligų profilaktikos klausimais.</w:t>
            </w:r>
          </w:p>
          <w:p w14:paraId="0C99D503" w14:textId="77777777" w:rsidR="00F02872" w:rsidRDefault="00F02872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</w:p>
          <w:p w14:paraId="67C74A5B" w14:textId="38255E27" w:rsidR="00F02872" w:rsidRDefault="00F02872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37C6B7C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37345980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E5A5B17" w14:textId="435BE799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1B656829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C59A877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36A0A038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4B2F46A8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6FB66B5A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4441511C" w14:textId="3E752B0B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8D16AED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4FFD213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52B03C9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E3D0A89" w14:textId="20851601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6CA25C7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4180E73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29EF0C5F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2BA7400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600F585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7DD7E121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DE4ABD1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8A06272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BED6A02" w14:textId="0EA5033F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E08AA37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D76D181" w14:textId="032DBB13" w:rsidR="00F02872" w:rsidRDefault="004F2F0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241BB2E5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6BED1CF" w14:textId="6AE0BB35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A7AC63B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61839C9B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11BDF2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754D4DEF" w14:textId="346F0713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26F25B1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31B3B772" w14:textId="065D2EEB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D41ADB0" w14:textId="1FB36494" w:rsidR="00F02872" w:rsidRDefault="00F02872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1BB103DE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70EE27B3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B75E5E0" w14:textId="37D0C322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7500B949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7D1098D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69682C94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5C83191C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2C671DDE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AF18732" w14:textId="300124D5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EDC4FD2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4EF1025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24B21CD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75C7E75" w14:textId="2CA9E2EE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26BFED6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41C114B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43D00A8B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F314BFB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13CB067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0483F8D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7EBADFC8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227FA82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2C23AFF" w14:textId="6B7A31C5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05E2672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6F5CD24" w14:textId="0C6E81FA" w:rsidR="00F02872" w:rsidRDefault="004F2F0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44DD2B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BFBB83D" w14:textId="6313A783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40E43E1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22D7C48B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4A9BCDCE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6333259" w14:textId="1D05BD36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0388628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051F6A5C" w14:textId="3FDD8E7D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168820E" w14:textId="19B5B570" w:rsidR="00F02872" w:rsidRDefault="00F02872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1521B64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25F1B009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43FB018A" w14:textId="5EDAAE11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0F76F4C9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1997AD7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580A704E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23835740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00B6EFD8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51BF0C9" w14:textId="36EEBF12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BF11528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AC55F1B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0DE5281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7C101030" w14:textId="0C73A00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F4A0A8F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683D303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2A42E35F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3197FB6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4455EE7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456B270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D084975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1F6CE04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44A585A" w14:textId="49D44103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32C59E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7829BC9" w14:textId="067CFE89" w:rsidR="00F02872" w:rsidRDefault="004F2F0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FA06B18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8751B1A" w14:textId="324EC8CF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37A7E46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F9D91F5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6AF531DA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B866DD5" w14:textId="137F4F3A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60F1B5F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F30651C" w14:textId="31B03631" w:rsidR="00F02872" w:rsidRDefault="00F02872" w:rsidP="00C26F4C">
            <w:pPr>
              <w:rPr>
                <w:szCs w:val="24"/>
                <w:lang w:eastAsia="lt-LT"/>
              </w:rPr>
            </w:pPr>
          </w:p>
          <w:p w14:paraId="7A35266F" w14:textId="3A5CF950" w:rsidR="00F02872" w:rsidRDefault="00F02872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4105ED7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63135B4F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78A2D38A" w14:textId="06549D4B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199A6047" w14:textId="77777777" w:rsidR="00F02872" w:rsidRDefault="00F02872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26C431B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1E574F4F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</w:p>
          <w:p w14:paraId="168A3DC7" w14:textId="77777777" w:rsidR="00F02872" w:rsidRDefault="00F02872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5070B7F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F4F1D56" w14:textId="0024D828" w:rsidR="00F02872" w:rsidRDefault="00F02872" w:rsidP="00C26F4C">
            <w:pPr>
              <w:rPr>
                <w:szCs w:val="24"/>
                <w:lang w:eastAsia="lt-LT"/>
              </w:rPr>
            </w:pPr>
          </w:p>
          <w:p w14:paraId="69251719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EF41663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050BBAE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E0E92E1" w14:textId="4ACEDEAB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0257C7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925641C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6A7E4F73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ABAEFBC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08BA390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80EA1DB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74642087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4040D04E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1842485" w14:textId="6ECEE009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579B02D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7868681D" w14:textId="043D8669" w:rsidR="00F02872" w:rsidRDefault="004F2F0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A89E182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56660DE4" w14:textId="5D4B0B6F" w:rsidR="00F02872" w:rsidRDefault="00F02872" w:rsidP="00C26F4C">
            <w:pPr>
              <w:rPr>
                <w:szCs w:val="24"/>
                <w:lang w:eastAsia="lt-LT"/>
              </w:rPr>
            </w:pPr>
          </w:p>
          <w:p w14:paraId="23029085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242FC191" w14:textId="77777777" w:rsidR="00F02872" w:rsidRDefault="00F02872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7219411" w14:textId="77777777" w:rsidR="00F02872" w:rsidRDefault="00F02872" w:rsidP="00C26F4C">
            <w:pPr>
              <w:rPr>
                <w:szCs w:val="24"/>
                <w:lang w:eastAsia="lt-LT"/>
              </w:rPr>
            </w:pPr>
          </w:p>
          <w:p w14:paraId="3E3A3973" w14:textId="5C99CF4D" w:rsidR="00F02872" w:rsidRDefault="00F02872" w:rsidP="00C26F4C">
            <w:pPr>
              <w:rPr>
                <w:szCs w:val="24"/>
                <w:lang w:eastAsia="lt-LT"/>
              </w:rPr>
            </w:pPr>
          </w:p>
          <w:p w14:paraId="13B2AD6D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5ABAD27C" w14:textId="501BB50A" w:rsidR="00F02872" w:rsidRDefault="00F02872" w:rsidP="00C26F4C">
            <w:pPr>
              <w:rPr>
                <w:szCs w:val="24"/>
                <w:lang w:eastAsia="lt-LT"/>
              </w:rPr>
            </w:pPr>
          </w:p>
          <w:p w14:paraId="04A63D6D" w14:textId="1BD54935" w:rsidR="00F02872" w:rsidRDefault="00F02872" w:rsidP="00C26F4C">
            <w:pPr>
              <w:rPr>
                <w:szCs w:val="24"/>
                <w:lang w:eastAsia="lt-LT"/>
              </w:rPr>
            </w:pPr>
          </w:p>
        </w:tc>
      </w:tr>
      <w:bookmarkEnd w:id="4"/>
    </w:tbl>
    <w:p w14:paraId="6A4B798D" w14:textId="774F0448" w:rsidR="009C2323" w:rsidRDefault="009C2323" w:rsidP="009E639E">
      <w:pPr>
        <w:spacing w:line="276" w:lineRule="auto"/>
        <w:rPr>
          <w:szCs w:val="24"/>
        </w:rPr>
      </w:pPr>
    </w:p>
    <w:p w14:paraId="2D6435F8" w14:textId="76A87BB6" w:rsidR="000F51E8" w:rsidRDefault="000F51E8" w:rsidP="009E639E">
      <w:pPr>
        <w:spacing w:line="276" w:lineRule="auto"/>
        <w:rPr>
          <w:szCs w:val="24"/>
        </w:rPr>
      </w:pPr>
      <w:r>
        <w:rPr>
          <w:szCs w:val="24"/>
        </w:rPr>
        <w:t>2.3 P</w:t>
      </w:r>
      <w:r w:rsidRPr="007664FE">
        <w:rPr>
          <w:szCs w:val="24"/>
        </w:rPr>
        <w:t>apild</w:t>
      </w:r>
      <w:r>
        <w:rPr>
          <w:szCs w:val="24"/>
        </w:rPr>
        <w:t>yti 26</w:t>
      </w:r>
      <w:r w:rsidRPr="007664FE">
        <w:rPr>
          <w:szCs w:val="24"/>
        </w:rPr>
        <w:t xml:space="preserve"> lentelę nauja pastraipa ir ją išdėstant taip:</w:t>
      </w:r>
    </w:p>
    <w:p w14:paraId="389EF9BE" w14:textId="45DFC29E" w:rsidR="000F51E8" w:rsidRDefault="000F51E8" w:rsidP="009E639E">
      <w:pPr>
        <w:spacing w:line="276" w:lineRule="auto"/>
        <w:rPr>
          <w:szCs w:val="24"/>
        </w:rPr>
      </w:pPr>
    </w:p>
    <w:p w14:paraId="343A0403" w14:textId="30B8AE0C" w:rsidR="000F51E8" w:rsidRDefault="000F51E8" w:rsidP="009E639E">
      <w:pPr>
        <w:spacing w:line="276" w:lineRule="auto"/>
        <w:rPr>
          <w:szCs w:val="24"/>
        </w:rPr>
      </w:pPr>
    </w:p>
    <w:p w14:paraId="37F9DCB9" w14:textId="0795814C" w:rsidR="000F51E8" w:rsidRDefault="000F51E8" w:rsidP="009E639E">
      <w:pPr>
        <w:spacing w:line="276" w:lineRule="auto"/>
        <w:rPr>
          <w:szCs w:val="24"/>
        </w:rPr>
      </w:pPr>
    </w:p>
    <w:tbl>
      <w:tblPr>
        <w:tblW w:w="9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5047"/>
        <w:gridCol w:w="564"/>
        <w:gridCol w:w="564"/>
        <w:gridCol w:w="564"/>
        <w:gridCol w:w="564"/>
      </w:tblGrid>
      <w:tr w:rsidR="000F51E8" w14:paraId="3AC9AF49" w14:textId="77777777" w:rsidTr="00027824">
        <w:trPr>
          <w:cantSplit/>
          <w:trHeight w:val="12"/>
          <w:tblHeader/>
        </w:trPr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A0B42" w14:textId="77777777" w:rsidR="000F51E8" w:rsidRDefault="000F51E8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Saugos subjekto pavadinimas</w:t>
            </w:r>
          </w:p>
        </w:tc>
        <w:tc>
          <w:tcPr>
            <w:tcW w:w="5047" w:type="dxa"/>
            <w:tcBorders>
              <w:bottom w:val="single" w:sz="6" w:space="0" w:color="auto"/>
            </w:tcBorders>
            <w:vAlign w:val="center"/>
          </w:tcPr>
          <w:p w14:paraId="731ECD12" w14:textId="77777777" w:rsidR="000F51E8" w:rsidRDefault="000F51E8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Saugos subjekto veiksmai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14:paraId="7FAE3388" w14:textId="77ADD173" w:rsidR="000F51E8" w:rsidRDefault="008B1C07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F51E8">
              <w:rPr>
                <w:szCs w:val="24"/>
              </w:rPr>
              <w:t>a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14:paraId="58FBDC52" w14:textId="2D0927AC" w:rsidR="000F51E8" w:rsidRDefault="008B1C07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F51E8">
              <w:rPr>
                <w:szCs w:val="24"/>
              </w:rPr>
              <w:t>b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14:paraId="51400FA1" w14:textId="67F38251" w:rsidR="000F51E8" w:rsidRDefault="008B1C07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F51E8">
              <w:rPr>
                <w:szCs w:val="24"/>
              </w:rPr>
              <w:t>c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14:paraId="21A4652A" w14:textId="108CE7B5" w:rsidR="000F51E8" w:rsidRDefault="008B1C07" w:rsidP="00C26F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F51E8">
              <w:rPr>
                <w:szCs w:val="24"/>
              </w:rPr>
              <w:t>d</w:t>
            </w:r>
          </w:p>
        </w:tc>
      </w:tr>
      <w:tr w:rsidR="000F51E8" w14:paraId="18F61C5B" w14:textId="77777777" w:rsidTr="00027824">
        <w:trPr>
          <w:cantSplit/>
          <w:trHeight w:val="5382"/>
        </w:trPr>
        <w:tc>
          <w:tcPr>
            <w:tcW w:w="1826" w:type="dxa"/>
            <w:tcBorders>
              <w:top w:val="single" w:sz="4" w:space="0" w:color="auto"/>
            </w:tcBorders>
          </w:tcPr>
          <w:p w14:paraId="665651BE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 w:rsidRPr="009E639E">
              <w:rPr>
                <w:rFonts w:eastAsiaTheme="minorHAnsi"/>
                <w:color w:val="000000" w:themeColor="text1"/>
                <w:szCs w:val="24"/>
              </w:rPr>
              <w:t>Nacionalinio visuomenės sveikatos centro prie Sveikatos apsaugos ministerijos Klaipėdos departamentas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14:paraId="6284249C" w14:textId="77777777" w:rsidR="000F51E8" w:rsidRPr="000F51E8" w:rsidRDefault="000F51E8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21588E4B" w14:textId="6FA32109" w:rsidR="000F51E8" w:rsidRPr="000F51E8" w:rsidRDefault="00027824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  <w:szCs w:val="24"/>
              </w:rPr>
              <w:t>Dalyvauja a</w:t>
            </w:r>
            <w:r w:rsidR="000F51E8" w:rsidRPr="000F51E8">
              <w:rPr>
                <w:rFonts w:eastAsiaTheme="minorHAnsi"/>
                <w:color w:val="000000" w:themeColor="text1"/>
                <w:szCs w:val="24"/>
              </w:rPr>
              <w:t>tlieka</w:t>
            </w:r>
            <w:r>
              <w:rPr>
                <w:rFonts w:eastAsiaTheme="minorHAnsi"/>
                <w:color w:val="000000" w:themeColor="text1"/>
                <w:szCs w:val="24"/>
              </w:rPr>
              <w:t>nt</w:t>
            </w:r>
            <w:r w:rsidR="000F51E8" w:rsidRPr="000F51E8">
              <w:rPr>
                <w:rFonts w:eastAsiaTheme="minorHAnsi"/>
                <w:color w:val="000000" w:themeColor="text1"/>
                <w:szCs w:val="24"/>
              </w:rPr>
              <w:t xml:space="preserve"> įtariamojo/sergančio ar kito biologinės kilmės įvykio paveikto keliautojo ir/ar įgulos nario medicininį ištyrimą;</w:t>
            </w:r>
          </w:p>
          <w:p w14:paraId="5D5786DF" w14:textId="77777777" w:rsidR="000F51E8" w:rsidRPr="000F51E8" w:rsidRDefault="000F51E8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01DE0FA1" w14:textId="77777777" w:rsidR="000F51E8" w:rsidRPr="000F51E8" w:rsidRDefault="000F51E8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 xml:space="preserve">Esant būtinybei paskiria  kontrolės priemones ir kontroliuoja jų vykdymą; </w:t>
            </w:r>
          </w:p>
          <w:p w14:paraId="3F0A3535" w14:textId="77777777" w:rsidR="000F51E8" w:rsidRPr="000F51E8" w:rsidRDefault="000F51E8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</w:p>
          <w:p w14:paraId="05A8020F" w14:textId="77777777" w:rsidR="000F51E8" w:rsidRPr="000F51E8" w:rsidRDefault="000F51E8" w:rsidP="00C26F4C">
            <w:pPr>
              <w:spacing w:line="276" w:lineRule="auto"/>
              <w:rPr>
                <w:rFonts w:eastAsiaTheme="minorHAnsi"/>
                <w:color w:val="000000" w:themeColor="text1"/>
                <w:szCs w:val="24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Nustatyta tvarka teikia informaciją apie nepalankią epidemiologinę situaciją laivuose;</w:t>
            </w:r>
          </w:p>
          <w:p w14:paraId="1963AEBA" w14:textId="77777777" w:rsidR="000F51E8" w:rsidRPr="000F51E8" w:rsidRDefault="000F51E8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</w:p>
          <w:p w14:paraId="26B74919" w14:textId="77777777" w:rsidR="000F51E8" w:rsidRPr="000F51E8" w:rsidRDefault="000F51E8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  <w:r w:rsidRPr="000F51E8">
              <w:rPr>
                <w:rFonts w:eastAsiaTheme="minorHAnsi"/>
                <w:color w:val="000000" w:themeColor="text1"/>
                <w:szCs w:val="24"/>
              </w:rPr>
              <w:t>Konsultuoja Lietuvos Respublikos laivų valdytojus, keliautojus, kitus asmenis užkrečiamųjų ligų profilaktikos klausimais.</w:t>
            </w:r>
          </w:p>
          <w:p w14:paraId="114D5E2C" w14:textId="77777777" w:rsidR="000F51E8" w:rsidRDefault="000F51E8" w:rsidP="00C26F4C">
            <w:pPr>
              <w:ind w:right="-1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60227F18" w14:textId="0166A8CD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2672B601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9BD08A0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0400A7D0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28328731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35793838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066E98E2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5BEBD617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01810ED8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F2329D1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3081D5B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95AF69D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71B3B49B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6249AC4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5521FCE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24465F49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3AC22E90" w14:textId="5A6679A4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4681293F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6418350B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0FB7DB10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B5BB627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2867B8A2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2E22D6C0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09954A90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3F5A1C60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7EFF7333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28F3740C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EB7C86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0B8FDB4E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28DD088B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29D81BB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4ADC5FA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990E4CF" w14:textId="28557920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16A69CA3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10D3DEFA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2B1DD46B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26ADE2B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48D9F488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6C86E83C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0E88360B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A8DFB5F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53F127E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6594B231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1484E383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918C6AC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568A8328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AD68B19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52CCE709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0877D83C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8AF1D0E" w14:textId="721478D2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70FAA92E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5B3936BB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3CF588DD" w14:textId="77777777" w:rsidR="000F51E8" w:rsidRDefault="000F51E8" w:rsidP="00C26F4C">
            <w:pPr>
              <w:ind w:firstLine="62"/>
              <w:rPr>
                <w:color w:val="000000"/>
                <w:szCs w:val="24"/>
                <w:lang w:eastAsia="lt-LT"/>
              </w:rPr>
            </w:pPr>
          </w:p>
          <w:p w14:paraId="32905376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65DEB327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</w:p>
          <w:p w14:paraId="2B8BBE7A" w14:textId="77777777" w:rsidR="000F51E8" w:rsidRDefault="000F51E8" w:rsidP="00C26F4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+</w:t>
            </w:r>
          </w:p>
          <w:p w14:paraId="2B1729F6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32B17B7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5DDA4771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19F39145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018C80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1BE84B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44F647F5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  <w:p w14:paraId="373355ED" w14:textId="77777777" w:rsidR="000F51E8" w:rsidRDefault="000F51E8" w:rsidP="00C26F4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</w:t>
            </w:r>
          </w:p>
          <w:p w14:paraId="33066FA7" w14:textId="77777777" w:rsidR="000F51E8" w:rsidRDefault="000F51E8" w:rsidP="00C26F4C">
            <w:pPr>
              <w:rPr>
                <w:szCs w:val="24"/>
                <w:lang w:eastAsia="lt-LT"/>
              </w:rPr>
            </w:pPr>
          </w:p>
        </w:tc>
      </w:tr>
    </w:tbl>
    <w:p w14:paraId="04559F13" w14:textId="63C43E4B" w:rsidR="00F02872" w:rsidRDefault="00F02872" w:rsidP="009E639E">
      <w:pPr>
        <w:spacing w:line="276" w:lineRule="auto"/>
        <w:rPr>
          <w:szCs w:val="24"/>
        </w:rPr>
      </w:pPr>
    </w:p>
    <w:p w14:paraId="7A96AB65" w14:textId="77777777" w:rsidR="00F02872" w:rsidRPr="009E639E" w:rsidRDefault="00F02872" w:rsidP="009E639E">
      <w:pPr>
        <w:spacing w:line="276" w:lineRule="auto"/>
        <w:rPr>
          <w:szCs w:val="24"/>
        </w:rPr>
      </w:pPr>
    </w:p>
    <w:p w14:paraId="232725D1" w14:textId="0CA243C0" w:rsidR="005C714A" w:rsidRPr="009E639E" w:rsidRDefault="00C21EBC" w:rsidP="009E639E">
      <w:pPr>
        <w:spacing w:line="276" w:lineRule="auto"/>
        <w:rPr>
          <w:szCs w:val="24"/>
        </w:rPr>
      </w:pPr>
      <w:r w:rsidRPr="009E639E">
        <w:rPr>
          <w:szCs w:val="24"/>
        </w:rPr>
        <w:t>Direktorius</w:t>
      </w:r>
      <w:r w:rsidR="005C714A" w:rsidRPr="009E639E">
        <w:rPr>
          <w:szCs w:val="24"/>
        </w:rPr>
        <w:t xml:space="preserve">                                                                                         </w:t>
      </w:r>
      <w:r w:rsidR="009E639E" w:rsidRPr="009E639E">
        <w:rPr>
          <w:szCs w:val="24"/>
        </w:rPr>
        <w:t xml:space="preserve">                  </w:t>
      </w:r>
      <w:r w:rsidR="005C714A" w:rsidRPr="009E639E">
        <w:rPr>
          <w:szCs w:val="24"/>
        </w:rPr>
        <w:t xml:space="preserve">  </w:t>
      </w:r>
      <w:r w:rsidRPr="009E639E">
        <w:rPr>
          <w:szCs w:val="24"/>
        </w:rPr>
        <w:t>Robertas Petraitis</w:t>
      </w:r>
    </w:p>
    <w:p w14:paraId="79BB7F64" w14:textId="2913138B" w:rsidR="009C2323" w:rsidRPr="009E639E" w:rsidRDefault="009C2323" w:rsidP="009E639E">
      <w:pPr>
        <w:spacing w:line="276" w:lineRule="auto"/>
        <w:rPr>
          <w:szCs w:val="24"/>
        </w:rPr>
      </w:pPr>
    </w:p>
    <w:p w14:paraId="5BE18AD8" w14:textId="76986804" w:rsidR="009C2323" w:rsidRPr="009E639E" w:rsidRDefault="009C2323" w:rsidP="009E639E">
      <w:pPr>
        <w:spacing w:line="276" w:lineRule="auto"/>
        <w:rPr>
          <w:szCs w:val="24"/>
        </w:rPr>
      </w:pPr>
    </w:p>
    <w:p w14:paraId="4FDB62B4" w14:textId="2E6679F8" w:rsidR="009C2323" w:rsidRPr="009E639E" w:rsidRDefault="009C2323" w:rsidP="009E639E">
      <w:pPr>
        <w:spacing w:line="276" w:lineRule="auto"/>
        <w:rPr>
          <w:szCs w:val="24"/>
        </w:rPr>
      </w:pPr>
    </w:p>
    <w:p w14:paraId="2C61EC1F" w14:textId="43AC309C" w:rsidR="009C2323" w:rsidRPr="009E639E" w:rsidRDefault="009C2323" w:rsidP="00282ECC">
      <w:pPr>
        <w:rPr>
          <w:szCs w:val="24"/>
        </w:rPr>
      </w:pPr>
    </w:p>
    <w:p w14:paraId="3FD1B839" w14:textId="035A72B9" w:rsidR="009C2323" w:rsidRDefault="009C2323" w:rsidP="00282ECC">
      <w:pPr>
        <w:rPr>
          <w:szCs w:val="24"/>
        </w:rPr>
      </w:pPr>
    </w:p>
    <w:p w14:paraId="3FEFD5B6" w14:textId="6EE66AED" w:rsidR="00004FB8" w:rsidRDefault="00004FB8" w:rsidP="00282ECC">
      <w:pPr>
        <w:rPr>
          <w:szCs w:val="24"/>
        </w:rPr>
      </w:pPr>
    </w:p>
    <w:p w14:paraId="18A0EEB3" w14:textId="70F21261" w:rsidR="00004FB8" w:rsidRDefault="00004FB8" w:rsidP="00282ECC">
      <w:pPr>
        <w:rPr>
          <w:szCs w:val="24"/>
        </w:rPr>
      </w:pPr>
    </w:p>
    <w:p w14:paraId="11B80CC6" w14:textId="5CCED362" w:rsidR="00004FB8" w:rsidRDefault="00004FB8" w:rsidP="00282ECC">
      <w:pPr>
        <w:rPr>
          <w:szCs w:val="24"/>
        </w:rPr>
      </w:pPr>
    </w:p>
    <w:p w14:paraId="05902D13" w14:textId="071DD68C" w:rsidR="00004FB8" w:rsidRDefault="00004FB8" w:rsidP="00282ECC">
      <w:pPr>
        <w:rPr>
          <w:szCs w:val="24"/>
        </w:rPr>
      </w:pPr>
    </w:p>
    <w:p w14:paraId="1EBC6585" w14:textId="3C8F5CAF" w:rsidR="00004FB8" w:rsidRDefault="00004FB8" w:rsidP="00282ECC">
      <w:pPr>
        <w:rPr>
          <w:szCs w:val="24"/>
        </w:rPr>
      </w:pPr>
    </w:p>
    <w:p w14:paraId="62E37658" w14:textId="4B4006D4" w:rsidR="00004FB8" w:rsidRDefault="00004FB8" w:rsidP="00282ECC">
      <w:pPr>
        <w:rPr>
          <w:szCs w:val="24"/>
        </w:rPr>
      </w:pPr>
    </w:p>
    <w:p w14:paraId="7252CC54" w14:textId="6D75A022" w:rsidR="00004FB8" w:rsidRDefault="00004FB8" w:rsidP="00282ECC">
      <w:pPr>
        <w:rPr>
          <w:szCs w:val="24"/>
        </w:rPr>
      </w:pPr>
    </w:p>
    <w:p w14:paraId="548D2EAA" w14:textId="47440267" w:rsidR="00004FB8" w:rsidRDefault="00004FB8" w:rsidP="00282ECC">
      <w:pPr>
        <w:rPr>
          <w:szCs w:val="24"/>
        </w:rPr>
      </w:pPr>
    </w:p>
    <w:p w14:paraId="171D10AC" w14:textId="51155580" w:rsidR="00004FB8" w:rsidRDefault="00004FB8" w:rsidP="00282ECC">
      <w:pPr>
        <w:rPr>
          <w:szCs w:val="24"/>
        </w:rPr>
      </w:pPr>
    </w:p>
    <w:p w14:paraId="3A7DE020" w14:textId="0A0BF030" w:rsidR="00004FB8" w:rsidRDefault="00004FB8" w:rsidP="00282ECC">
      <w:pPr>
        <w:rPr>
          <w:szCs w:val="24"/>
        </w:rPr>
      </w:pPr>
    </w:p>
    <w:p w14:paraId="070A1CA2" w14:textId="29F9395C" w:rsidR="00004FB8" w:rsidRDefault="00004FB8" w:rsidP="00282ECC">
      <w:pPr>
        <w:rPr>
          <w:szCs w:val="24"/>
        </w:rPr>
      </w:pPr>
    </w:p>
    <w:p w14:paraId="591A5556" w14:textId="6248B90E" w:rsidR="00004FB8" w:rsidRDefault="00004FB8" w:rsidP="00282ECC">
      <w:pPr>
        <w:rPr>
          <w:szCs w:val="24"/>
        </w:rPr>
      </w:pPr>
    </w:p>
    <w:p w14:paraId="4838CC72" w14:textId="77777777" w:rsidR="00004FB8" w:rsidRPr="009E639E" w:rsidRDefault="00004FB8" w:rsidP="00282ECC">
      <w:pPr>
        <w:rPr>
          <w:szCs w:val="24"/>
        </w:rPr>
      </w:pPr>
    </w:p>
    <w:p w14:paraId="3DB4CB48" w14:textId="5BE74C71" w:rsidR="009C2323" w:rsidRPr="009E639E" w:rsidRDefault="009C2323" w:rsidP="00282ECC">
      <w:pPr>
        <w:rPr>
          <w:szCs w:val="24"/>
        </w:rPr>
      </w:pPr>
    </w:p>
    <w:p w14:paraId="536C693C" w14:textId="010E0901" w:rsidR="009C2323" w:rsidRPr="009E639E" w:rsidRDefault="009C2323" w:rsidP="00282ECC">
      <w:pPr>
        <w:rPr>
          <w:szCs w:val="24"/>
        </w:rPr>
      </w:pPr>
    </w:p>
    <w:p w14:paraId="127C158D" w14:textId="3D537FD1" w:rsidR="009C2323" w:rsidRPr="009E639E" w:rsidRDefault="009C2323" w:rsidP="00282ECC">
      <w:pPr>
        <w:rPr>
          <w:szCs w:val="24"/>
        </w:rPr>
      </w:pPr>
    </w:p>
    <w:p w14:paraId="05BF239F" w14:textId="3301366A" w:rsidR="0043273D" w:rsidRDefault="00C21EBC" w:rsidP="0043273D">
      <w:pPr>
        <w:spacing w:line="360" w:lineRule="auto"/>
        <w:rPr>
          <w:szCs w:val="24"/>
        </w:rPr>
      </w:pPr>
      <w:r w:rsidRPr="009E639E">
        <w:rPr>
          <w:szCs w:val="24"/>
        </w:rPr>
        <w:t>R.</w:t>
      </w:r>
      <w:r w:rsidR="0043273D" w:rsidRPr="009E639E">
        <w:rPr>
          <w:szCs w:val="24"/>
        </w:rPr>
        <w:t xml:space="preserve"> </w:t>
      </w:r>
      <w:r w:rsidRPr="009E639E">
        <w:rPr>
          <w:szCs w:val="24"/>
        </w:rPr>
        <w:t>Grigaliūnas</w:t>
      </w:r>
      <w:r w:rsidR="00282ECC" w:rsidRPr="009E639E">
        <w:rPr>
          <w:szCs w:val="24"/>
        </w:rPr>
        <w:t xml:space="preserve">, tel. (8 </w:t>
      </w:r>
      <w:r w:rsidR="0043273D" w:rsidRPr="009E639E">
        <w:rPr>
          <w:szCs w:val="24"/>
        </w:rPr>
        <w:t>46</w:t>
      </w:r>
      <w:r w:rsidR="00282ECC" w:rsidRPr="009E639E">
        <w:rPr>
          <w:szCs w:val="24"/>
        </w:rPr>
        <w:t xml:space="preserve">) </w:t>
      </w:r>
      <w:r w:rsidR="0043273D" w:rsidRPr="009E639E">
        <w:rPr>
          <w:szCs w:val="24"/>
        </w:rPr>
        <w:t>41 03 34</w:t>
      </w:r>
      <w:r w:rsidR="00282ECC" w:rsidRPr="009E639E">
        <w:rPr>
          <w:szCs w:val="24"/>
        </w:rPr>
        <w:t xml:space="preserve">, el. p. </w:t>
      </w:r>
      <w:hyperlink r:id="rId8" w:history="1">
        <w:r w:rsidR="0043273D" w:rsidRPr="009E639E">
          <w:rPr>
            <w:rStyle w:val="Hyperlink"/>
            <w:szCs w:val="24"/>
          </w:rPr>
          <w:t>raimundas.grigaliunas@nvsc.lt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0"/>
        <w:gridCol w:w="2658"/>
      </w:tblGrid>
      <w:tr w:rsidR="00282ECC" w:rsidRPr="007D1A99" w14:paraId="00238A29" w14:textId="77777777" w:rsidTr="00E42E37"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89A81" w14:textId="77777777" w:rsidR="00282ECC" w:rsidRPr="007D1A99" w:rsidRDefault="00282ECC" w:rsidP="00E42E37">
            <w:pPr>
              <w:pStyle w:val="Footer"/>
              <w:tabs>
                <w:tab w:val="clear" w:pos="4153"/>
                <w:tab w:val="clear" w:pos="8306"/>
                <w:tab w:val="center" w:pos="-3261"/>
                <w:tab w:val="left" w:pos="1418"/>
                <w:tab w:val="left" w:pos="3686"/>
                <w:tab w:val="right" w:pos="9639"/>
              </w:tabs>
              <w:jc w:val="right"/>
              <w:rPr>
                <w:sz w:val="16"/>
                <w:szCs w:val="16"/>
              </w:rPr>
            </w:pPr>
            <w:r w:rsidRPr="007D1A99">
              <w:rPr>
                <w:noProof/>
                <w:sz w:val="16"/>
                <w:szCs w:val="16"/>
              </w:rPr>
              <w:drawing>
                <wp:inline distT="0" distB="0" distL="0" distR="0" wp14:anchorId="0D28B08A" wp14:editId="6D095FB1">
                  <wp:extent cx="1571625" cy="733425"/>
                  <wp:effectExtent l="0" t="0" r="0" b="0"/>
                  <wp:docPr id="16" name="Picture 16" descr="BV_Certification_N&amp;B_ISO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V_Certification_N&amp;B_ISO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C213B" w14:textId="77777777" w:rsidR="00282ECC" w:rsidRPr="007D1A99" w:rsidRDefault="00282ECC" w:rsidP="00E42E37">
            <w:pPr>
              <w:pStyle w:val="Footer"/>
              <w:tabs>
                <w:tab w:val="clear" w:pos="4153"/>
                <w:tab w:val="clear" w:pos="8306"/>
                <w:tab w:val="center" w:pos="-3261"/>
                <w:tab w:val="left" w:pos="1418"/>
                <w:tab w:val="left" w:pos="3686"/>
                <w:tab w:val="right" w:pos="963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BA90708" wp14:editId="3E7F8FF4">
                  <wp:extent cx="1076325" cy="812539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kime laisve_30_LT_gre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149" cy="853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8036F" w14:textId="77777777" w:rsidR="007366DF" w:rsidRDefault="007366DF" w:rsidP="00282ECC">
      <w:pPr>
        <w:spacing w:line="360" w:lineRule="auto"/>
        <w:rPr>
          <w:szCs w:val="24"/>
        </w:rPr>
      </w:pPr>
    </w:p>
    <w:sectPr w:rsidR="007366DF" w:rsidSect="00495C5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567" w:bottom="397" w:left="1701" w:header="113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0B052" w14:textId="77777777" w:rsidR="003E6E77" w:rsidRDefault="003E6E77">
      <w:r>
        <w:separator/>
      </w:r>
    </w:p>
  </w:endnote>
  <w:endnote w:type="continuationSeparator" w:id="0">
    <w:p w14:paraId="5BB21C77" w14:textId="77777777" w:rsidR="003E6E77" w:rsidRDefault="003E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E9353" w14:textId="77777777" w:rsidR="00354F24" w:rsidRDefault="00354F24" w:rsidP="00667EA7">
    <w:pPr>
      <w:pStyle w:val="Footer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0FCFA" w14:textId="77777777" w:rsidR="003E6E77" w:rsidRDefault="003E6E77">
      <w:r>
        <w:separator/>
      </w:r>
    </w:p>
  </w:footnote>
  <w:footnote w:type="continuationSeparator" w:id="0">
    <w:p w14:paraId="32BEB5CC" w14:textId="77777777" w:rsidR="003E6E77" w:rsidRDefault="003E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27ABC" w14:textId="77777777" w:rsidR="00354F24" w:rsidRDefault="00354F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B5957" w14:textId="77777777" w:rsidR="00354F24" w:rsidRDefault="00354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2359A" w14:textId="77777777" w:rsidR="00354F24" w:rsidRDefault="00354F24" w:rsidP="00FB3727">
    <w:pPr>
      <w:pStyle w:val="Header"/>
      <w:framePr w:wrap="around" w:vAnchor="text" w:hAnchor="page" w:x="6496" w:y="-12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C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CF4F87" w14:textId="77777777" w:rsidR="00354F24" w:rsidRDefault="00354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40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40"/>
    </w:tblGrid>
    <w:tr w:rsidR="00354F24" w:rsidRPr="00FD711F" w14:paraId="4C6C0D98" w14:textId="77777777">
      <w:tc>
        <w:tcPr>
          <w:tcW w:w="9540" w:type="dxa"/>
        </w:tcPr>
        <w:p w14:paraId="62346FE9" w14:textId="77777777" w:rsidR="00354F24" w:rsidRPr="00FD711F" w:rsidRDefault="00354F24" w:rsidP="004234CB">
          <w:pPr>
            <w:jc w:val="center"/>
          </w:pPr>
          <w:r w:rsidRPr="00FD711F">
            <w:object w:dxaOrig="601" w:dyaOrig="741" w14:anchorId="4A2121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.75pt" fillcolor="window">
                <v:imagedata r:id="rId1" o:title=""/>
              </v:shape>
              <o:OLEObject Type="Embed" ProgID="Word.Picture.8" ShapeID="_x0000_i1025" DrawAspect="Content" ObjectID="_1658068448" r:id="rId2"/>
            </w:object>
          </w:r>
        </w:p>
        <w:p w14:paraId="10B61624" w14:textId="77777777" w:rsidR="00354F24" w:rsidRPr="00FD711F" w:rsidRDefault="00354F24" w:rsidP="004234CB">
          <w:pPr>
            <w:jc w:val="center"/>
            <w:rPr>
              <w:sz w:val="18"/>
              <w:szCs w:val="18"/>
            </w:rPr>
          </w:pPr>
        </w:p>
        <w:p w14:paraId="347C0F83" w14:textId="77777777" w:rsidR="00B370EA" w:rsidRDefault="00B370EA" w:rsidP="00B370EA">
          <w:pPr>
            <w:pStyle w:val="Heading1"/>
            <w:jc w:val="center"/>
            <w:rPr>
              <w:rFonts w:ascii="Times New Roman" w:hAnsi="Times New Roman"/>
              <w:szCs w:val="24"/>
            </w:rPr>
          </w:pPr>
          <w:r w:rsidRPr="00715354">
            <w:rPr>
              <w:rFonts w:ascii="Times New Roman" w:hAnsi="Times New Roman"/>
              <w:szCs w:val="24"/>
            </w:rPr>
            <w:t>NACIONALINI</w:t>
          </w:r>
          <w:r>
            <w:rPr>
              <w:rFonts w:ascii="Times New Roman" w:hAnsi="Times New Roman"/>
              <w:szCs w:val="24"/>
            </w:rPr>
            <w:t>S</w:t>
          </w:r>
          <w:r w:rsidRPr="00715354">
            <w:rPr>
              <w:rFonts w:ascii="Times New Roman" w:hAnsi="Times New Roman"/>
              <w:szCs w:val="24"/>
            </w:rPr>
            <w:t xml:space="preserve"> VISUOMENĖS SVEIKATOS CENTR</w:t>
          </w:r>
          <w:r>
            <w:rPr>
              <w:rFonts w:ascii="Times New Roman" w:hAnsi="Times New Roman"/>
              <w:szCs w:val="24"/>
            </w:rPr>
            <w:t>AS</w:t>
          </w:r>
        </w:p>
        <w:p w14:paraId="166BE36B" w14:textId="77777777" w:rsidR="00B370EA" w:rsidRPr="00715354" w:rsidRDefault="00B370EA" w:rsidP="00B370EA">
          <w:pPr>
            <w:pStyle w:val="Heading1"/>
            <w:jc w:val="center"/>
            <w:rPr>
              <w:rFonts w:ascii="Times New Roman" w:hAnsi="Times New Roman"/>
              <w:szCs w:val="24"/>
            </w:rPr>
          </w:pPr>
          <w:r w:rsidRPr="00715354">
            <w:rPr>
              <w:rFonts w:ascii="Times New Roman" w:hAnsi="Times New Roman"/>
              <w:szCs w:val="24"/>
            </w:rPr>
            <w:t>PRIE SVEIKATOS APSAUGOS MINISTERIJOS</w:t>
          </w:r>
        </w:p>
        <w:p w14:paraId="440036A5" w14:textId="77777777" w:rsidR="00B370EA" w:rsidRPr="00050206" w:rsidRDefault="00B370EA" w:rsidP="00B370EA">
          <w:pPr>
            <w:jc w:val="center"/>
            <w:rPr>
              <w:sz w:val="16"/>
              <w:szCs w:val="16"/>
            </w:rPr>
          </w:pPr>
        </w:p>
        <w:p w14:paraId="573D2950" w14:textId="77777777" w:rsidR="00B370EA" w:rsidRPr="004234CB" w:rsidRDefault="00B370EA" w:rsidP="00B370EA">
          <w:pPr>
            <w:tabs>
              <w:tab w:val="left" w:pos="9900"/>
            </w:tabs>
            <w:ind w:left="-360"/>
            <w:jc w:val="center"/>
            <w:rPr>
              <w:sz w:val="20"/>
            </w:rPr>
          </w:pPr>
          <w:r>
            <w:rPr>
              <w:sz w:val="20"/>
            </w:rPr>
            <w:t>B</w:t>
          </w:r>
          <w:r w:rsidRPr="004234CB">
            <w:rPr>
              <w:sz w:val="20"/>
            </w:rPr>
            <w:t>i</w:t>
          </w:r>
          <w:r>
            <w:rPr>
              <w:sz w:val="20"/>
            </w:rPr>
            <w:t>udžetinė įstaiga, Kalvarijų g. 153, LT-</w:t>
          </w:r>
          <w:r w:rsidRPr="009016F5">
            <w:rPr>
              <w:color w:val="383734"/>
              <w:sz w:val="20"/>
            </w:rPr>
            <w:t>0822</w:t>
          </w:r>
          <w:r>
            <w:rPr>
              <w:color w:val="383734"/>
              <w:sz w:val="20"/>
            </w:rPr>
            <w:t xml:space="preserve">1 </w:t>
          </w:r>
          <w:r w:rsidRPr="004234CB">
            <w:rPr>
              <w:sz w:val="20"/>
            </w:rPr>
            <w:t>Vilnius, tel. (8 5) 212 4098, faks. (8 5) 261 2707,</w:t>
          </w:r>
        </w:p>
        <w:p w14:paraId="6066C5F1" w14:textId="77777777" w:rsidR="00B370EA" w:rsidRPr="004234CB" w:rsidRDefault="00B370EA" w:rsidP="00B370EA">
          <w:pPr>
            <w:tabs>
              <w:tab w:val="left" w:pos="9900"/>
            </w:tabs>
            <w:ind w:left="-360"/>
            <w:jc w:val="center"/>
            <w:rPr>
              <w:sz w:val="20"/>
            </w:rPr>
          </w:pPr>
          <w:r w:rsidRPr="004234CB">
            <w:rPr>
              <w:sz w:val="20"/>
            </w:rPr>
            <w:t xml:space="preserve">el. p. </w:t>
          </w:r>
          <w:hyperlink r:id="rId3" w:history="1">
            <w:r w:rsidRPr="00B62BD6">
              <w:rPr>
                <w:rStyle w:val="Hyperlink"/>
                <w:sz w:val="20"/>
              </w:rPr>
              <w:t>info@nvsc.lt</w:t>
            </w:r>
          </w:hyperlink>
          <w:r>
            <w:rPr>
              <w:sz w:val="20"/>
            </w:rPr>
            <w:t xml:space="preserve">,  </w:t>
          </w:r>
          <w:hyperlink r:id="rId4" w:history="1">
            <w:r w:rsidRPr="00B62BD6">
              <w:rPr>
                <w:rStyle w:val="Hyperlink"/>
                <w:sz w:val="20"/>
              </w:rPr>
              <w:t>http://nvsc.lrv</w:t>
            </w:r>
          </w:hyperlink>
          <w:r>
            <w:rPr>
              <w:sz w:val="20"/>
            </w:rPr>
            <w:t>.lt</w:t>
          </w:r>
        </w:p>
        <w:p w14:paraId="61C48D42" w14:textId="77777777" w:rsidR="00D53077" w:rsidRPr="00FD711F" w:rsidRDefault="00B370EA" w:rsidP="00B370EA">
          <w:pPr>
            <w:jc w:val="center"/>
            <w:rPr>
              <w:sz w:val="16"/>
              <w:szCs w:val="16"/>
              <w:lang w:val="en-US"/>
            </w:rPr>
          </w:pPr>
          <w:r w:rsidRPr="004234CB">
            <w:rPr>
              <w:sz w:val="20"/>
            </w:rPr>
            <w:t>Duomenys kaupiami ir saugomi Juridinių asmenų registre, kodas 291349070</w:t>
          </w:r>
        </w:p>
      </w:tc>
    </w:tr>
  </w:tbl>
  <w:p w14:paraId="68525A48" w14:textId="77777777" w:rsidR="00354F24" w:rsidRPr="00E449D7" w:rsidRDefault="00354F24" w:rsidP="002A2D44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703754"/>
    <w:multiLevelType w:val="multilevel"/>
    <w:tmpl w:val="9A82EC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D2"/>
    <w:rsid w:val="00001BA6"/>
    <w:rsid w:val="00003AA7"/>
    <w:rsid w:val="00003E21"/>
    <w:rsid w:val="00003E88"/>
    <w:rsid w:val="000044D3"/>
    <w:rsid w:val="00004FB8"/>
    <w:rsid w:val="00005A13"/>
    <w:rsid w:val="00007277"/>
    <w:rsid w:val="000117BD"/>
    <w:rsid w:val="00011C20"/>
    <w:rsid w:val="0001210A"/>
    <w:rsid w:val="000144B9"/>
    <w:rsid w:val="00015C8F"/>
    <w:rsid w:val="000161B2"/>
    <w:rsid w:val="00020315"/>
    <w:rsid w:val="00020EF5"/>
    <w:rsid w:val="0002219E"/>
    <w:rsid w:val="000234D5"/>
    <w:rsid w:val="00023ADD"/>
    <w:rsid w:val="00026E8D"/>
    <w:rsid w:val="00027824"/>
    <w:rsid w:val="00036CA4"/>
    <w:rsid w:val="0004070C"/>
    <w:rsid w:val="00040CFD"/>
    <w:rsid w:val="00043063"/>
    <w:rsid w:val="0004455F"/>
    <w:rsid w:val="00045269"/>
    <w:rsid w:val="000479BC"/>
    <w:rsid w:val="00050206"/>
    <w:rsid w:val="000512FB"/>
    <w:rsid w:val="0005329A"/>
    <w:rsid w:val="00055744"/>
    <w:rsid w:val="000578E7"/>
    <w:rsid w:val="000629EA"/>
    <w:rsid w:val="00062A01"/>
    <w:rsid w:val="0006342C"/>
    <w:rsid w:val="00063A03"/>
    <w:rsid w:val="00064827"/>
    <w:rsid w:val="00067FEE"/>
    <w:rsid w:val="0007341C"/>
    <w:rsid w:val="000737C6"/>
    <w:rsid w:val="0007784C"/>
    <w:rsid w:val="00081180"/>
    <w:rsid w:val="00081871"/>
    <w:rsid w:val="00082B8D"/>
    <w:rsid w:val="00082E55"/>
    <w:rsid w:val="000936BF"/>
    <w:rsid w:val="00094B3B"/>
    <w:rsid w:val="00095A82"/>
    <w:rsid w:val="000968F6"/>
    <w:rsid w:val="000A271A"/>
    <w:rsid w:val="000A314D"/>
    <w:rsid w:val="000A6E7C"/>
    <w:rsid w:val="000B1D50"/>
    <w:rsid w:val="000B2459"/>
    <w:rsid w:val="000B2D8A"/>
    <w:rsid w:val="000B4824"/>
    <w:rsid w:val="000B79D1"/>
    <w:rsid w:val="000C0BD4"/>
    <w:rsid w:val="000C432A"/>
    <w:rsid w:val="000C562D"/>
    <w:rsid w:val="000C5DE6"/>
    <w:rsid w:val="000D1866"/>
    <w:rsid w:val="000D3D72"/>
    <w:rsid w:val="000D4D93"/>
    <w:rsid w:val="000E3F46"/>
    <w:rsid w:val="000E4638"/>
    <w:rsid w:val="000E56A2"/>
    <w:rsid w:val="000E7CDA"/>
    <w:rsid w:val="000F037C"/>
    <w:rsid w:val="000F2FAC"/>
    <w:rsid w:val="000F44E4"/>
    <w:rsid w:val="000F51E8"/>
    <w:rsid w:val="000F5244"/>
    <w:rsid w:val="000F7019"/>
    <w:rsid w:val="00100759"/>
    <w:rsid w:val="00102D83"/>
    <w:rsid w:val="00107464"/>
    <w:rsid w:val="001102E8"/>
    <w:rsid w:val="00111278"/>
    <w:rsid w:val="001120D5"/>
    <w:rsid w:val="0011279F"/>
    <w:rsid w:val="00112FFF"/>
    <w:rsid w:val="00115681"/>
    <w:rsid w:val="00115A3D"/>
    <w:rsid w:val="00116C77"/>
    <w:rsid w:val="00116CA4"/>
    <w:rsid w:val="001213E3"/>
    <w:rsid w:val="00123DFC"/>
    <w:rsid w:val="00124D28"/>
    <w:rsid w:val="0012760B"/>
    <w:rsid w:val="00130CF0"/>
    <w:rsid w:val="001342E7"/>
    <w:rsid w:val="00134DA8"/>
    <w:rsid w:val="00136299"/>
    <w:rsid w:val="00137C3E"/>
    <w:rsid w:val="00142333"/>
    <w:rsid w:val="00147FAB"/>
    <w:rsid w:val="0015224D"/>
    <w:rsid w:val="00154E90"/>
    <w:rsid w:val="00155980"/>
    <w:rsid w:val="00155D1E"/>
    <w:rsid w:val="0015641E"/>
    <w:rsid w:val="001602DC"/>
    <w:rsid w:val="001620BA"/>
    <w:rsid w:val="00162E47"/>
    <w:rsid w:val="00164C96"/>
    <w:rsid w:val="00164F0E"/>
    <w:rsid w:val="00166D3F"/>
    <w:rsid w:val="00166EC7"/>
    <w:rsid w:val="001674DF"/>
    <w:rsid w:val="00167872"/>
    <w:rsid w:val="00170AE6"/>
    <w:rsid w:val="00173699"/>
    <w:rsid w:val="0017762E"/>
    <w:rsid w:val="001779F3"/>
    <w:rsid w:val="00183475"/>
    <w:rsid w:val="00184BE5"/>
    <w:rsid w:val="00184FBF"/>
    <w:rsid w:val="001879E4"/>
    <w:rsid w:val="00193EE2"/>
    <w:rsid w:val="001954D9"/>
    <w:rsid w:val="00195A1D"/>
    <w:rsid w:val="001A0623"/>
    <w:rsid w:val="001A4002"/>
    <w:rsid w:val="001B2A71"/>
    <w:rsid w:val="001B3996"/>
    <w:rsid w:val="001B3EB0"/>
    <w:rsid w:val="001B432F"/>
    <w:rsid w:val="001B5931"/>
    <w:rsid w:val="001C04F8"/>
    <w:rsid w:val="001C0D46"/>
    <w:rsid w:val="001C3D96"/>
    <w:rsid w:val="001C626D"/>
    <w:rsid w:val="001C74B0"/>
    <w:rsid w:val="001D0363"/>
    <w:rsid w:val="001D05F1"/>
    <w:rsid w:val="001D0829"/>
    <w:rsid w:val="001D1C1D"/>
    <w:rsid w:val="001D1D45"/>
    <w:rsid w:val="001D38BE"/>
    <w:rsid w:val="001D407E"/>
    <w:rsid w:val="001D44AB"/>
    <w:rsid w:val="001D4811"/>
    <w:rsid w:val="001D66C6"/>
    <w:rsid w:val="001D748F"/>
    <w:rsid w:val="001D7773"/>
    <w:rsid w:val="001E0545"/>
    <w:rsid w:val="001F4B00"/>
    <w:rsid w:val="001F56A7"/>
    <w:rsid w:val="001F7055"/>
    <w:rsid w:val="00200505"/>
    <w:rsid w:val="00201B86"/>
    <w:rsid w:val="00202457"/>
    <w:rsid w:val="00204480"/>
    <w:rsid w:val="0020519F"/>
    <w:rsid w:val="00206EEE"/>
    <w:rsid w:val="00210DE0"/>
    <w:rsid w:val="002112DE"/>
    <w:rsid w:val="00211714"/>
    <w:rsid w:val="00211F8A"/>
    <w:rsid w:val="00212546"/>
    <w:rsid w:val="002135EA"/>
    <w:rsid w:val="0021364A"/>
    <w:rsid w:val="00213C7D"/>
    <w:rsid w:val="002151E6"/>
    <w:rsid w:val="00216070"/>
    <w:rsid w:val="0021618A"/>
    <w:rsid w:val="002164ED"/>
    <w:rsid w:val="00216ABB"/>
    <w:rsid w:val="00216CF2"/>
    <w:rsid w:val="00216E06"/>
    <w:rsid w:val="0021740E"/>
    <w:rsid w:val="002201B8"/>
    <w:rsid w:val="00220C6A"/>
    <w:rsid w:val="00221820"/>
    <w:rsid w:val="00224235"/>
    <w:rsid w:val="002257B7"/>
    <w:rsid w:val="0022626B"/>
    <w:rsid w:val="002307CE"/>
    <w:rsid w:val="002310B2"/>
    <w:rsid w:val="00231B98"/>
    <w:rsid w:val="00232340"/>
    <w:rsid w:val="00232D8A"/>
    <w:rsid w:val="00237048"/>
    <w:rsid w:val="00237231"/>
    <w:rsid w:val="0024470E"/>
    <w:rsid w:val="00245419"/>
    <w:rsid w:val="00247A3E"/>
    <w:rsid w:val="00250937"/>
    <w:rsid w:val="00251C1F"/>
    <w:rsid w:val="002520E2"/>
    <w:rsid w:val="002533FF"/>
    <w:rsid w:val="002543AC"/>
    <w:rsid w:val="002544A9"/>
    <w:rsid w:val="00255061"/>
    <w:rsid w:val="00255689"/>
    <w:rsid w:val="00256633"/>
    <w:rsid w:val="00263075"/>
    <w:rsid w:val="002638F7"/>
    <w:rsid w:val="00264AE8"/>
    <w:rsid w:val="0026749D"/>
    <w:rsid w:val="00273CF2"/>
    <w:rsid w:val="0027625A"/>
    <w:rsid w:val="002809DE"/>
    <w:rsid w:val="00280B7D"/>
    <w:rsid w:val="002816F1"/>
    <w:rsid w:val="00282193"/>
    <w:rsid w:val="0028237C"/>
    <w:rsid w:val="00282ECC"/>
    <w:rsid w:val="00284794"/>
    <w:rsid w:val="002852F2"/>
    <w:rsid w:val="002865EF"/>
    <w:rsid w:val="002928B8"/>
    <w:rsid w:val="002952F3"/>
    <w:rsid w:val="002962B5"/>
    <w:rsid w:val="00296409"/>
    <w:rsid w:val="0029662D"/>
    <w:rsid w:val="00296A7F"/>
    <w:rsid w:val="002A0CE6"/>
    <w:rsid w:val="002A1BF3"/>
    <w:rsid w:val="002A2895"/>
    <w:rsid w:val="002A2D44"/>
    <w:rsid w:val="002A507F"/>
    <w:rsid w:val="002A6C89"/>
    <w:rsid w:val="002A6D8B"/>
    <w:rsid w:val="002B0D23"/>
    <w:rsid w:val="002B21F7"/>
    <w:rsid w:val="002B2CFF"/>
    <w:rsid w:val="002B60CC"/>
    <w:rsid w:val="002C275F"/>
    <w:rsid w:val="002C2B87"/>
    <w:rsid w:val="002C3A3A"/>
    <w:rsid w:val="002C4124"/>
    <w:rsid w:val="002C5337"/>
    <w:rsid w:val="002C55E0"/>
    <w:rsid w:val="002C5EA9"/>
    <w:rsid w:val="002D3C5A"/>
    <w:rsid w:val="002D5193"/>
    <w:rsid w:val="002D5E0C"/>
    <w:rsid w:val="002D6C4C"/>
    <w:rsid w:val="002D72DE"/>
    <w:rsid w:val="002D769C"/>
    <w:rsid w:val="002E0457"/>
    <w:rsid w:val="002E353C"/>
    <w:rsid w:val="002E5610"/>
    <w:rsid w:val="002E6E04"/>
    <w:rsid w:val="002F3AB5"/>
    <w:rsid w:val="002F5382"/>
    <w:rsid w:val="002F738E"/>
    <w:rsid w:val="00301788"/>
    <w:rsid w:val="00301868"/>
    <w:rsid w:val="003047E9"/>
    <w:rsid w:val="00304E9A"/>
    <w:rsid w:val="003109AE"/>
    <w:rsid w:val="00310C93"/>
    <w:rsid w:val="00311A0D"/>
    <w:rsid w:val="00313529"/>
    <w:rsid w:val="003228C8"/>
    <w:rsid w:val="003267B3"/>
    <w:rsid w:val="003271A6"/>
    <w:rsid w:val="00333A53"/>
    <w:rsid w:val="00334199"/>
    <w:rsid w:val="003370DB"/>
    <w:rsid w:val="00340B94"/>
    <w:rsid w:val="00343208"/>
    <w:rsid w:val="0034556B"/>
    <w:rsid w:val="00350203"/>
    <w:rsid w:val="003548FF"/>
    <w:rsid w:val="00354F24"/>
    <w:rsid w:val="00355756"/>
    <w:rsid w:val="0035590B"/>
    <w:rsid w:val="00356CEF"/>
    <w:rsid w:val="003570B6"/>
    <w:rsid w:val="003579D6"/>
    <w:rsid w:val="00361893"/>
    <w:rsid w:val="0036366D"/>
    <w:rsid w:val="003732BA"/>
    <w:rsid w:val="00374209"/>
    <w:rsid w:val="00374628"/>
    <w:rsid w:val="00376B87"/>
    <w:rsid w:val="00377BFC"/>
    <w:rsid w:val="00381B47"/>
    <w:rsid w:val="00383F32"/>
    <w:rsid w:val="003848C9"/>
    <w:rsid w:val="00385108"/>
    <w:rsid w:val="00385399"/>
    <w:rsid w:val="0038776E"/>
    <w:rsid w:val="00393EAF"/>
    <w:rsid w:val="003A142E"/>
    <w:rsid w:val="003A1846"/>
    <w:rsid w:val="003A27B1"/>
    <w:rsid w:val="003A4678"/>
    <w:rsid w:val="003B0EFF"/>
    <w:rsid w:val="003B1891"/>
    <w:rsid w:val="003B48E3"/>
    <w:rsid w:val="003B5E48"/>
    <w:rsid w:val="003C0158"/>
    <w:rsid w:val="003C0602"/>
    <w:rsid w:val="003C21C0"/>
    <w:rsid w:val="003C3AC4"/>
    <w:rsid w:val="003C434F"/>
    <w:rsid w:val="003C5215"/>
    <w:rsid w:val="003C70A8"/>
    <w:rsid w:val="003D4AC1"/>
    <w:rsid w:val="003D5CF3"/>
    <w:rsid w:val="003D60A6"/>
    <w:rsid w:val="003D72B4"/>
    <w:rsid w:val="003E1059"/>
    <w:rsid w:val="003E1698"/>
    <w:rsid w:val="003E4873"/>
    <w:rsid w:val="003E666C"/>
    <w:rsid w:val="003E6E77"/>
    <w:rsid w:val="003E7231"/>
    <w:rsid w:val="003F00CB"/>
    <w:rsid w:val="003F1E96"/>
    <w:rsid w:val="003F3899"/>
    <w:rsid w:val="003F53B8"/>
    <w:rsid w:val="003F6A24"/>
    <w:rsid w:val="003F75EE"/>
    <w:rsid w:val="003F7ABE"/>
    <w:rsid w:val="00400304"/>
    <w:rsid w:val="004008B8"/>
    <w:rsid w:val="00400FA4"/>
    <w:rsid w:val="004031B0"/>
    <w:rsid w:val="00405C0A"/>
    <w:rsid w:val="00406170"/>
    <w:rsid w:val="00412D55"/>
    <w:rsid w:val="00417D24"/>
    <w:rsid w:val="004234CB"/>
    <w:rsid w:val="0042351D"/>
    <w:rsid w:val="00431504"/>
    <w:rsid w:val="0043241C"/>
    <w:rsid w:val="0043273D"/>
    <w:rsid w:val="00434ABD"/>
    <w:rsid w:val="00434CA7"/>
    <w:rsid w:val="00435D82"/>
    <w:rsid w:val="00442C70"/>
    <w:rsid w:val="00446219"/>
    <w:rsid w:val="00450E3E"/>
    <w:rsid w:val="0045347E"/>
    <w:rsid w:val="00453C67"/>
    <w:rsid w:val="00454B55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80DE4"/>
    <w:rsid w:val="004810B8"/>
    <w:rsid w:val="00481C36"/>
    <w:rsid w:val="00484A2B"/>
    <w:rsid w:val="00487C02"/>
    <w:rsid w:val="00491C91"/>
    <w:rsid w:val="0049451B"/>
    <w:rsid w:val="0049454F"/>
    <w:rsid w:val="00495C57"/>
    <w:rsid w:val="00496609"/>
    <w:rsid w:val="00496816"/>
    <w:rsid w:val="00496B3F"/>
    <w:rsid w:val="00497526"/>
    <w:rsid w:val="004A06C4"/>
    <w:rsid w:val="004A325D"/>
    <w:rsid w:val="004A3CF7"/>
    <w:rsid w:val="004A3E4A"/>
    <w:rsid w:val="004A63CE"/>
    <w:rsid w:val="004A7F3A"/>
    <w:rsid w:val="004B2428"/>
    <w:rsid w:val="004B2938"/>
    <w:rsid w:val="004B7B1E"/>
    <w:rsid w:val="004B7BD0"/>
    <w:rsid w:val="004C09AE"/>
    <w:rsid w:val="004C37B5"/>
    <w:rsid w:val="004D321E"/>
    <w:rsid w:val="004D3391"/>
    <w:rsid w:val="004D58C2"/>
    <w:rsid w:val="004E233E"/>
    <w:rsid w:val="004E2439"/>
    <w:rsid w:val="004E3080"/>
    <w:rsid w:val="004E3B87"/>
    <w:rsid w:val="004E460E"/>
    <w:rsid w:val="004E5C92"/>
    <w:rsid w:val="004F0B82"/>
    <w:rsid w:val="004F16B7"/>
    <w:rsid w:val="004F2F08"/>
    <w:rsid w:val="004F3457"/>
    <w:rsid w:val="004F6D3B"/>
    <w:rsid w:val="00502F0C"/>
    <w:rsid w:val="00503ED3"/>
    <w:rsid w:val="005059CD"/>
    <w:rsid w:val="005079EC"/>
    <w:rsid w:val="00511721"/>
    <w:rsid w:val="005229ED"/>
    <w:rsid w:val="00526199"/>
    <w:rsid w:val="00526F8D"/>
    <w:rsid w:val="00530BC2"/>
    <w:rsid w:val="00531DC8"/>
    <w:rsid w:val="00534C5B"/>
    <w:rsid w:val="00535267"/>
    <w:rsid w:val="00541EDD"/>
    <w:rsid w:val="005434CB"/>
    <w:rsid w:val="005452BC"/>
    <w:rsid w:val="005460CA"/>
    <w:rsid w:val="00550231"/>
    <w:rsid w:val="005509D2"/>
    <w:rsid w:val="00552151"/>
    <w:rsid w:val="00553B60"/>
    <w:rsid w:val="005550D0"/>
    <w:rsid w:val="00562939"/>
    <w:rsid w:val="0056389A"/>
    <w:rsid w:val="00563DDE"/>
    <w:rsid w:val="0056685B"/>
    <w:rsid w:val="00575CBE"/>
    <w:rsid w:val="005763AE"/>
    <w:rsid w:val="00577612"/>
    <w:rsid w:val="00580FC8"/>
    <w:rsid w:val="0058172C"/>
    <w:rsid w:val="005834A1"/>
    <w:rsid w:val="00584531"/>
    <w:rsid w:val="00584829"/>
    <w:rsid w:val="00585332"/>
    <w:rsid w:val="00585394"/>
    <w:rsid w:val="00585F8D"/>
    <w:rsid w:val="005873BC"/>
    <w:rsid w:val="005876D2"/>
    <w:rsid w:val="005878C6"/>
    <w:rsid w:val="005907A2"/>
    <w:rsid w:val="00592761"/>
    <w:rsid w:val="00592CC4"/>
    <w:rsid w:val="005935EF"/>
    <w:rsid w:val="005960DE"/>
    <w:rsid w:val="005A0B39"/>
    <w:rsid w:val="005A6FD5"/>
    <w:rsid w:val="005B017C"/>
    <w:rsid w:val="005B0FB6"/>
    <w:rsid w:val="005B21B0"/>
    <w:rsid w:val="005B4993"/>
    <w:rsid w:val="005B75E7"/>
    <w:rsid w:val="005B783F"/>
    <w:rsid w:val="005C10C9"/>
    <w:rsid w:val="005C31F2"/>
    <w:rsid w:val="005C3CD1"/>
    <w:rsid w:val="005C4437"/>
    <w:rsid w:val="005C4671"/>
    <w:rsid w:val="005C4729"/>
    <w:rsid w:val="005C639D"/>
    <w:rsid w:val="005C714A"/>
    <w:rsid w:val="005D0DE0"/>
    <w:rsid w:val="005D464D"/>
    <w:rsid w:val="005D5F52"/>
    <w:rsid w:val="005D72CE"/>
    <w:rsid w:val="005E0629"/>
    <w:rsid w:val="005E20AD"/>
    <w:rsid w:val="005E2C80"/>
    <w:rsid w:val="005E3738"/>
    <w:rsid w:val="005E68A3"/>
    <w:rsid w:val="005E7815"/>
    <w:rsid w:val="005E7DA4"/>
    <w:rsid w:val="005E7EC2"/>
    <w:rsid w:val="005F0A77"/>
    <w:rsid w:val="005F3F37"/>
    <w:rsid w:val="005F6A73"/>
    <w:rsid w:val="005F756A"/>
    <w:rsid w:val="00601784"/>
    <w:rsid w:val="00602289"/>
    <w:rsid w:val="00603D0C"/>
    <w:rsid w:val="006045BE"/>
    <w:rsid w:val="0060482E"/>
    <w:rsid w:val="00611154"/>
    <w:rsid w:val="00613302"/>
    <w:rsid w:val="0061758C"/>
    <w:rsid w:val="006175C1"/>
    <w:rsid w:val="00621B7E"/>
    <w:rsid w:val="006226F9"/>
    <w:rsid w:val="00623B84"/>
    <w:rsid w:val="00624ADE"/>
    <w:rsid w:val="00630EC0"/>
    <w:rsid w:val="0063291A"/>
    <w:rsid w:val="006339F1"/>
    <w:rsid w:val="00633DFE"/>
    <w:rsid w:val="00635CCF"/>
    <w:rsid w:val="00635DEA"/>
    <w:rsid w:val="00636E16"/>
    <w:rsid w:val="00637B1E"/>
    <w:rsid w:val="006531BB"/>
    <w:rsid w:val="00657ABE"/>
    <w:rsid w:val="006628CD"/>
    <w:rsid w:val="00663909"/>
    <w:rsid w:val="00666C0F"/>
    <w:rsid w:val="00667EA7"/>
    <w:rsid w:val="00670020"/>
    <w:rsid w:val="006705F3"/>
    <w:rsid w:val="00673361"/>
    <w:rsid w:val="006749A6"/>
    <w:rsid w:val="00675854"/>
    <w:rsid w:val="00676B1F"/>
    <w:rsid w:val="00676E5A"/>
    <w:rsid w:val="00676FFC"/>
    <w:rsid w:val="00677CD0"/>
    <w:rsid w:val="00680156"/>
    <w:rsid w:val="0068069B"/>
    <w:rsid w:val="0068146D"/>
    <w:rsid w:val="006821EB"/>
    <w:rsid w:val="00683061"/>
    <w:rsid w:val="0068491F"/>
    <w:rsid w:val="00686C54"/>
    <w:rsid w:val="006878D7"/>
    <w:rsid w:val="00687C81"/>
    <w:rsid w:val="006905C7"/>
    <w:rsid w:val="00690BBE"/>
    <w:rsid w:val="006952BC"/>
    <w:rsid w:val="0069784D"/>
    <w:rsid w:val="006A30FB"/>
    <w:rsid w:val="006A4709"/>
    <w:rsid w:val="006A7166"/>
    <w:rsid w:val="006B1A94"/>
    <w:rsid w:val="006B28EB"/>
    <w:rsid w:val="006B50E7"/>
    <w:rsid w:val="006B7AE9"/>
    <w:rsid w:val="006C22CF"/>
    <w:rsid w:val="006C35BA"/>
    <w:rsid w:val="006C5BF8"/>
    <w:rsid w:val="006C7B80"/>
    <w:rsid w:val="006D53DF"/>
    <w:rsid w:val="006E1253"/>
    <w:rsid w:val="006E523D"/>
    <w:rsid w:val="006E7BAC"/>
    <w:rsid w:val="006F0A15"/>
    <w:rsid w:val="006F3270"/>
    <w:rsid w:val="006F39B2"/>
    <w:rsid w:val="006F5033"/>
    <w:rsid w:val="006F5CF9"/>
    <w:rsid w:val="006F6807"/>
    <w:rsid w:val="006F6B5C"/>
    <w:rsid w:val="006F6EE0"/>
    <w:rsid w:val="006F797A"/>
    <w:rsid w:val="00701FDC"/>
    <w:rsid w:val="0070331B"/>
    <w:rsid w:val="00703D5C"/>
    <w:rsid w:val="0070771A"/>
    <w:rsid w:val="0070793B"/>
    <w:rsid w:val="0071240F"/>
    <w:rsid w:val="007133C3"/>
    <w:rsid w:val="007139B8"/>
    <w:rsid w:val="007147C4"/>
    <w:rsid w:val="00715DD6"/>
    <w:rsid w:val="007236E7"/>
    <w:rsid w:val="0072419B"/>
    <w:rsid w:val="007246E8"/>
    <w:rsid w:val="007264B5"/>
    <w:rsid w:val="007328EE"/>
    <w:rsid w:val="007366DF"/>
    <w:rsid w:val="007373C0"/>
    <w:rsid w:val="00741AC2"/>
    <w:rsid w:val="007462C6"/>
    <w:rsid w:val="007475F9"/>
    <w:rsid w:val="007512B6"/>
    <w:rsid w:val="00752B3A"/>
    <w:rsid w:val="0075561F"/>
    <w:rsid w:val="00755AD9"/>
    <w:rsid w:val="00761286"/>
    <w:rsid w:val="00761508"/>
    <w:rsid w:val="00764156"/>
    <w:rsid w:val="007654A0"/>
    <w:rsid w:val="007664FE"/>
    <w:rsid w:val="00770C39"/>
    <w:rsid w:val="00771688"/>
    <w:rsid w:val="00773879"/>
    <w:rsid w:val="0077639D"/>
    <w:rsid w:val="00782673"/>
    <w:rsid w:val="00782BDC"/>
    <w:rsid w:val="0078676E"/>
    <w:rsid w:val="00787B0C"/>
    <w:rsid w:val="00790E0C"/>
    <w:rsid w:val="00791B17"/>
    <w:rsid w:val="00791BC2"/>
    <w:rsid w:val="00794689"/>
    <w:rsid w:val="0079599D"/>
    <w:rsid w:val="00797ACB"/>
    <w:rsid w:val="007A37C4"/>
    <w:rsid w:val="007A5712"/>
    <w:rsid w:val="007B0ECF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7402"/>
    <w:rsid w:val="007E226B"/>
    <w:rsid w:val="007E230A"/>
    <w:rsid w:val="007E4C5C"/>
    <w:rsid w:val="007E54BD"/>
    <w:rsid w:val="007E55FB"/>
    <w:rsid w:val="007E5A62"/>
    <w:rsid w:val="007E7473"/>
    <w:rsid w:val="007F281B"/>
    <w:rsid w:val="007F6248"/>
    <w:rsid w:val="007F6715"/>
    <w:rsid w:val="008016EC"/>
    <w:rsid w:val="0080320B"/>
    <w:rsid w:val="0080464F"/>
    <w:rsid w:val="00806CC0"/>
    <w:rsid w:val="008112BC"/>
    <w:rsid w:val="0081323F"/>
    <w:rsid w:val="008155EC"/>
    <w:rsid w:val="00820312"/>
    <w:rsid w:val="00820CF7"/>
    <w:rsid w:val="00820EEF"/>
    <w:rsid w:val="00822671"/>
    <w:rsid w:val="008228A1"/>
    <w:rsid w:val="00822FDB"/>
    <w:rsid w:val="0082549D"/>
    <w:rsid w:val="00825CF4"/>
    <w:rsid w:val="00830B34"/>
    <w:rsid w:val="00831274"/>
    <w:rsid w:val="008316F6"/>
    <w:rsid w:val="00832BB2"/>
    <w:rsid w:val="00833A8E"/>
    <w:rsid w:val="00833B8D"/>
    <w:rsid w:val="0083557C"/>
    <w:rsid w:val="00836D9E"/>
    <w:rsid w:val="008400BB"/>
    <w:rsid w:val="00840C84"/>
    <w:rsid w:val="00842306"/>
    <w:rsid w:val="00842C11"/>
    <w:rsid w:val="00847937"/>
    <w:rsid w:val="008515BC"/>
    <w:rsid w:val="008523B8"/>
    <w:rsid w:val="008531FA"/>
    <w:rsid w:val="008550F9"/>
    <w:rsid w:val="00855AFC"/>
    <w:rsid w:val="008617F3"/>
    <w:rsid w:val="00864858"/>
    <w:rsid w:val="00864D91"/>
    <w:rsid w:val="00864DEE"/>
    <w:rsid w:val="008668BE"/>
    <w:rsid w:val="008670DD"/>
    <w:rsid w:val="008675AB"/>
    <w:rsid w:val="00870584"/>
    <w:rsid w:val="00875126"/>
    <w:rsid w:val="008754A5"/>
    <w:rsid w:val="00881CA8"/>
    <w:rsid w:val="00886C37"/>
    <w:rsid w:val="00887722"/>
    <w:rsid w:val="00892518"/>
    <w:rsid w:val="00894CAC"/>
    <w:rsid w:val="00897469"/>
    <w:rsid w:val="00897B67"/>
    <w:rsid w:val="008A2225"/>
    <w:rsid w:val="008A2F11"/>
    <w:rsid w:val="008A52C1"/>
    <w:rsid w:val="008A682E"/>
    <w:rsid w:val="008B176E"/>
    <w:rsid w:val="008B1C07"/>
    <w:rsid w:val="008B6ECC"/>
    <w:rsid w:val="008C1716"/>
    <w:rsid w:val="008C2A1D"/>
    <w:rsid w:val="008C31C9"/>
    <w:rsid w:val="008C4236"/>
    <w:rsid w:val="008D2DCD"/>
    <w:rsid w:val="008D56AC"/>
    <w:rsid w:val="008D7988"/>
    <w:rsid w:val="008E1036"/>
    <w:rsid w:val="008E399F"/>
    <w:rsid w:val="008E42C7"/>
    <w:rsid w:val="008E7292"/>
    <w:rsid w:val="008F1927"/>
    <w:rsid w:val="008F1CAC"/>
    <w:rsid w:val="008F1D72"/>
    <w:rsid w:val="008F24FF"/>
    <w:rsid w:val="008F3EE5"/>
    <w:rsid w:val="008F4BF0"/>
    <w:rsid w:val="008F6B6F"/>
    <w:rsid w:val="00900F13"/>
    <w:rsid w:val="00901D5D"/>
    <w:rsid w:val="00904887"/>
    <w:rsid w:val="00905464"/>
    <w:rsid w:val="009054D4"/>
    <w:rsid w:val="009076B7"/>
    <w:rsid w:val="00913895"/>
    <w:rsid w:val="009155E1"/>
    <w:rsid w:val="009156AB"/>
    <w:rsid w:val="009160EF"/>
    <w:rsid w:val="00917F70"/>
    <w:rsid w:val="00920FC0"/>
    <w:rsid w:val="00925200"/>
    <w:rsid w:val="009366B5"/>
    <w:rsid w:val="00945668"/>
    <w:rsid w:val="009505B0"/>
    <w:rsid w:val="00950635"/>
    <w:rsid w:val="009509E5"/>
    <w:rsid w:val="00951382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3E19"/>
    <w:rsid w:val="0096549D"/>
    <w:rsid w:val="00967AB1"/>
    <w:rsid w:val="00967FC0"/>
    <w:rsid w:val="009719BE"/>
    <w:rsid w:val="00973B7C"/>
    <w:rsid w:val="00975A6E"/>
    <w:rsid w:val="00975E0D"/>
    <w:rsid w:val="00977130"/>
    <w:rsid w:val="00981B0E"/>
    <w:rsid w:val="0098281F"/>
    <w:rsid w:val="00983596"/>
    <w:rsid w:val="00984D99"/>
    <w:rsid w:val="00985C89"/>
    <w:rsid w:val="00987FCC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A11A5"/>
    <w:rsid w:val="009A1C28"/>
    <w:rsid w:val="009A61CB"/>
    <w:rsid w:val="009A679F"/>
    <w:rsid w:val="009A6EEE"/>
    <w:rsid w:val="009B1FEE"/>
    <w:rsid w:val="009B2852"/>
    <w:rsid w:val="009B3A57"/>
    <w:rsid w:val="009B559E"/>
    <w:rsid w:val="009C2323"/>
    <w:rsid w:val="009C3CC9"/>
    <w:rsid w:val="009C5A10"/>
    <w:rsid w:val="009C5C32"/>
    <w:rsid w:val="009D24B1"/>
    <w:rsid w:val="009D4C32"/>
    <w:rsid w:val="009D6D73"/>
    <w:rsid w:val="009E1C14"/>
    <w:rsid w:val="009E47A4"/>
    <w:rsid w:val="009E639E"/>
    <w:rsid w:val="009E63E8"/>
    <w:rsid w:val="009E79F8"/>
    <w:rsid w:val="009F0718"/>
    <w:rsid w:val="009F0D23"/>
    <w:rsid w:val="009F11DD"/>
    <w:rsid w:val="009F2060"/>
    <w:rsid w:val="009F22D1"/>
    <w:rsid w:val="009F2302"/>
    <w:rsid w:val="009F33BA"/>
    <w:rsid w:val="009F3D61"/>
    <w:rsid w:val="009F4B0D"/>
    <w:rsid w:val="009F4D25"/>
    <w:rsid w:val="009F674F"/>
    <w:rsid w:val="009F7FCC"/>
    <w:rsid w:val="00A05F0D"/>
    <w:rsid w:val="00A119C3"/>
    <w:rsid w:val="00A123E4"/>
    <w:rsid w:val="00A16648"/>
    <w:rsid w:val="00A168A1"/>
    <w:rsid w:val="00A1713E"/>
    <w:rsid w:val="00A202EC"/>
    <w:rsid w:val="00A2157B"/>
    <w:rsid w:val="00A21A7A"/>
    <w:rsid w:val="00A21F36"/>
    <w:rsid w:val="00A2334C"/>
    <w:rsid w:val="00A23B15"/>
    <w:rsid w:val="00A26827"/>
    <w:rsid w:val="00A31E9D"/>
    <w:rsid w:val="00A32ED6"/>
    <w:rsid w:val="00A3447C"/>
    <w:rsid w:val="00A375BA"/>
    <w:rsid w:val="00A40562"/>
    <w:rsid w:val="00A433B7"/>
    <w:rsid w:val="00A43A58"/>
    <w:rsid w:val="00A50BC1"/>
    <w:rsid w:val="00A523BF"/>
    <w:rsid w:val="00A52FEE"/>
    <w:rsid w:val="00A60A58"/>
    <w:rsid w:val="00A615E5"/>
    <w:rsid w:val="00A63E95"/>
    <w:rsid w:val="00A64FCE"/>
    <w:rsid w:val="00A65D8D"/>
    <w:rsid w:val="00A66730"/>
    <w:rsid w:val="00A67015"/>
    <w:rsid w:val="00A67671"/>
    <w:rsid w:val="00A722F2"/>
    <w:rsid w:val="00A72A8B"/>
    <w:rsid w:val="00A74EE7"/>
    <w:rsid w:val="00A75E06"/>
    <w:rsid w:val="00A75E5A"/>
    <w:rsid w:val="00A7612A"/>
    <w:rsid w:val="00A76190"/>
    <w:rsid w:val="00A8038D"/>
    <w:rsid w:val="00A80902"/>
    <w:rsid w:val="00A81CA6"/>
    <w:rsid w:val="00A9082E"/>
    <w:rsid w:val="00A925B4"/>
    <w:rsid w:val="00A948D2"/>
    <w:rsid w:val="00A97A72"/>
    <w:rsid w:val="00A97DBE"/>
    <w:rsid w:val="00AA17F5"/>
    <w:rsid w:val="00AA29A8"/>
    <w:rsid w:val="00AA4FFA"/>
    <w:rsid w:val="00AA536F"/>
    <w:rsid w:val="00AA70DB"/>
    <w:rsid w:val="00AB1453"/>
    <w:rsid w:val="00AB174D"/>
    <w:rsid w:val="00AB60AB"/>
    <w:rsid w:val="00AB7131"/>
    <w:rsid w:val="00AC0969"/>
    <w:rsid w:val="00AC32CE"/>
    <w:rsid w:val="00AC450F"/>
    <w:rsid w:val="00AC5BE4"/>
    <w:rsid w:val="00AC633A"/>
    <w:rsid w:val="00AD6C11"/>
    <w:rsid w:val="00AD7375"/>
    <w:rsid w:val="00AE4A99"/>
    <w:rsid w:val="00AE626A"/>
    <w:rsid w:val="00AF3DCE"/>
    <w:rsid w:val="00AF4094"/>
    <w:rsid w:val="00AF4CBB"/>
    <w:rsid w:val="00AF5627"/>
    <w:rsid w:val="00AF5D35"/>
    <w:rsid w:val="00AF69EE"/>
    <w:rsid w:val="00B00419"/>
    <w:rsid w:val="00B029A8"/>
    <w:rsid w:val="00B05C8F"/>
    <w:rsid w:val="00B06B25"/>
    <w:rsid w:val="00B101C6"/>
    <w:rsid w:val="00B11656"/>
    <w:rsid w:val="00B1268E"/>
    <w:rsid w:val="00B130AE"/>
    <w:rsid w:val="00B13B3B"/>
    <w:rsid w:val="00B13B80"/>
    <w:rsid w:val="00B14718"/>
    <w:rsid w:val="00B15960"/>
    <w:rsid w:val="00B16F1C"/>
    <w:rsid w:val="00B171D4"/>
    <w:rsid w:val="00B2071C"/>
    <w:rsid w:val="00B21092"/>
    <w:rsid w:val="00B229E8"/>
    <w:rsid w:val="00B23A6A"/>
    <w:rsid w:val="00B26500"/>
    <w:rsid w:val="00B27BC1"/>
    <w:rsid w:val="00B32CAF"/>
    <w:rsid w:val="00B33A0E"/>
    <w:rsid w:val="00B347A2"/>
    <w:rsid w:val="00B34F61"/>
    <w:rsid w:val="00B370EA"/>
    <w:rsid w:val="00B3753A"/>
    <w:rsid w:val="00B425F7"/>
    <w:rsid w:val="00B44CD8"/>
    <w:rsid w:val="00B502FA"/>
    <w:rsid w:val="00B50C4F"/>
    <w:rsid w:val="00B52801"/>
    <w:rsid w:val="00B52901"/>
    <w:rsid w:val="00B53951"/>
    <w:rsid w:val="00B53956"/>
    <w:rsid w:val="00B53C82"/>
    <w:rsid w:val="00B555A6"/>
    <w:rsid w:val="00B56344"/>
    <w:rsid w:val="00B619EE"/>
    <w:rsid w:val="00B6236A"/>
    <w:rsid w:val="00B64D5D"/>
    <w:rsid w:val="00B654E9"/>
    <w:rsid w:val="00B66172"/>
    <w:rsid w:val="00B70CAC"/>
    <w:rsid w:val="00B75695"/>
    <w:rsid w:val="00B82DC2"/>
    <w:rsid w:val="00B8615D"/>
    <w:rsid w:val="00B90DDF"/>
    <w:rsid w:val="00B93014"/>
    <w:rsid w:val="00B95743"/>
    <w:rsid w:val="00B95C44"/>
    <w:rsid w:val="00B96839"/>
    <w:rsid w:val="00BA036F"/>
    <w:rsid w:val="00BA0E51"/>
    <w:rsid w:val="00BA1786"/>
    <w:rsid w:val="00BA269F"/>
    <w:rsid w:val="00BA2EC4"/>
    <w:rsid w:val="00BA360B"/>
    <w:rsid w:val="00BA5C46"/>
    <w:rsid w:val="00BA6104"/>
    <w:rsid w:val="00BA70F1"/>
    <w:rsid w:val="00BB031E"/>
    <w:rsid w:val="00BB0743"/>
    <w:rsid w:val="00BB1E30"/>
    <w:rsid w:val="00BB2B23"/>
    <w:rsid w:val="00BB3F15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4E4D"/>
    <w:rsid w:val="00BC5B08"/>
    <w:rsid w:val="00BD089C"/>
    <w:rsid w:val="00BD1215"/>
    <w:rsid w:val="00BD2268"/>
    <w:rsid w:val="00BD4AB6"/>
    <w:rsid w:val="00BD6D41"/>
    <w:rsid w:val="00BE333E"/>
    <w:rsid w:val="00BE37C1"/>
    <w:rsid w:val="00BE7840"/>
    <w:rsid w:val="00C0060A"/>
    <w:rsid w:val="00C00945"/>
    <w:rsid w:val="00C01EE3"/>
    <w:rsid w:val="00C034A7"/>
    <w:rsid w:val="00C06D51"/>
    <w:rsid w:val="00C1028F"/>
    <w:rsid w:val="00C119A2"/>
    <w:rsid w:val="00C13AC8"/>
    <w:rsid w:val="00C13B6D"/>
    <w:rsid w:val="00C21EBC"/>
    <w:rsid w:val="00C22F9E"/>
    <w:rsid w:val="00C275C7"/>
    <w:rsid w:val="00C3079D"/>
    <w:rsid w:val="00C317B4"/>
    <w:rsid w:val="00C32DE5"/>
    <w:rsid w:val="00C34051"/>
    <w:rsid w:val="00C34746"/>
    <w:rsid w:val="00C34E7C"/>
    <w:rsid w:val="00C37D9C"/>
    <w:rsid w:val="00C43D88"/>
    <w:rsid w:val="00C448F5"/>
    <w:rsid w:val="00C46559"/>
    <w:rsid w:val="00C500EA"/>
    <w:rsid w:val="00C520D9"/>
    <w:rsid w:val="00C54513"/>
    <w:rsid w:val="00C54BC5"/>
    <w:rsid w:val="00C5581C"/>
    <w:rsid w:val="00C56639"/>
    <w:rsid w:val="00C57D48"/>
    <w:rsid w:val="00C57E26"/>
    <w:rsid w:val="00C61ECE"/>
    <w:rsid w:val="00C6782D"/>
    <w:rsid w:val="00C67FA7"/>
    <w:rsid w:val="00C75A15"/>
    <w:rsid w:val="00C80096"/>
    <w:rsid w:val="00C82DBC"/>
    <w:rsid w:val="00C873D7"/>
    <w:rsid w:val="00C876C7"/>
    <w:rsid w:val="00C91738"/>
    <w:rsid w:val="00C92C98"/>
    <w:rsid w:val="00CA0335"/>
    <w:rsid w:val="00CA4362"/>
    <w:rsid w:val="00CA6596"/>
    <w:rsid w:val="00CB169D"/>
    <w:rsid w:val="00CB231F"/>
    <w:rsid w:val="00CB294C"/>
    <w:rsid w:val="00CB2D2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D10"/>
    <w:rsid w:val="00CF2BC4"/>
    <w:rsid w:val="00CF49FB"/>
    <w:rsid w:val="00CF4FF3"/>
    <w:rsid w:val="00CF6C1C"/>
    <w:rsid w:val="00CF732F"/>
    <w:rsid w:val="00CF7E11"/>
    <w:rsid w:val="00D0069E"/>
    <w:rsid w:val="00D0188B"/>
    <w:rsid w:val="00D0367E"/>
    <w:rsid w:val="00D040E3"/>
    <w:rsid w:val="00D045D5"/>
    <w:rsid w:val="00D04770"/>
    <w:rsid w:val="00D04808"/>
    <w:rsid w:val="00D05198"/>
    <w:rsid w:val="00D067C5"/>
    <w:rsid w:val="00D104BC"/>
    <w:rsid w:val="00D1087F"/>
    <w:rsid w:val="00D11C30"/>
    <w:rsid w:val="00D14EE8"/>
    <w:rsid w:val="00D179A5"/>
    <w:rsid w:val="00D206CE"/>
    <w:rsid w:val="00D21B20"/>
    <w:rsid w:val="00D230FC"/>
    <w:rsid w:val="00D2468B"/>
    <w:rsid w:val="00D25E18"/>
    <w:rsid w:val="00D26E58"/>
    <w:rsid w:val="00D26F89"/>
    <w:rsid w:val="00D27CD3"/>
    <w:rsid w:val="00D32093"/>
    <w:rsid w:val="00D33116"/>
    <w:rsid w:val="00D33313"/>
    <w:rsid w:val="00D346B5"/>
    <w:rsid w:val="00D3581B"/>
    <w:rsid w:val="00D420E6"/>
    <w:rsid w:val="00D45129"/>
    <w:rsid w:val="00D45A45"/>
    <w:rsid w:val="00D47D1A"/>
    <w:rsid w:val="00D51AAF"/>
    <w:rsid w:val="00D53077"/>
    <w:rsid w:val="00D548C5"/>
    <w:rsid w:val="00D55125"/>
    <w:rsid w:val="00D56D37"/>
    <w:rsid w:val="00D56DF9"/>
    <w:rsid w:val="00D62EB8"/>
    <w:rsid w:val="00D645A2"/>
    <w:rsid w:val="00D676B6"/>
    <w:rsid w:val="00D6786E"/>
    <w:rsid w:val="00D70472"/>
    <w:rsid w:val="00D70DBE"/>
    <w:rsid w:val="00D73D01"/>
    <w:rsid w:val="00D751EE"/>
    <w:rsid w:val="00D763BF"/>
    <w:rsid w:val="00D8015D"/>
    <w:rsid w:val="00D850D9"/>
    <w:rsid w:val="00D8713B"/>
    <w:rsid w:val="00D87BE0"/>
    <w:rsid w:val="00D87C36"/>
    <w:rsid w:val="00D95D38"/>
    <w:rsid w:val="00D96D80"/>
    <w:rsid w:val="00D96F69"/>
    <w:rsid w:val="00D97919"/>
    <w:rsid w:val="00DA6711"/>
    <w:rsid w:val="00DB4471"/>
    <w:rsid w:val="00DB7E5A"/>
    <w:rsid w:val="00DC13A1"/>
    <w:rsid w:val="00DC1478"/>
    <w:rsid w:val="00DC356B"/>
    <w:rsid w:val="00DC6966"/>
    <w:rsid w:val="00DD560C"/>
    <w:rsid w:val="00DD63DB"/>
    <w:rsid w:val="00DD6F78"/>
    <w:rsid w:val="00DE04F5"/>
    <w:rsid w:val="00DE1540"/>
    <w:rsid w:val="00DE5973"/>
    <w:rsid w:val="00DF1CC6"/>
    <w:rsid w:val="00DF2B23"/>
    <w:rsid w:val="00DF4AFA"/>
    <w:rsid w:val="00DF647C"/>
    <w:rsid w:val="00DF64F1"/>
    <w:rsid w:val="00DF6653"/>
    <w:rsid w:val="00DF77DA"/>
    <w:rsid w:val="00E019A3"/>
    <w:rsid w:val="00E0210D"/>
    <w:rsid w:val="00E02AD9"/>
    <w:rsid w:val="00E0338C"/>
    <w:rsid w:val="00E04059"/>
    <w:rsid w:val="00E044DC"/>
    <w:rsid w:val="00E04FBD"/>
    <w:rsid w:val="00E06D20"/>
    <w:rsid w:val="00E07AD7"/>
    <w:rsid w:val="00E13ACE"/>
    <w:rsid w:val="00E161B7"/>
    <w:rsid w:val="00E21984"/>
    <w:rsid w:val="00E21B6E"/>
    <w:rsid w:val="00E22B34"/>
    <w:rsid w:val="00E22B86"/>
    <w:rsid w:val="00E247A0"/>
    <w:rsid w:val="00E25A40"/>
    <w:rsid w:val="00E34BC6"/>
    <w:rsid w:val="00E36AFD"/>
    <w:rsid w:val="00E3745A"/>
    <w:rsid w:val="00E412F0"/>
    <w:rsid w:val="00E43829"/>
    <w:rsid w:val="00E439FC"/>
    <w:rsid w:val="00E442B6"/>
    <w:rsid w:val="00E449D7"/>
    <w:rsid w:val="00E45606"/>
    <w:rsid w:val="00E45AC0"/>
    <w:rsid w:val="00E467F0"/>
    <w:rsid w:val="00E46883"/>
    <w:rsid w:val="00E4766E"/>
    <w:rsid w:val="00E5062B"/>
    <w:rsid w:val="00E50F43"/>
    <w:rsid w:val="00E52476"/>
    <w:rsid w:val="00E52A04"/>
    <w:rsid w:val="00E531F4"/>
    <w:rsid w:val="00E54118"/>
    <w:rsid w:val="00E551F7"/>
    <w:rsid w:val="00E55495"/>
    <w:rsid w:val="00E55D7A"/>
    <w:rsid w:val="00E60E88"/>
    <w:rsid w:val="00E633FB"/>
    <w:rsid w:val="00E64638"/>
    <w:rsid w:val="00E6539B"/>
    <w:rsid w:val="00E662F8"/>
    <w:rsid w:val="00E67B49"/>
    <w:rsid w:val="00E72358"/>
    <w:rsid w:val="00E72429"/>
    <w:rsid w:val="00E72E0C"/>
    <w:rsid w:val="00E76DA1"/>
    <w:rsid w:val="00E779A6"/>
    <w:rsid w:val="00E85057"/>
    <w:rsid w:val="00E851C6"/>
    <w:rsid w:val="00E908A9"/>
    <w:rsid w:val="00E9551B"/>
    <w:rsid w:val="00E96165"/>
    <w:rsid w:val="00E96814"/>
    <w:rsid w:val="00EA2654"/>
    <w:rsid w:val="00EA318A"/>
    <w:rsid w:val="00EA4098"/>
    <w:rsid w:val="00EB20A4"/>
    <w:rsid w:val="00EB5329"/>
    <w:rsid w:val="00EC0617"/>
    <w:rsid w:val="00EC14C3"/>
    <w:rsid w:val="00EC3BAA"/>
    <w:rsid w:val="00EC6997"/>
    <w:rsid w:val="00EC7404"/>
    <w:rsid w:val="00EC75F9"/>
    <w:rsid w:val="00ED36D0"/>
    <w:rsid w:val="00ED3B45"/>
    <w:rsid w:val="00ED547D"/>
    <w:rsid w:val="00ED56E7"/>
    <w:rsid w:val="00ED618A"/>
    <w:rsid w:val="00EE26F1"/>
    <w:rsid w:val="00EE284C"/>
    <w:rsid w:val="00EE2F71"/>
    <w:rsid w:val="00EE7B08"/>
    <w:rsid w:val="00EF1B12"/>
    <w:rsid w:val="00EF2F27"/>
    <w:rsid w:val="00EF3CB4"/>
    <w:rsid w:val="00EF42C1"/>
    <w:rsid w:val="00EF4BEF"/>
    <w:rsid w:val="00EF6B7B"/>
    <w:rsid w:val="00F000E3"/>
    <w:rsid w:val="00F00FAF"/>
    <w:rsid w:val="00F01544"/>
    <w:rsid w:val="00F01B41"/>
    <w:rsid w:val="00F02872"/>
    <w:rsid w:val="00F11B13"/>
    <w:rsid w:val="00F11D63"/>
    <w:rsid w:val="00F13448"/>
    <w:rsid w:val="00F144BE"/>
    <w:rsid w:val="00F14DBE"/>
    <w:rsid w:val="00F17084"/>
    <w:rsid w:val="00F17E95"/>
    <w:rsid w:val="00F2000E"/>
    <w:rsid w:val="00F21942"/>
    <w:rsid w:val="00F30858"/>
    <w:rsid w:val="00F3101E"/>
    <w:rsid w:val="00F33BEE"/>
    <w:rsid w:val="00F36802"/>
    <w:rsid w:val="00F37011"/>
    <w:rsid w:val="00F37CF0"/>
    <w:rsid w:val="00F41FD0"/>
    <w:rsid w:val="00F42145"/>
    <w:rsid w:val="00F42409"/>
    <w:rsid w:val="00F4279A"/>
    <w:rsid w:val="00F44B6A"/>
    <w:rsid w:val="00F457C1"/>
    <w:rsid w:val="00F45C83"/>
    <w:rsid w:val="00F525FF"/>
    <w:rsid w:val="00F52CD6"/>
    <w:rsid w:val="00F55087"/>
    <w:rsid w:val="00F567F2"/>
    <w:rsid w:val="00F5686C"/>
    <w:rsid w:val="00F56FA1"/>
    <w:rsid w:val="00F60CB0"/>
    <w:rsid w:val="00F62FB3"/>
    <w:rsid w:val="00F671A2"/>
    <w:rsid w:val="00F67E83"/>
    <w:rsid w:val="00F7097D"/>
    <w:rsid w:val="00F713A3"/>
    <w:rsid w:val="00F81277"/>
    <w:rsid w:val="00F81A18"/>
    <w:rsid w:val="00F828E7"/>
    <w:rsid w:val="00F831D6"/>
    <w:rsid w:val="00F85960"/>
    <w:rsid w:val="00F85C56"/>
    <w:rsid w:val="00F85D15"/>
    <w:rsid w:val="00F8756C"/>
    <w:rsid w:val="00F9083C"/>
    <w:rsid w:val="00F930BD"/>
    <w:rsid w:val="00F938AF"/>
    <w:rsid w:val="00F93CBF"/>
    <w:rsid w:val="00F97109"/>
    <w:rsid w:val="00FA00FC"/>
    <w:rsid w:val="00FA2FCD"/>
    <w:rsid w:val="00FA4776"/>
    <w:rsid w:val="00FA50FC"/>
    <w:rsid w:val="00FB05C9"/>
    <w:rsid w:val="00FB3727"/>
    <w:rsid w:val="00FB56D1"/>
    <w:rsid w:val="00FB705C"/>
    <w:rsid w:val="00FC0687"/>
    <w:rsid w:val="00FC6A97"/>
    <w:rsid w:val="00FD280D"/>
    <w:rsid w:val="00FD292C"/>
    <w:rsid w:val="00FD711F"/>
    <w:rsid w:val="00FE091A"/>
    <w:rsid w:val="00FE2D94"/>
    <w:rsid w:val="00FE3609"/>
    <w:rsid w:val="00FE4995"/>
    <w:rsid w:val="00FF35A0"/>
    <w:rsid w:val="00FF54EB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B3868"/>
  <w15:chartTrackingRefBased/>
  <w15:docId w15:val="{5796CFAF-990F-4AEE-BB6A-B96B3AB1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F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25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sid w:val="00BC259D"/>
    <w:rPr>
      <w:color w:val="auto"/>
      <w:u w:val="none"/>
    </w:rPr>
  </w:style>
  <w:style w:type="character" w:styleId="PageNumber">
    <w:name w:val="page number"/>
    <w:basedOn w:val="DefaultParagraphFont"/>
    <w:rsid w:val="00BC259D"/>
  </w:style>
  <w:style w:type="paragraph" w:styleId="BalloonText">
    <w:name w:val="Balloon Text"/>
    <w:basedOn w:val="Normal"/>
    <w:semiHidden/>
    <w:rsid w:val="00F938A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1E0545"/>
    <w:pPr>
      <w:ind w:left="1701" w:firstLine="459"/>
      <w:jc w:val="both"/>
    </w:pPr>
    <w:rPr>
      <w:lang w:eastAsia="lt-LT"/>
    </w:rPr>
  </w:style>
  <w:style w:type="table" w:styleId="TableGrid">
    <w:name w:val="Table Grid"/>
    <w:basedOn w:val="TableNorma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05F1"/>
    <w:rPr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FooterChar">
    <w:name w:val="Footer Char"/>
    <w:link w:val="Footer"/>
    <w:rsid w:val="008E1036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Heading2Char">
    <w:name w:val="Heading 2 Char"/>
    <w:link w:val="Heading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Normal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Normal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">
    <w:name w:val="info"/>
    <w:basedOn w:val="DefaultParagraphFont"/>
    <w:rsid w:val="00183475"/>
  </w:style>
  <w:style w:type="character" w:customStyle="1" w:styleId="xbe">
    <w:name w:val="_xbe"/>
    <w:basedOn w:val="DefaultParagraphFont"/>
    <w:rsid w:val="00E72429"/>
  </w:style>
  <w:style w:type="character" w:styleId="PlaceholderText">
    <w:name w:val="Placeholder Text"/>
    <w:basedOn w:val="DefaultParagraphFont"/>
    <w:uiPriority w:val="99"/>
    <w:semiHidden/>
    <w:rsid w:val="00EC75F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119A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73D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11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2.jpeg" Type="http://schemas.openxmlformats.org/officeDocument/2006/relationships/image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header3.xml" Type="http://schemas.openxmlformats.org/officeDocument/2006/relationships/header"/>
<Relationship Id="rId14" Target="footer1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ailto:raimundas.grigaliunas@nvsc.lt" TargetMode="External" Type="http://schemas.openxmlformats.org/officeDocument/2006/relationships/hyperlink"/>
<Relationship Id="rId9" Target="media/image1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3.png" Type="http://schemas.openxmlformats.org/officeDocument/2006/relationships/image"/>
<Relationship Id="rId2" Target="embeddings/oleObject1.bin" Type="http://schemas.openxmlformats.org/officeDocument/2006/relationships/oleObject"/>
<Relationship Id="rId3" Target="mailto:info@nvsc.lt" TargetMode="External" Type="http://schemas.openxmlformats.org/officeDocument/2006/relationships/hyperlink"/>
<Relationship Id="rId4" Target="http://nvsc.lrv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134C-4B69-45B9-B855-8CDCE731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4099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6424</CharactersWithSpaces>
  <SharedDoc>false</SharedDoc>
  <HLinks>
    <vt:vector size="18" baseType="variant">
      <vt:variant>
        <vt:i4>7602206</vt:i4>
      </vt:variant>
      <vt:variant>
        <vt:i4>10</vt:i4>
      </vt:variant>
      <vt:variant>
        <vt:i4>0</vt:i4>
      </vt:variant>
      <vt:variant>
        <vt:i4>5</vt:i4>
      </vt:variant>
      <vt:variant>
        <vt:lpwstr>mailto:vardas.pavarde@nvsc.lt</vt:lpwstr>
      </vt:variant>
      <vt:variant>
        <vt:lpwstr/>
      </vt:variant>
      <vt:variant>
        <vt:i4>4521990</vt:i4>
      </vt:variant>
      <vt:variant>
        <vt:i4>11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8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2020-08-04T14:48:00Z</dcterms:created>
  <dc:creator>Ramune Vaičiulienė</dc:creator>
  <cp:lastModifiedBy>Vaida Ubartaitė</cp:lastModifiedBy>
  <cp:lastPrinted>2016-03-08T06:34:00Z</cp:lastPrinted>
  <dcterms:modified xsi:type="dcterms:W3CDTF">2020-08-04T14:48:00Z</dcterms:modified>
  <cp:revision>2</cp:revision>
  <dc:title>2004-01-01</dc:title>
</cp:coreProperties>
</file>