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A0C" w:rsidRPr="00A53073" w:rsidRDefault="00F62A0C" w:rsidP="00F62A0C">
      <w:pPr>
        <w:pStyle w:val="HTMLiankstoformatuotas"/>
        <w:widowControl w:val="0"/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F62A0C" w:rsidRPr="00A53073" w:rsidRDefault="00F62A0C" w:rsidP="00F62A0C">
      <w:pPr>
        <w:pStyle w:val="HTMLiankstoformatuotas"/>
        <w:widowControl w:val="0"/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F62A0C" w:rsidRPr="008D2269" w:rsidRDefault="00F62A0C" w:rsidP="00F62A0C">
      <w:pPr>
        <w:pStyle w:val="HTMLiankstoformatuotas"/>
        <w:widowControl w:val="0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8D2269">
        <w:rPr>
          <w:rFonts w:ascii="Times New Roman" w:hAnsi="Times New Roman"/>
          <w:b/>
          <w:caps/>
          <w:sz w:val="24"/>
          <w:szCs w:val="24"/>
          <w:lang w:val="lt-LT"/>
        </w:rPr>
        <w:t>Lietuvos Respublikos Vyriausybės nutarimo „Dėl Lietuvos Respublikos Vyriausybės 2010 m. kovo 24 d. nutarimo Nr. 330 „Dėl ministrams pavedamų valdymo sričių“ pakeitimo“</w:t>
      </w:r>
      <w:r w:rsidR="0016347C" w:rsidRPr="008D2269">
        <w:rPr>
          <w:rFonts w:ascii="Times New Roman" w:hAnsi="Times New Roman"/>
          <w:b/>
          <w:caps/>
          <w:sz w:val="24"/>
          <w:szCs w:val="24"/>
          <w:lang w:val="lt-LT"/>
        </w:rPr>
        <w:t xml:space="preserve"> </w:t>
      </w:r>
      <w:r w:rsidRPr="008D2269">
        <w:rPr>
          <w:rFonts w:ascii="Times New Roman" w:hAnsi="Times New Roman"/>
          <w:b/>
          <w:bCs/>
          <w:caps/>
          <w:sz w:val="24"/>
          <w:szCs w:val="24"/>
          <w:lang w:val="lt-LT"/>
        </w:rPr>
        <w:t>projekt</w:t>
      </w:r>
      <w:r w:rsidR="0016347C" w:rsidRPr="008D2269">
        <w:rPr>
          <w:rFonts w:ascii="Times New Roman" w:hAnsi="Times New Roman"/>
          <w:b/>
          <w:bCs/>
          <w:caps/>
          <w:sz w:val="24"/>
          <w:szCs w:val="24"/>
          <w:lang w:val="lt-LT"/>
        </w:rPr>
        <w:t>O</w:t>
      </w:r>
      <w:r w:rsidRPr="008D2269">
        <w:rPr>
          <w:rFonts w:ascii="Times New Roman" w:hAnsi="Times New Roman"/>
          <w:b/>
          <w:bCs/>
          <w:caps/>
          <w:sz w:val="24"/>
          <w:szCs w:val="24"/>
          <w:lang w:val="lt-LT"/>
        </w:rPr>
        <w:t xml:space="preserve"> </w:t>
      </w:r>
    </w:p>
    <w:p w:rsidR="00DA31B4" w:rsidRPr="008D2269" w:rsidRDefault="00DA31B4" w:rsidP="00DA31B4">
      <w:pPr>
        <w:pStyle w:val="HTMLiankstoformatuotas"/>
        <w:widowControl w:val="0"/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  <w:r w:rsidRPr="008D2269">
        <w:rPr>
          <w:rFonts w:ascii="Times New Roman" w:hAnsi="Times New Roman"/>
          <w:b/>
          <w:caps/>
          <w:sz w:val="24"/>
          <w:szCs w:val="24"/>
          <w:lang w:val="lt-LT"/>
        </w:rPr>
        <w:t>derinimo pažyma</w:t>
      </w:r>
    </w:p>
    <w:p w:rsidR="00F62A0C" w:rsidRPr="008D2269" w:rsidRDefault="00F62A0C" w:rsidP="00DA31B4">
      <w:pPr>
        <w:pStyle w:val="HTMLiankstoformatuotas"/>
        <w:widowControl w:val="0"/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DA31B4" w:rsidRPr="008D2269" w:rsidRDefault="00DA31B4" w:rsidP="00DA31B4">
      <w:pPr>
        <w:pStyle w:val="HTMLiankstoformatuotas"/>
        <w:widowControl w:val="0"/>
        <w:jc w:val="center"/>
        <w:rPr>
          <w:rFonts w:ascii="Times New Roman" w:hAnsi="Times New Roman"/>
          <w:caps/>
          <w:sz w:val="24"/>
          <w:szCs w:val="24"/>
          <w:lang w:val="lt-LT"/>
        </w:rPr>
      </w:pPr>
    </w:p>
    <w:tbl>
      <w:tblPr>
        <w:tblStyle w:val="Lentelstinklelis"/>
        <w:tblW w:w="14425" w:type="dxa"/>
        <w:tblLayout w:type="fixed"/>
        <w:tblLook w:val="04A0" w:firstRow="1" w:lastRow="0" w:firstColumn="1" w:lastColumn="0" w:noHBand="0" w:noVBand="1"/>
      </w:tblPr>
      <w:tblGrid>
        <w:gridCol w:w="1668"/>
        <w:gridCol w:w="3685"/>
        <w:gridCol w:w="9072"/>
      </w:tblGrid>
      <w:tr w:rsidR="00DA31B4" w:rsidRPr="008D2269" w:rsidTr="007D0933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DA31B4" w:rsidRPr="008D2269" w:rsidRDefault="007D0933" w:rsidP="00EC2D1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69">
              <w:rPr>
                <w:rFonts w:ascii="Times New Roman" w:hAnsi="Times New Roman" w:cs="Times New Roman"/>
                <w:b/>
                <w:sz w:val="24"/>
                <w:szCs w:val="24"/>
              </w:rPr>
              <w:t>Institucijos pavadinimas</w:t>
            </w:r>
            <w:r w:rsidR="00DA31B4" w:rsidRPr="008D2269">
              <w:rPr>
                <w:rFonts w:ascii="Times New Roman" w:hAnsi="Times New Roman" w:cs="Times New Roman"/>
                <w:b/>
                <w:sz w:val="24"/>
                <w:szCs w:val="24"/>
              </w:rPr>
              <w:t>, rašto data ir numeris</w:t>
            </w:r>
          </w:p>
        </w:tc>
        <w:tc>
          <w:tcPr>
            <w:tcW w:w="3685" w:type="dxa"/>
            <w:vAlign w:val="center"/>
          </w:tcPr>
          <w:p w:rsidR="00DA31B4" w:rsidRPr="008D2269" w:rsidRDefault="00DA31B4" w:rsidP="00EC2D1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69">
              <w:rPr>
                <w:rFonts w:ascii="Times New Roman" w:hAnsi="Times New Roman" w:cs="Times New Roman"/>
                <w:b/>
                <w:sz w:val="24"/>
                <w:szCs w:val="24"/>
              </w:rPr>
              <w:t>Pastabos ir pasiūlymai</w:t>
            </w:r>
          </w:p>
        </w:tc>
        <w:tc>
          <w:tcPr>
            <w:tcW w:w="9072" w:type="dxa"/>
            <w:vAlign w:val="center"/>
          </w:tcPr>
          <w:p w:rsidR="00DA31B4" w:rsidRPr="008D2269" w:rsidRDefault="00DA31B4" w:rsidP="00EC2D1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69">
              <w:rPr>
                <w:rFonts w:ascii="Times New Roman" w:hAnsi="Times New Roman" w:cs="Times New Roman"/>
                <w:b/>
                <w:sz w:val="24"/>
                <w:szCs w:val="24"/>
              </w:rPr>
              <w:t>Žyma apie pastabas ir pasiūlymus, į kuriuos neatsižvelgta ar atsižvelgta iš dalies</w:t>
            </w:r>
          </w:p>
        </w:tc>
      </w:tr>
      <w:tr w:rsidR="00C40E1F" w:rsidRPr="008D2269" w:rsidTr="007D0933">
        <w:tc>
          <w:tcPr>
            <w:tcW w:w="1668" w:type="dxa"/>
          </w:tcPr>
          <w:p w:rsidR="007B0976" w:rsidRPr="008D2269" w:rsidRDefault="007B0976" w:rsidP="007B097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Lietuvos Respublikos </w:t>
            </w:r>
            <w:r w:rsidR="009325F0" w:rsidRPr="008D2269">
              <w:rPr>
                <w:rFonts w:ascii="Times New Roman" w:eastAsia="Calibri" w:hAnsi="Times New Roman" w:cs="Times New Roman"/>
                <w:sz w:val="24"/>
                <w:szCs w:val="24"/>
              </w:rPr>
              <w:t>vidaus reikalų ministerijos</w:t>
            </w:r>
            <w:r w:rsidRPr="008D2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40E1F" w:rsidRPr="008D2269" w:rsidRDefault="007B0976" w:rsidP="006B7C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269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9325F0" w:rsidRPr="008D2269">
              <w:rPr>
                <w:rFonts w:ascii="Times New Roman" w:eastAsia="Calibri" w:hAnsi="Times New Roman" w:cs="Times New Roman"/>
                <w:sz w:val="24"/>
                <w:szCs w:val="24"/>
              </w:rPr>
              <w:t>9 m</w:t>
            </w:r>
            <w:r w:rsidR="00A53073" w:rsidRPr="008D22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325F0" w:rsidRPr="008D2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balandžio </w:t>
            </w:r>
            <w:r w:rsidR="001E660E" w:rsidRPr="008D226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A53073" w:rsidRPr="008D226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9325F0" w:rsidRPr="008D2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d. raštas </w:t>
            </w:r>
            <w:r w:rsidRPr="008D2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Nr. </w:t>
            </w:r>
            <w:r w:rsidR="006B7CA2" w:rsidRPr="008D2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1D-2290 </w:t>
            </w:r>
            <w:r w:rsidR="00A53073" w:rsidRPr="008D2269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1E660E" w:rsidRPr="008D2269">
              <w:rPr>
                <w:rFonts w:ascii="Times New Roman" w:eastAsia="Calibri" w:hAnsi="Times New Roman" w:cs="Times New Roman"/>
                <w:sz w:val="24"/>
                <w:szCs w:val="24"/>
              </w:rPr>
              <w:t>Dėl Socialinės apsaugos ir darbo ministerijos nuostatų projekto“</w:t>
            </w:r>
          </w:p>
        </w:tc>
        <w:tc>
          <w:tcPr>
            <w:tcW w:w="3685" w:type="dxa"/>
          </w:tcPr>
          <w:p w:rsidR="00A758DC" w:rsidRPr="008D2269" w:rsidRDefault="00A758DC" w:rsidP="00A758D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D22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,,Dėl Lietuvos Respublikos Vyriausybės nutarimo „Dėl Lietuvos Respublikos Vyriausybės 2010 m. kovo 24 d. nutarimo Nr. 330 „Dėl ministrams pavedamų valdymo sričių“ pakeitimo“ projekto</w:t>
            </w:r>
          </w:p>
          <w:p w:rsidR="0016347C" w:rsidRPr="008D2269" w:rsidRDefault="0016347C" w:rsidP="001634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Minėtu nutarimo projektu keičiamo Lietuvos Respublikos Vyriausybės 2010 m.</w:t>
            </w:r>
            <w:r w:rsidR="00B95A20"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kovo 24 d. nutarimo Nr. 330 „Dėl ministrams pavedamų valdymo sričių“ 1.6.14 ir 1.6.15</w:t>
            </w:r>
            <w:r w:rsidR="00B95A20"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papunkčiuose siūloma pavesti socialinės apsaugos ir darbo ministrui dvi naujas valdymo sritis:</w:t>
            </w:r>
          </w:p>
          <w:p w:rsidR="005457D4" w:rsidRPr="008D2269" w:rsidRDefault="005457D4" w:rsidP="001634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347C" w:rsidRPr="008D2269" w:rsidRDefault="0016347C" w:rsidP="001634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22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Lietuvos Europos Sąjungos ir tarptautiniai santykiai ministrui pavestose valdymo srityse</w:t>
            </w:r>
            <w:r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B95A20"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D22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bendradarbiavimas su savivaldybėmis socialinės apsaugos ir darbo politikos įgyvendinimo </w:t>
            </w:r>
            <w:r w:rsidRPr="008D22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srityje</w:t>
            </w:r>
            <w:r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B95A20"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Atkreipiame dėmesį, kad nei </w:t>
            </w:r>
            <w:r w:rsidRPr="008D22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Lietuvos Europos Sąjungos ir tarptautiniai santykiai</w:t>
            </w:r>
            <w:r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nei</w:t>
            </w:r>
            <w:r w:rsidR="00B95A20"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D22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bendradarbiavimas su savivaldybėmis </w:t>
            </w:r>
            <w:r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nelaikytinos savarankiškomis valdymo sritimis, o yra kitų</w:t>
            </w:r>
            <w:r w:rsidR="00B95A20"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socialinės apsaugos ir darbo ministrui pavestų valdymo sričių sudedamosios dalys, todėl siūlytume</w:t>
            </w:r>
            <w:r w:rsidR="00B95A20"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jas išbraukti iš šio nutarimo projekto.</w:t>
            </w:r>
          </w:p>
          <w:p w:rsidR="005457D4" w:rsidRPr="008D2269" w:rsidRDefault="005457D4" w:rsidP="001634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40E1F" w:rsidRPr="008D2269" w:rsidRDefault="0016347C" w:rsidP="005457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Taip pat siūlytume iš Lietuvos Respublikos Vyriausybės nutarimo „Dėl Lietuvos</w:t>
            </w:r>
            <w:r w:rsidR="00B95A20"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Respublikos Vyriausybės 1998 m. liepos 17 d. nutarimo Nr. 892 „Dėl Lietuvos Respublikos</w:t>
            </w:r>
            <w:r w:rsidR="005457D4"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socialinės apsaugos ir darbo ministerijos nuostatų patvirtinimo“ pakeitimo“ projektu nauja redakcija</w:t>
            </w:r>
            <w:r w:rsidR="00B95A20"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dėstomų Lietuvos Respublikos socialinės apsaugos ir darbo ministerijos nuostatų (toliau –</w:t>
            </w:r>
            <w:r w:rsidR="00B95A20"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nuostatai) išbraukti 7.14 ir 7.15 papunkčiuose numatytus bei minėtas valdymo sritis atitinkančius</w:t>
            </w:r>
            <w:r w:rsidR="00B95A20"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Socialinės apsaugos ir darbo ministerijos veiklos tikslus, o jiems pasiekti nuostatų 8.14 ir 8.15</w:t>
            </w:r>
            <w:r w:rsidR="00B95A20"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papunkčiuose išvardytas funkcijas perkelti prie kitų Socialinės apsaugos ir darbo ministerijos</w:t>
            </w:r>
            <w:r w:rsidR="00B95A20"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veiklos tikslų arba priskirti prie nuostatų 8.16 papunktyje numatytų </w:t>
            </w:r>
            <w:r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bei Socialinės apsaugos ir darbo</w:t>
            </w:r>
            <w:r w:rsidR="00B95A20"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ministerijos veiklos tikslams nepriskirtų funkcijų.</w:t>
            </w:r>
            <w:r w:rsidR="00F870C0" w:rsidRPr="008D22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9072" w:type="dxa"/>
          </w:tcPr>
          <w:p w:rsidR="00C40E1F" w:rsidRPr="008D2269" w:rsidRDefault="00C40E1F" w:rsidP="002A7209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Neatsižvelgta</w:t>
            </w:r>
            <w:r w:rsidR="007B0976" w:rsidRPr="008D22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C6995" w:rsidRPr="008D2269" w:rsidRDefault="009C6995" w:rsidP="00D7181B">
            <w:pPr>
              <w:tabs>
                <w:tab w:val="left" w:pos="-709"/>
                <w:tab w:val="left" w:pos="142"/>
              </w:tabs>
              <w:spacing w:line="276" w:lineRule="auto"/>
              <w:ind w:left="-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8D2269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Šar</w:t>
            </w:r>
            <w:r w:rsidR="00BA6FA6" w:rsidRPr="008D22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870C0" w:rsidRPr="008D2269" w:rsidRDefault="00F870C0" w:rsidP="00F870C0">
            <w:pPr>
              <w:tabs>
                <w:tab w:val="left" w:pos="-709"/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8D226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Dėl </w:t>
            </w:r>
            <w:r w:rsidRPr="008D226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Lietuvos Respublikos Vyriausybės 2010 m. kovo 24 d. nutarimo Nr. 330 „Dėl ministrams pavedamų valdymo sričių“ pakeitimo projekto 1.6.14 </w:t>
            </w:r>
            <w:r w:rsidR="00832A33" w:rsidRPr="008D226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ir 1.6.14 </w:t>
            </w:r>
            <w:r w:rsidRPr="008D226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papunk</w:t>
            </w:r>
            <w:r w:rsidR="00832A33" w:rsidRPr="008D226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čių</w:t>
            </w:r>
            <w:r w:rsidRPr="008D226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r w:rsidRPr="008D226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(</w:t>
            </w:r>
            <w:r w:rsidRPr="008D2269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</w:rPr>
              <w:t>dėl</w:t>
            </w:r>
            <w:r w:rsidR="00832A33" w:rsidRPr="008D2269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</w:rPr>
              <w:t xml:space="preserve"> </w:t>
            </w:r>
            <w:r w:rsidRPr="008D2269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</w:rPr>
              <w:t>ministro valdymo sri</w:t>
            </w:r>
            <w:r w:rsidR="00C64167" w:rsidRPr="008D2269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</w:rPr>
              <w:t>čių</w:t>
            </w:r>
            <w:r w:rsidRPr="008D2269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</w:rPr>
              <w:t xml:space="preserve"> </w:t>
            </w:r>
            <w:r w:rsidR="00C64167" w:rsidRPr="008D2269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</w:rPr>
              <w:t>„</w:t>
            </w:r>
            <w:r w:rsidRPr="008D2269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</w:rPr>
              <w:t>Lietuvos Europos Sąjungos tarptautiniai santykiai ministrui pavestose valdymo srityse</w:t>
            </w:r>
            <w:r w:rsidR="00C64167" w:rsidRPr="008D2269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</w:rPr>
              <w:t>“</w:t>
            </w:r>
            <w:r w:rsidR="00562EF3" w:rsidRPr="008D2269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</w:rPr>
              <w:t xml:space="preserve"> </w:t>
            </w:r>
            <w:r w:rsidR="00C64167" w:rsidRPr="008D2269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</w:rPr>
              <w:t xml:space="preserve">(1.6.14 papunktis) </w:t>
            </w:r>
            <w:r w:rsidR="00562EF3" w:rsidRPr="008D2269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</w:rPr>
              <w:t xml:space="preserve">ir </w:t>
            </w:r>
            <w:r w:rsidR="00C64167" w:rsidRPr="008D2269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</w:rPr>
              <w:t>„</w:t>
            </w:r>
            <w:r w:rsidR="00562EF3" w:rsidRPr="008D226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0"/>
              </w:rPr>
              <w:t>bendradarbiavimas su savivaldybėmis socialinės apsaugos ir darbo politikos įgyvendinimo srity</w:t>
            </w:r>
            <w:r w:rsidR="008D2269" w:rsidRPr="008D226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0"/>
              </w:rPr>
              <w:t>s</w:t>
            </w:r>
            <w:r w:rsidR="00562EF3" w:rsidRPr="008D226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0"/>
              </w:rPr>
              <w:t>e</w:t>
            </w:r>
            <w:r w:rsidR="00C64167" w:rsidRPr="008D226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0"/>
              </w:rPr>
              <w:t>“</w:t>
            </w:r>
            <w:r w:rsidR="00DA66F6" w:rsidRPr="008D2269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</w:rPr>
              <w:t xml:space="preserve"> </w:t>
            </w:r>
            <w:r w:rsidR="00C64167" w:rsidRPr="008D2269"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</w:rPr>
              <w:t>(1.6.15 papunktis</w:t>
            </w:r>
            <w:r w:rsidRPr="008D226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):</w:t>
            </w:r>
          </w:p>
          <w:p w:rsidR="00F870C0" w:rsidRPr="008D2269" w:rsidRDefault="00F870C0" w:rsidP="00AE1930">
            <w:pPr>
              <w:tabs>
                <w:tab w:val="left" w:pos="-709"/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BA6FA6" w:rsidRPr="008D2269" w:rsidRDefault="009C6995" w:rsidP="00BA6FA6">
            <w:pPr>
              <w:tabs>
                <w:tab w:val="left" w:pos="-709"/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AE1930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Šiuo metu galiojančioje Socialinės apsaugos ir darbo ministerijos</w:t>
            </w:r>
            <w:r w:rsidR="00A6676A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(toliau – ministerija)</w:t>
            </w:r>
            <w:r w:rsidR="00A6676A" w:rsidRPr="008D22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E1930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nuostatų, patvirtintų </w:t>
            </w:r>
            <w:r w:rsidR="00887EEA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Respublikos Vyriausybės </w:t>
            </w:r>
            <w:r w:rsidR="00AE1930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1998 m. liepos 17 d. nutarimu Nr.</w:t>
            </w:r>
            <w:r w:rsidR="00887EEA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E1930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892</w:t>
            </w:r>
            <w:r w:rsidR="00A6676A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1930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(Lietuvos Respublikos Vyriausybės 2010 m. spalio 13 d. nutarimo Nr. 1463 redakcija)</w:t>
            </w:r>
            <w:r w:rsidR="00887EEA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E1930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redakcijoje numatyt</w:t>
            </w:r>
            <w:r w:rsidR="00BA6FA6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a, kad ministerijos veiklos tikslai yra: ,,7.7. formuoti Lietuvos Europos Sąjungos politiką ministrui pavestose valdymo srityse, organizuoti, koordinuoti ir kontroliuoti jos įgyvendinimą; 7.8. formuoti tarptautinių santykių politiką ministrui pavestose valdymo srityse, organizuoti, koordinuoti ir kontroliuoti jos įgyvendinimą“, atitinkamai šiems tikslams ministerijos nuostatuose </w:t>
            </w:r>
            <w:r w:rsidR="00887EEA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priskirtos </w:t>
            </w:r>
            <w:r w:rsidR="00BA6FA6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funkcijos.</w:t>
            </w:r>
          </w:p>
          <w:p w:rsidR="00BA6FA6" w:rsidRPr="008D2269" w:rsidRDefault="00F001F3" w:rsidP="00BA6FA6">
            <w:pPr>
              <w:tabs>
                <w:tab w:val="left" w:pos="-709"/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BA6FA6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inisterijos nuostatų </w:t>
            </w:r>
            <w:r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naujos </w:t>
            </w:r>
            <w:r w:rsidR="00BA6FA6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redakcijos projekte šie tikslai </w:t>
            </w:r>
            <w:r w:rsidR="00887EEA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r w:rsidR="00BA6FA6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jungti į vieną</w:t>
            </w:r>
            <w:r w:rsidR="00471357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BA6FA6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,,7.14.</w:t>
            </w:r>
            <w:r w:rsidR="00E322BC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A6FA6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formuoti Lietuvos Europos Sąjungos ir tarptautinių santykių politiką ministrui pavestose valdymo srityse, organizuoti, koordinuoti ir kontroliuoti jos įgyvendinimą“</w:t>
            </w:r>
            <w:r w:rsidR="00471357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ir atitinkamai</w:t>
            </w:r>
            <w:r w:rsidR="00D7181B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71357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apibrėžta</w:t>
            </w:r>
            <w:r w:rsidR="00D7181B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ministrui pavedam</w:t>
            </w:r>
            <w:r w:rsidR="00471357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D7181B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valdymo sritis –</w:t>
            </w:r>
            <w:r w:rsidR="00E33776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181B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,,1.6.14. </w:t>
            </w:r>
            <w:r w:rsidR="00D7181B" w:rsidRPr="008D22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Lietuvos Europos </w:t>
            </w:r>
            <w:r w:rsidR="00D7181B" w:rsidRPr="008D22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Sąjungos ir tarptautiniai santykiai ministrui pavestose valdymo srityse</w:t>
            </w:r>
            <w:r w:rsidR="00D7181B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“.</w:t>
            </w:r>
          </w:p>
          <w:p w:rsidR="0055632B" w:rsidRPr="008D2269" w:rsidRDefault="00EF786B" w:rsidP="0055632B">
            <w:pPr>
              <w:tabs>
                <w:tab w:val="left" w:pos="851"/>
              </w:tabs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D7181B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inisterijos nuostatų </w:t>
            </w:r>
            <w:r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naujos redakcijos projektas parengta</w:t>
            </w:r>
            <w:r w:rsidR="0055632B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vadovaujantis </w:t>
            </w:r>
            <w:r w:rsidR="0055632B" w:rsidRPr="008D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Viešojo sektoriaus įstaigų sistemos tobulinimo gairių, patvirtintų Lietuvos Respublikos Vyriausybės 2018 m. gegužės 16 d. nutarimu Nr. 495, 11 punktu, </w:t>
            </w:r>
            <w:r w:rsidR="00F85CF9" w:rsidRPr="008D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kuriame </w:t>
            </w:r>
            <w:r w:rsidR="0055632B" w:rsidRPr="008D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numat</w:t>
            </w:r>
            <w:r w:rsidR="00F85CF9" w:rsidRPr="008D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yta</w:t>
            </w:r>
            <w:r w:rsidR="0055632B" w:rsidRPr="008D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kad k</w:t>
            </w:r>
            <w:r w:rsidR="0055632B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iekvienos viešojo sektoriaus įstaigos nuostatuose (įstatuose) siekiama nurodyti ministrui pavestą valdymo sritį (pavestas valdymo sritis), kurioje (kuriose) veikia ši įstaiga. </w:t>
            </w:r>
          </w:p>
          <w:p w:rsidR="00B86DAE" w:rsidRPr="008D2269" w:rsidRDefault="00B86DAE" w:rsidP="0055632B">
            <w:pPr>
              <w:tabs>
                <w:tab w:val="left" w:pos="851"/>
              </w:tabs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5E86" w:rsidRPr="008D2269" w:rsidRDefault="0055632B" w:rsidP="0055632B">
            <w:pPr>
              <w:tabs>
                <w:tab w:val="left" w:pos="851"/>
              </w:tabs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Teikiamais projektais siekiama ištaisyti neatitikimą</w:t>
            </w:r>
            <w:r w:rsidR="00562EF3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tarp socialinės apsaugos ir darbo ministrui (toliau – ministras) pavestų valdymo sričių ir ministerijos nuostatuose išdėstytų jos veiklos </w:t>
            </w:r>
            <w:r w:rsidR="002A5E86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tikslų</w:t>
            </w:r>
            <w:r w:rsidR="00F85CF9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ministerijos nuostatuose numat</w:t>
            </w:r>
            <w:r w:rsidR="00F85CF9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yti</w:t>
            </w:r>
            <w:r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ministerijos tikslai neatitinka ministrui pavestų valdymo sričių</w:t>
            </w:r>
            <w:r w:rsidR="004B5808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, t.</w:t>
            </w:r>
            <w:r w:rsidR="00F85CF9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B5808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y. tarp ministerijos veiklos tikslų yra numatytas Lietuvos Europos Sąjungos politikos ir tarptautinių santykių politikos formavimas ministrui pavestose valdymo srityse ir atitinkamai šiems tikslams ministerijos nuostatuose </w:t>
            </w:r>
            <w:r w:rsidR="00F85CF9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priskirtos </w:t>
            </w:r>
            <w:r w:rsidR="004B5808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funkcijos, o ministrui</w:t>
            </w:r>
            <w:r w:rsidR="001A3965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pavestose valdymo srityse t</w:t>
            </w:r>
            <w:r w:rsidR="00F85CF9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ai nenumatyta</w:t>
            </w:r>
            <w:r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A7242" w:rsidRPr="008D2269" w:rsidRDefault="005A7242" w:rsidP="005A7242">
            <w:pPr>
              <w:tabs>
                <w:tab w:val="left" w:pos="-709"/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bookmarkStart w:id="0" w:name="part_27f28d5a1d5a49a791fb44912193359e"/>
            <w:bookmarkStart w:id="1" w:name="part_6bfb012f711f46d189b0dd158a25b4b1"/>
            <w:bookmarkStart w:id="2" w:name="part_5523da6ff121410b9b4d845da293b1e2"/>
            <w:bookmarkEnd w:id="0"/>
            <w:bookmarkEnd w:id="1"/>
            <w:bookmarkEnd w:id="2"/>
          </w:p>
          <w:p w:rsidR="003C1403" w:rsidRPr="008D2269" w:rsidRDefault="004F1945" w:rsidP="003C1403">
            <w:pPr>
              <w:tabs>
                <w:tab w:val="left" w:pos="-709"/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</w:pPr>
            <w:r w:rsidRPr="008D2269">
              <w:rPr>
                <w:rFonts w:ascii="Times New Roman" w:eastAsia="Times New Roman" w:hAnsi="Times New Roman" w:cs="Times New Roman"/>
                <w:sz w:val="24"/>
                <w:szCs w:val="20"/>
              </w:rPr>
              <w:t>M</w:t>
            </w:r>
            <w:r w:rsidR="004C61F4" w:rsidRPr="008D226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inisterija formuoja </w:t>
            </w:r>
            <w:r w:rsidR="004C61F4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Lietuvos Europos Sąjungos ir tarptautini</w:t>
            </w:r>
            <w:r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ų</w:t>
            </w:r>
            <w:r w:rsidR="004C61F4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santykių politiką ministrui pavestose valdymo srityse</w:t>
            </w:r>
            <w:r w:rsidR="00A6676A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(ministerijos nuostatų naujos redakcijos projekt</w:t>
            </w:r>
            <w:r w:rsidR="00F864DD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o</w:t>
            </w:r>
            <w:r w:rsidR="00A6676A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</w:t>
            </w:r>
            <w:r w:rsidR="00F864DD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8.14 papunktyje </w:t>
            </w:r>
            <w:r w:rsidR="00392836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išdėstytos funkcijos</w:t>
            </w:r>
            <w:r w:rsidR="00F864DD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šiam tikslui pasiekti</w:t>
            </w:r>
            <w:r w:rsidR="00392836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)</w:t>
            </w:r>
            <w:r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, atstovau</w:t>
            </w:r>
            <w:r w:rsidR="00F864DD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dama</w:t>
            </w:r>
            <w:r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</w:t>
            </w:r>
            <w:r w:rsidR="00A113FC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Lietuvos interesams</w:t>
            </w:r>
            <w:r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</w:t>
            </w:r>
            <w:r w:rsidR="00A6676A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šiose srityse, </w:t>
            </w:r>
            <w:r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p</w:t>
            </w:r>
            <w:r w:rsidR="003C1403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rireikus koordinuo</w:t>
            </w:r>
            <w:r w:rsidR="00F864DD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dama</w:t>
            </w:r>
            <w:r w:rsidR="00A113FC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ir </w:t>
            </w:r>
            <w:r w:rsidR="003C1403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kitų institucijų veik</w:t>
            </w:r>
            <w:r w:rsidR="00A6676A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smus šiais</w:t>
            </w:r>
            <w:r w:rsidR="003C1403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klausimais</w:t>
            </w:r>
            <w:r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(p</w:t>
            </w:r>
            <w:r w:rsidR="003C1403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vz.</w:t>
            </w:r>
            <w:r w:rsidR="00F864DD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,</w:t>
            </w:r>
            <w:r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Vyriausybės nutarimais ministerijai</w:t>
            </w:r>
            <w:r w:rsidR="003C1403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pavesta atstovauti Vyriausyb</w:t>
            </w:r>
            <w:r w:rsidR="00F864DD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ei</w:t>
            </w:r>
            <w:r w:rsidR="003C1403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T</w:t>
            </w:r>
            <w:r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arptautinėje darbo organizacijoje;</w:t>
            </w:r>
            <w:r w:rsidR="003C1403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rengti pranešimus ir vadovauti pranešimų rengimo komisijoms pagal J</w:t>
            </w:r>
            <w:r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ungtinių Tautų</w:t>
            </w:r>
            <w:r w:rsidR="00A6676A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tarptautines sutartis</w:t>
            </w:r>
            <w:r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)</w:t>
            </w:r>
            <w:r w:rsidR="00A113FC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.</w:t>
            </w:r>
            <w:r w:rsidR="003C1403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</w:t>
            </w:r>
          </w:p>
          <w:p w:rsidR="003C1403" w:rsidRPr="008D2269" w:rsidRDefault="003C1403" w:rsidP="005A7242">
            <w:pPr>
              <w:tabs>
                <w:tab w:val="left" w:pos="-709"/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</w:pPr>
          </w:p>
          <w:p w:rsidR="005457D4" w:rsidRPr="008D2269" w:rsidRDefault="004F1945" w:rsidP="005A7242">
            <w:pPr>
              <w:tabs>
                <w:tab w:val="left" w:pos="-709"/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</w:pPr>
            <w:r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Kadangi ministerija formuoja Lietuvos Europos Sąjungos ir tarptautinių santykių politiką ministrui pavestose valdymo srityse, </w:t>
            </w:r>
            <w:r w:rsidR="001B7D6C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manome</w:t>
            </w:r>
            <w:r w:rsidR="004C61F4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, kad ši veiklos sritis turi būti </w:t>
            </w:r>
            <w:r w:rsidR="00B17424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nustatyta</w:t>
            </w:r>
            <w:r w:rsidR="004C61F4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kaip savarankiška </w:t>
            </w:r>
            <w:r w:rsidR="001B7D6C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ministrui pavesta valdymo </w:t>
            </w:r>
            <w:r w:rsidR="004C61F4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sritis</w:t>
            </w:r>
            <w:r w:rsidR="00A113FC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. N</w:t>
            </w:r>
            <w:r w:rsidR="005457D4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ors </w:t>
            </w:r>
            <w:r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ir </w:t>
            </w:r>
            <w:r w:rsidR="004C61F4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Lietuvos Europos Sąjungos</w:t>
            </w:r>
            <w:r w:rsidR="001B7D6C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,</w:t>
            </w:r>
            <w:r w:rsidR="004C61F4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ir tarptautini</w:t>
            </w:r>
            <w:r w:rsidR="001B7D6C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ų</w:t>
            </w:r>
            <w:r w:rsidR="004C61F4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santyki</w:t>
            </w:r>
            <w:r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ų</w:t>
            </w:r>
            <w:r w:rsidR="004C61F4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politik</w:t>
            </w:r>
            <w:r w:rsidR="005457D4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os formavimas įeina į kitas ministrui pavestas valdymo sritis</w:t>
            </w:r>
            <w:r w:rsidR="00FE398E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,</w:t>
            </w:r>
            <w:r w:rsidR="005457D4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</w:t>
            </w:r>
            <w:r w:rsidR="00487D8F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š</w:t>
            </w:r>
            <w:r w:rsidR="00A113FC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ios srities </w:t>
            </w:r>
            <w:r w:rsidR="005457D4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neišskyrus kaip atskiros valdymo srities,</w:t>
            </w:r>
            <w:r w:rsidR="00496CC9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</w:t>
            </w:r>
            <w:r w:rsidR="00731F6A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jos</w:t>
            </w:r>
            <w:r w:rsidR="00D91434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</w:t>
            </w:r>
            <w:r w:rsidR="001B7D6C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reglamentavimas būtų</w:t>
            </w:r>
            <w:r w:rsidR="005A2876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</w:t>
            </w:r>
            <w:r w:rsidR="005A2876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lastRenderedPageBreak/>
              <w:t>fragmentuota</w:t>
            </w:r>
            <w:r w:rsidR="00496CC9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s</w:t>
            </w:r>
            <w:r w:rsidR="005A2876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, nenuosekl</w:t>
            </w:r>
            <w:r w:rsidR="00496CC9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us, neaiškus</w:t>
            </w:r>
            <w:r w:rsidR="005A2876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.</w:t>
            </w:r>
            <w:r w:rsidR="00487D8F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</w:t>
            </w:r>
            <w:r w:rsidR="005A2876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T</w:t>
            </w:r>
            <w:r w:rsidR="00487D8F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aip pat išliktų nesuderinti ministerijos nuostatuose nurodyti jos veiklos tikslai su ministrui pavestomis valdymo sritimis</w:t>
            </w:r>
            <w:r w:rsidR="005457D4" w:rsidRPr="008D2269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.</w:t>
            </w:r>
          </w:p>
          <w:p w:rsidR="009C6995" w:rsidRPr="008D2269" w:rsidRDefault="009C6995" w:rsidP="009C6995">
            <w:pPr>
              <w:tabs>
                <w:tab w:val="left" w:pos="-709"/>
                <w:tab w:val="left" w:pos="14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5A2876" w:rsidRPr="008D2269" w:rsidRDefault="00A6676A" w:rsidP="005A2876">
            <w:pPr>
              <w:tabs>
                <w:tab w:val="left" w:pos="851"/>
              </w:tabs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269">
              <w:rPr>
                <w:rFonts w:ascii="Times New Roman" w:eastAsia="Times New Roman" w:hAnsi="Times New Roman" w:cs="Times New Roman"/>
                <w:sz w:val="24"/>
                <w:szCs w:val="20"/>
              </w:rPr>
              <w:t>N</w:t>
            </w:r>
            <w:r w:rsidR="003C1403" w:rsidRPr="008D2269">
              <w:rPr>
                <w:rFonts w:ascii="Times New Roman" w:eastAsia="Times New Roman" w:hAnsi="Times New Roman" w:cs="Times New Roman"/>
                <w:sz w:val="24"/>
                <w:szCs w:val="20"/>
              </w:rPr>
              <w:t>egali</w:t>
            </w:r>
            <w:r w:rsidR="00487D8F" w:rsidRPr="008D2269">
              <w:rPr>
                <w:rFonts w:ascii="Times New Roman" w:eastAsia="Times New Roman" w:hAnsi="Times New Roman" w:cs="Times New Roman"/>
                <w:sz w:val="24"/>
                <w:szCs w:val="20"/>
              </w:rPr>
              <w:t>me</w:t>
            </w:r>
            <w:r w:rsidR="003C1403" w:rsidRPr="008D226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atsižvelgt</w:t>
            </w:r>
            <w:r w:rsidR="00487D8F" w:rsidRPr="008D2269">
              <w:rPr>
                <w:rFonts w:ascii="Times New Roman" w:eastAsia="Times New Roman" w:hAnsi="Times New Roman" w:cs="Times New Roman"/>
                <w:sz w:val="24"/>
                <w:szCs w:val="20"/>
              </w:rPr>
              <w:t>i</w:t>
            </w:r>
            <w:r w:rsidR="003C1403" w:rsidRPr="008D226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į V</w:t>
            </w:r>
            <w:r w:rsidR="00487D8F" w:rsidRPr="008D2269">
              <w:rPr>
                <w:rFonts w:ascii="Times New Roman" w:eastAsia="Times New Roman" w:hAnsi="Times New Roman" w:cs="Times New Roman"/>
                <w:sz w:val="24"/>
                <w:szCs w:val="20"/>
              </w:rPr>
              <w:t>idaus reikalų ministerijos s</w:t>
            </w:r>
            <w:r w:rsidR="003C1403" w:rsidRPr="008D226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iūlymą perkelti </w:t>
            </w:r>
            <w:r w:rsidRPr="008D226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ministerijos nuostatų naujos redakcijos projekto </w:t>
            </w:r>
            <w:r w:rsidR="003C1403" w:rsidRPr="008D226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8.14 papunktyje </w:t>
            </w:r>
            <w:r w:rsidRPr="008D226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nurodytas funkcijas </w:t>
            </w:r>
            <w:r w:rsidR="00392836" w:rsidRPr="008D2269">
              <w:rPr>
                <w:rFonts w:ascii="Times New Roman" w:eastAsia="Times New Roman" w:hAnsi="Times New Roman" w:cs="Times New Roman"/>
                <w:sz w:val="24"/>
                <w:szCs w:val="20"/>
              </w:rPr>
              <w:t>prie kitų Socialinės apsaugos ir darbo ministerijos veiklos tikslų arba priskirti prie nuostatų 8.16</w:t>
            </w:r>
            <w:r w:rsidR="00A8131F" w:rsidRPr="008D2269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  <w:r w:rsidR="00392836" w:rsidRPr="008D226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papunktyje numatytų bei Socialinės apsaugos ir darbo ministerijos veiklos tikslams nepriskirtų funkcijų, </w:t>
            </w:r>
            <w:r w:rsidR="00A8131F" w:rsidRPr="008D2269">
              <w:rPr>
                <w:rFonts w:ascii="Times New Roman" w:eastAsia="Times New Roman" w:hAnsi="Times New Roman" w:cs="Times New Roman"/>
                <w:sz w:val="24"/>
                <w:szCs w:val="20"/>
              </w:rPr>
              <w:t>nes</w:t>
            </w:r>
            <w:r w:rsidR="00487D8F" w:rsidRPr="008D226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8D2269">
              <w:rPr>
                <w:rFonts w:ascii="Times New Roman" w:eastAsia="Times New Roman" w:hAnsi="Times New Roman" w:cs="Times New Roman"/>
                <w:sz w:val="24"/>
                <w:szCs w:val="20"/>
              </w:rPr>
              <w:t>ministerija formuoja politiką šioje veiklos srityje</w:t>
            </w:r>
            <w:r w:rsidR="005A2876" w:rsidRPr="008D2269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="005A2876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A2876" w:rsidRPr="008D2269" w:rsidRDefault="005A2876" w:rsidP="005A2876">
            <w:pPr>
              <w:tabs>
                <w:tab w:val="left" w:pos="851"/>
              </w:tabs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2876" w:rsidRPr="008D2269" w:rsidRDefault="005A2876" w:rsidP="005A2876">
            <w:pPr>
              <w:tabs>
                <w:tab w:val="left" w:pos="851"/>
              </w:tabs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Pažymėtina, kad teikiamame ministerijos nuostatų naujos redakcijos projekte nurodytos </w:t>
            </w:r>
            <w:r w:rsidRPr="008D22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bendradarbiavimo su savivaldybėmis</w:t>
            </w:r>
            <w:r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22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socialinės apsaugos ir darbo politikos įgyvendinimo srity</w:t>
            </w:r>
            <w:r w:rsidR="008D2269" w:rsidRPr="008D22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8D22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veiklos tikslui pasiekti ypač svarbu, kad ministerija </w:t>
            </w:r>
            <w:r w:rsidRPr="008D2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bendradarbiautų su savivaldybėmis, stiprindama jų gebėjimus įgyvendinti socialinės apsaugos ir užimtumo priemones; analizuotų ministerijos ir jai pavaldžių įstaigų įgyvendinamas programas, priemones, teikiamas paslaugas savivaldybėse, skatintų ir koordinuotų jų perdavimą savivaldybėms; </w:t>
            </w:r>
            <w:r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teiktų savivaldybių institucijoms metodinę pagalbą vaiko ir jaunimo teisių apsaugos srityje. Šios funkcijos numatomam veiklos tikslui pasiekti išdėstytos ministerijos nuostatų naujos redakcijos projekto 8.15.1–8.15.3 papunkčiuose.</w:t>
            </w:r>
          </w:p>
          <w:p w:rsidR="005A2876" w:rsidRPr="008D2269" w:rsidRDefault="005A2876" w:rsidP="005A2876">
            <w:pPr>
              <w:tabs>
                <w:tab w:val="left" w:pos="851"/>
              </w:tabs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2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 w:rsidRPr="008D22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endradarbiavimo su savivaldybėmis socialinės apsaugos ir darbo politikos įgyvendinimo srity</w:t>
            </w:r>
            <w:r w:rsidR="008D2269" w:rsidRPr="008D22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8D22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e </w:t>
            </w:r>
            <w:r w:rsidR="00DD00DE" w:rsidRPr="008D226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išskyrimas </w:t>
            </w:r>
            <w:r w:rsidRPr="008D226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kaip savarankiškos ministrui pavestos valdymo srities svarbus</w:t>
            </w:r>
            <w:r w:rsidRPr="008D22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gerinant socialinių paslaugų ir socialinės paramos prieinamumą savivaldybėse, bendradarbiaujant su savivaldybėmis vaiko teisų apsaugos srityje, jaunimo politikos efektyvumo, užimtumo didinimo srityse. Atkreiptinas dėmesys ir į tai, kad socialinės paramos politiką formuoja Socialinės apsaugos ir darbo ministerija, o įgyvendina savivaldybės, vykdydamos savarankišk</w:t>
            </w:r>
            <w:r w:rsidR="001E660E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ą</w:t>
            </w:r>
            <w:r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sias funkcijas</w:t>
            </w:r>
            <w:r w:rsidR="00A758DC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valstybės perduotas savivaldybėms funkcijas. Siekiant, kad ministerijos vykdoma politika socialinės paramos</w:t>
            </w:r>
            <w:r w:rsidR="001C32B7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</w:t>
            </w:r>
            <w:r w:rsidR="00A758DC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socialinių paslaugų srity</w:t>
            </w:r>
            <w:r w:rsidR="00582F1B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A758DC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="001C32B7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būtų įgyvendinama</w:t>
            </w:r>
            <w:r w:rsidR="00A758DC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efektyv</w:t>
            </w:r>
            <w:r w:rsidR="001C32B7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iai</w:t>
            </w:r>
            <w:r w:rsidR="00A758DC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rezultatyv</w:t>
            </w:r>
            <w:r w:rsidR="001C32B7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iai</w:t>
            </w:r>
            <w:r w:rsidR="00A758DC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reikalinga nuolatinė socialinės politikos vykdymo </w:t>
            </w:r>
            <w:r w:rsidR="00A758DC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savivaldybėse stebėsena</w:t>
            </w:r>
            <w:r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758DC" w:rsidRPr="008D2269" w:rsidRDefault="00A758DC" w:rsidP="00A758DC">
            <w:pPr>
              <w:tabs>
                <w:tab w:val="left" w:pos="851"/>
              </w:tabs>
              <w:spacing w:after="160" w:line="360" w:lineRule="exac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8D226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endradarbiavimą su savivaldybėmis socialinės apsaugos ir darbo politikos įgyvendinimo srity</w:t>
            </w:r>
            <w:r w:rsidR="008D2269" w:rsidRPr="008D226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</w:t>
            </w:r>
            <w:r w:rsidRPr="008D226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e kaip savarankišką ministrui pavestą valdymo sritį taip pat svarbu išskirti ir todėl, kad daugelis </w:t>
            </w:r>
            <w:r w:rsidR="005F6E3B" w:rsidRPr="008D226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šiuo metu </w:t>
            </w:r>
            <w:r w:rsidRPr="008D226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vykdomų ministerijos reformų yra glaudžiai susij</w:t>
            </w:r>
            <w:r w:rsidR="005F6E3B" w:rsidRPr="008D226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usios</w:t>
            </w:r>
            <w:r w:rsidRPr="008D226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su jų įgyvendinimu savivaldos lygmen</w:t>
            </w:r>
            <w:r w:rsidR="001C32B7" w:rsidRPr="008D226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iu</w:t>
            </w:r>
            <w:r w:rsidRPr="008D226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: perėjimas nuo institucinės globos prie bendruomenėje teikiamų paslaugų vaikams, neįgaliesiems ir jų šeimos nariams; vaiko teisių apsaugos sistemos pertvarka stiprinant socialines paslaugas savivaldybėse; bazinio paslaugų šeimai paketo įtvirtinimas savivaldoje ir kt. </w:t>
            </w:r>
            <w:r w:rsidR="006F3F68" w:rsidRPr="008D226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Siekiant sėkmingo reformų rezultato, </w:t>
            </w:r>
            <w:r w:rsidRPr="008D226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labai svarbus nuolatinis bendradarbiavimas su savivaldybėmis, jų konsultavimas ir veiksmų koordinavimas.  </w:t>
            </w:r>
          </w:p>
          <w:p w:rsidR="005A2876" w:rsidRPr="008D2269" w:rsidRDefault="00B17424" w:rsidP="005A2876">
            <w:pPr>
              <w:tabs>
                <w:tab w:val="left" w:pos="851"/>
              </w:tabs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Remdamiesi tuo</w:t>
            </w:r>
            <w:r w:rsidR="005A2876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kad Socialinės apsaugos ir darbo ministerijos veiklos sritys apima </w:t>
            </w:r>
            <w:r w:rsidR="005A2876" w:rsidRPr="008D22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Lietuvos Europos Sąjungos ir tarptautini</w:t>
            </w:r>
            <w:r w:rsidR="008022DE" w:rsidRPr="008D22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us</w:t>
            </w:r>
            <w:r w:rsidR="005A2876" w:rsidRPr="008D22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santykius ministrui pavestose valdymo srityse</w:t>
            </w:r>
            <w:r w:rsidR="005A2876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taip pat ypač svarbų </w:t>
            </w:r>
            <w:r w:rsidR="005A2876" w:rsidRPr="008D22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bendradarbiavimą su savivaldybėmis socialinės apsaugos ir darbo politikos įgyvendinimo srity</w:t>
            </w:r>
            <w:r w:rsidR="008D2269" w:rsidRPr="008D22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5A2876" w:rsidRPr="008D22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="005A2876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C647D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manome</w:t>
            </w:r>
            <w:r w:rsidR="005A2876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kad šios sritys projekte turi būti </w:t>
            </w:r>
            <w:r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nustatytos </w:t>
            </w:r>
            <w:r w:rsidR="005A2876" w:rsidRPr="008D2269">
              <w:rPr>
                <w:rFonts w:ascii="Times New Roman" w:eastAsia="Times New Roman" w:hAnsi="Times New Roman" w:cs="Times New Roman"/>
                <w:sz w:val="24"/>
                <w:szCs w:val="24"/>
              </w:rPr>
              <w:t>kaip savarankiškos ministrui pavedamos valdymo sritys.</w:t>
            </w:r>
          </w:p>
          <w:p w:rsidR="00C40E1F" w:rsidRPr="008D2269" w:rsidRDefault="00C40E1F" w:rsidP="00487D8F">
            <w:pPr>
              <w:tabs>
                <w:tab w:val="left" w:pos="-709"/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487D8F" w:rsidRPr="00A53073" w:rsidRDefault="000D22B5" w:rsidP="00120E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2269">
        <w:rPr>
          <w:rFonts w:ascii="Times New Roman" w:hAnsi="Times New Roman" w:cs="Times New Roman"/>
          <w:sz w:val="24"/>
          <w:szCs w:val="24"/>
        </w:rPr>
        <w:lastRenderedPageBreak/>
        <w:t>____________________________</w:t>
      </w:r>
      <w:bookmarkStart w:id="3" w:name="_GoBack"/>
      <w:bookmarkEnd w:id="3"/>
    </w:p>
    <w:p w:rsidR="00392836" w:rsidRPr="00A53073" w:rsidRDefault="00392836" w:rsidP="00120E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92836" w:rsidRPr="00A53073" w:rsidSect="0016347C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CAC" w:rsidRDefault="00506CAC" w:rsidP="00DA31B4">
      <w:pPr>
        <w:spacing w:after="0" w:line="240" w:lineRule="auto"/>
      </w:pPr>
      <w:r>
        <w:separator/>
      </w:r>
    </w:p>
  </w:endnote>
  <w:endnote w:type="continuationSeparator" w:id="0">
    <w:p w:rsidR="00506CAC" w:rsidRDefault="00506CAC" w:rsidP="00DA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CAC" w:rsidRDefault="00506CAC" w:rsidP="00DA31B4">
      <w:pPr>
        <w:spacing w:after="0" w:line="240" w:lineRule="auto"/>
      </w:pPr>
      <w:r>
        <w:separator/>
      </w:r>
    </w:p>
  </w:footnote>
  <w:footnote w:type="continuationSeparator" w:id="0">
    <w:p w:rsidR="00506CAC" w:rsidRDefault="00506CAC" w:rsidP="00DA3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763517"/>
      <w:docPartObj>
        <w:docPartGallery w:val="Page Numbers (Top of Page)"/>
        <w:docPartUnique/>
      </w:docPartObj>
    </w:sdtPr>
    <w:sdtEndPr/>
    <w:sdtContent>
      <w:p w:rsidR="007B0976" w:rsidRDefault="007B097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269">
          <w:rPr>
            <w:noProof/>
          </w:rPr>
          <w:t>4</w:t>
        </w:r>
        <w:r>
          <w:fldChar w:fldCharType="end"/>
        </w:r>
      </w:p>
    </w:sdtContent>
  </w:sdt>
  <w:p w:rsidR="007B0976" w:rsidRDefault="007B097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7C6B"/>
    <w:multiLevelType w:val="hybridMultilevel"/>
    <w:tmpl w:val="0D90AF52"/>
    <w:lvl w:ilvl="0" w:tplc="49E08006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5F1446E"/>
    <w:multiLevelType w:val="hybridMultilevel"/>
    <w:tmpl w:val="F87077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52B87"/>
    <w:multiLevelType w:val="hybridMultilevel"/>
    <w:tmpl w:val="CB9235F6"/>
    <w:lvl w:ilvl="0" w:tplc="BC2EA73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A63E2C72">
      <w:start w:val="1"/>
      <w:numFmt w:val="lowerRoman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E2652B"/>
    <w:multiLevelType w:val="hybridMultilevel"/>
    <w:tmpl w:val="238E51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13560"/>
    <w:multiLevelType w:val="hybridMultilevel"/>
    <w:tmpl w:val="F87077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21445"/>
    <w:multiLevelType w:val="hybridMultilevel"/>
    <w:tmpl w:val="215E5B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">
    <w15:presenceInfo w15:providerId="None" w15:userId="hp"/>
  </w15:person>
  <w15:person w15:author="Evaldas Bacevičius">
    <w15:presenceInfo w15:providerId="AD" w15:userId="S-1-5-21-4049764353-3671558593-3785375485-25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B4"/>
    <w:rsid w:val="000045F4"/>
    <w:rsid w:val="00006E4C"/>
    <w:rsid w:val="00023ACE"/>
    <w:rsid w:val="00044268"/>
    <w:rsid w:val="00050F4C"/>
    <w:rsid w:val="00062FD7"/>
    <w:rsid w:val="00063B80"/>
    <w:rsid w:val="00091E86"/>
    <w:rsid w:val="000A72B9"/>
    <w:rsid w:val="000D22B5"/>
    <w:rsid w:val="00120EE9"/>
    <w:rsid w:val="00132620"/>
    <w:rsid w:val="00143B67"/>
    <w:rsid w:val="00144868"/>
    <w:rsid w:val="00154D25"/>
    <w:rsid w:val="0016347C"/>
    <w:rsid w:val="001A2D33"/>
    <w:rsid w:val="001A3965"/>
    <w:rsid w:val="001B7D6C"/>
    <w:rsid w:val="001C08C2"/>
    <w:rsid w:val="001C32B7"/>
    <w:rsid w:val="001E0205"/>
    <w:rsid w:val="001E2712"/>
    <w:rsid w:val="001E660E"/>
    <w:rsid w:val="0020136A"/>
    <w:rsid w:val="00204032"/>
    <w:rsid w:val="00212FB6"/>
    <w:rsid w:val="002239A0"/>
    <w:rsid w:val="00231A9F"/>
    <w:rsid w:val="002330A4"/>
    <w:rsid w:val="002469E5"/>
    <w:rsid w:val="002962DD"/>
    <w:rsid w:val="002A42A0"/>
    <w:rsid w:val="002A46D9"/>
    <w:rsid w:val="002A5E86"/>
    <w:rsid w:val="002A7209"/>
    <w:rsid w:val="002A7619"/>
    <w:rsid w:val="002C19CC"/>
    <w:rsid w:val="002E23DC"/>
    <w:rsid w:val="00311A66"/>
    <w:rsid w:val="003136D2"/>
    <w:rsid w:val="00317715"/>
    <w:rsid w:val="00337401"/>
    <w:rsid w:val="0035473E"/>
    <w:rsid w:val="00392836"/>
    <w:rsid w:val="003C1403"/>
    <w:rsid w:val="003C37A0"/>
    <w:rsid w:val="003C5563"/>
    <w:rsid w:val="003D680E"/>
    <w:rsid w:val="003E415A"/>
    <w:rsid w:val="003E79B1"/>
    <w:rsid w:val="00414C36"/>
    <w:rsid w:val="0041725A"/>
    <w:rsid w:val="00424CB5"/>
    <w:rsid w:val="004472B3"/>
    <w:rsid w:val="00471357"/>
    <w:rsid w:val="00487D8F"/>
    <w:rsid w:val="00490F8E"/>
    <w:rsid w:val="00493821"/>
    <w:rsid w:val="00496CC9"/>
    <w:rsid w:val="004B5808"/>
    <w:rsid w:val="004C099F"/>
    <w:rsid w:val="004C61F4"/>
    <w:rsid w:val="004D5D65"/>
    <w:rsid w:val="004E6749"/>
    <w:rsid w:val="004F1945"/>
    <w:rsid w:val="00506CAC"/>
    <w:rsid w:val="005104D5"/>
    <w:rsid w:val="00512BC9"/>
    <w:rsid w:val="0052169F"/>
    <w:rsid w:val="00537E4F"/>
    <w:rsid w:val="00543A19"/>
    <w:rsid w:val="005457D4"/>
    <w:rsid w:val="00547C1F"/>
    <w:rsid w:val="0055632B"/>
    <w:rsid w:val="00562EF3"/>
    <w:rsid w:val="00582F1B"/>
    <w:rsid w:val="00584E4C"/>
    <w:rsid w:val="00593910"/>
    <w:rsid w:val="005A2876"/>
    <w:rsid w:val="005A7242"/>
    <w:rsid w:val="005B1DAA"/>
    <w:rsid w:val="005D3F83"/>
    <w:rsid w:val="005F6E3B"/>
    <w:rsid w:val="006026DD"/>
    <w:rsid w:val="00607F77"/>
    <w:rsid w:val="00621A08"/>
    <w:rsid w:val="006228EE"/>
    <w:rsid w:val="00646FA6"/>
    <w:rsid w:val="006543EF"/>
    <w:rsid w:val="00656AA7"/>
    <w:rsid w:val="00663D5B"/>
    <w:rsid w:val="006666E0"/>
    <w:rsid w:val="006874BF"/>
    <w:rsid w:val="00694F62"/>
    <w:rsid w:val="006B7CA2"/>
    <w:rsid w:val="006D58A8"/>
    <w:rsid w:val="006E4ED1"/>
    <w:rsid w:val="006F3F68"/>
    <w:rsid w:val="00705D64"/>
    <w:rsid w:val="00715CB6"/>
    <w:rsid w:val="007278AC"/>
    <w:rsid w:val="00731F6A"/>
    <w:rsid w:val="00740018"/>
    <w:rsid w:val="00742FB8"/>
    <w:rsid w:val="007643B1"/>
    <w:rsid w:val="00764C1A"/>
    <w:rsid w:val="0078422B"/>
    <w:rsid w:val="007867EB"/>
    <w:rsid w:val="007A05FC"/>
    <w:rsid w:val="007A45BC"/>
    <w:rsid w:val="007B0976"/>
    <w:rsid w:val="007B65D6"/>
    <w:rsid w:val="007D0933"/>
    <w:rsid w:val="007F2FBE"/>
    <w:rsid w:val="008022DE"/>
    <w:rsid w:val="0081047C"/>
    <w:rsid w:val="00825A52"/>
    <w:rsid w:val="00832A33"/>
    <w:rsid w:val="00847E97"/>
    <w:rsid w:val="0086705E"/>
    <w:rsid w:val="00887EEA"/>
    <w:rsid w:val="00891326"/>
    <w:rsid w:val="00892401"/>
    <w:rsid w:val="008969E9"/>
    <w:rsid w:val="008C5007"/>
    <w:rsid w:val="008D2269"/>
    <w:rsid w:val="008E5104"/>
    <w:rsid w:val="008F5063"/>
    <w:rsid w:val="00904D58"/>
    <w:rsid w:val="009325F0"/>
    <w:rsid w:val="00942F34"/>
    <w:rsid w:val="009647B7"/>
    <w:rsid w:val="00964924"/>
    <w:rsid w:val="009979D7"/>
    <w:rsid w:val="009B4C52"/>
    <w:rsid w:val="009C4C75"/>
    <w:rsid w:val="009C5850"/>
    <w:rsid w:val="009C5BF2"/>
    <w:rsid w:val="009C6995"/>
    <w:rsid w:val="009C76B5"/>
    <w:rsid w:val="009D7A2C"/>
    <w:rsid w:val="009E7EB3"/>
    <w:rsid w:val="00A113FC"/>
    <w:rsid w:val="00A432BF"/>
    <w:rsid w:val="00A455BB"/>
    <w:rsid w:val="00A519C3"/>
    <w:rsid w:val="00A53073"/>
    <w:rsid w:val="00A62A35"/>
    <w:rsid w:val="00A6676A"/>
    <w:rsid w:val="00A758DC"/>
    <w:rsid w:val="00A8131F"/>
    <w:rsid w:val="00AE1930"/>
    <w:rsid w:val="00AE65EE"/>
    <w:rsid w:val="00B0097C"/>
    <w:rsid w:val="00B03EAD"/>
    <w:rsid w:val="00B17424"/>
    <w:rsid w:val="00B23A01"/>
    <w:rsid w:val="00B4124A"/>
    <w:rsid w:val="00B52E67"/>
    <w:rsid w:val="00B67747"/>
    <w:rsid w:val="00B86DAE"/>
    <w:rsid w:val="00B95A20"/>
    <w:rsid w:val="00BA0607"/>
    <w:rsid w:val="00BA6FA6"/>
    <w:rsid w:val="00BB71CD"/>
    <w:rsid w:val="00BC00D9"/>
    <w:rsid w:val="00BC5327"/>
    <w:rsid w:val="00BE2A59"/>
    <w:rsid w:val="00BE4120"/>
    <w:rsid w:val="00BF4E2F"/>
    <w:rsid w:val="00C21080"/>
    <w:rsid w:val="00C2255C"/>
    <w:rsid w:val="00C351D0"/>
    <w:rsid w:val="00C40E1F"/>
    <w:rsid w:val="00C64167"/>
    <w:rsid w:val="00CA221B"/>
    <w:rsid w:val="00CC246F"/>
    <w:rsid w:val="00CF7907"/>
    <w:rsid w:val="00D05FCA"/>
    <w:rsid w:val="00D331D4"/>
    <w:rsid w:val="00D63046"/>
    <w:rsid w:val="00D70943"/>
    <w:rsid w:val="00D7181B"/>
    <w:rsid w:val="00D91434"/>
    <w:rsid w:val="00DA31B4"/>
    <w:rsid w:val="00DA66F6"/>
    <w:rsid w:val="00DB409F"/>
    <w:rsid w:val="00DB5CDF"/>
    <w:rsid w:val="00DC647D"/>
    <w:rsid w:val="00DD00DE"/>
    <w:rsid w:val="00DD63BF"/>
    <w:rsid w:val="00E249EA"/>
    <w:rsid w:val="00E322BC"/>
    <w:rsid w:val="00E33776"/>
    <w:rsid w:val="00E75C56"/>
    <w:rsid w:val="00E83982"/>
    <w:rsid w:val="00E87B75"/>
    <w:rsid w:val="00E91EAA"/>
    <w:rsid w:val="00EB0A1B"/>
    <w:rsid w:val="00EE0058"/>
    <w:rsid w:val="00EF6D56"/>
    <w:rsid w:val="00EF786B"/>
    <w:rsid w:val="00F001F3"/>
    <w:rsid w:val="00F02D24"/>
    <w:rsid w:val="00F0695F"/>
    <w:rsid w:val="00F13512"/>
    <w:rsid w:val="00F40899"/>
    <w:rsid w:val="00F45456"/>
    <w:rsid w:val="00F62A0C"/>
    <w:rsid w:val="00F85CF9"/>
    <w:rsid w:val="00F864DD"/>
    <w:rsid w:val="00F870C0"/>
    <w:rsid w:val="00F92C6F"/>
    <w:rsid w:val="00F930B4"/>
    <w:rsid w:val="00FC3FD8"/>
    <w:rsid w:val="00FC58B0"/>
    <w:rsid w:val="00FE398E"/>
    <w:rsid w:val="00FE7E4D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A31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A31B4"/>
    <w:rPr>
      <w:rFonts w:ascii="Courier New" w:eastAsia="Courier New" w:hAnsi="Courier New" w:cs="Times New Roman"/>
      <w:sz w:val="20"/>
      <w:szCs w:val="20"/>
      <w:lang w:val="en-GB"/>
    </w:rPr>
  </w:style>
  <w:style w:type="table" w:styleId="Lentelstinklelis">
    <w:name w:val="Table Grid"/>
    <w:basedOn w:val="prastojilentel"/>
    <w:uiPriority w:val="39"/>
    <w:rsid w:val="00DA3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DA31B4"/>
    <w:rPr>
      <w:color w:val="0563C1" w:themeColor="hyperlink"/>
      <w:u w:val="single"/>
    </w:rPr>
  </w:style>
  <w:style w:type="character" w:styleId="Puslapioinaosnuoroda">
    <w:name w:val="footnote reference"/>
    <w:basedOn w:val="Numatytasispastraiposriftas"/>
    <w:uiPriority w:val="99"/>
    <w:unhideWhenUsed/>
    <w:rsid w:val="00847E97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44268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044268"/>
    <w:rPr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4426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44268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044268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12B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12BC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12BC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12B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12BC9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2BC9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8C5007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FE7E4D"/>
    <w:pPr>
      <w:spacing w:after="0" w:line="240" w:lineRule="auto"/>
      <w:ind w:right="702"/>
      <w:jc w:val="center"/>
    </w:pPr>
    <w:rPr>
      <w:rFonts w:ascii="TimesLT" w:eastAsia="Times New Roman" w:hAnsi="TimesLT" w:cs="Times New Roman"/>
      <w:b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E7E4D"/>
    <w:rPr>
      <w:rFonts w:ascii="TimesLT" w:eastAsia="Times New Roman" w:hAnsi="TimesLT" w:cs="Times New Roman"/>
      <w:b/>
      <w:sz w:val="24"/>
      <w:szCs w:val="20"/>
    </w:rPr>
  </w:style>
  <w:style w:type="character" w:customStyle="1" w:styleId="apple-converted-space">
    <w:name w:val="apple-converted-space"/>
    <w:basedOn w:val="Numatytasispastraiposriftas"/>
    <w:rsid w:val="00B4124A"/>
  </w:style>
  <w:style w:type="paragraph" w:styleId="Antrats">
    <w:name w:val="header"/>
    <w:basedOn w:val="prastasis"/>
    <w:link w:val="AntratsDiagrama"/>
    <w:uiPriority w:val="99"/>
    <w:unhideWhenUsed/>
    <w:rsid w:val="007B09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0976"/>
  </w:style>
  <w:style w:type="paragraph" w:styleId="Porat">
    <w:name w:val="footer"/>
    <w:basedOn w:val="prastasis"/>
    <w:link w:val="PoratDiagrama"/>
    <w:uiPriority w:val="99"/>
    <w:unhideWhenUsed/>
    <w:rsid w:val="007B09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B0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A31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A31B4"/>
    <w:rPr>
      <w:rFonts w:ascii="Courier New" w:eastAsia="Courier New" w:hAnsi="Courier New" w:cs="Times New Roman"/>
      <w:sz w:val="20"/>
      <w:szCs w:val="20"/>
      <w:lang w:val="en-GB"/>
    </w:rPr>
  </w:style>
  <w:style w:type="table" w:styleId="Lentelstinklelis">
    <w:name w:val="Table Grid"/>
    <w:basedOn w:val="prastojilentel"/>
    <w:uiPriority w:val="39"/>
    <w:rsid w:val="00DA3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DA31B4"/>
    <w:rPr>
      <w:color w:val="0563C1" w:themeColor="hyperlink"/>
      <w:u w:val="single"/>
    </w:rPr>
  </w:style>
  <w:style w:type="character" w:styleId="Puslapioinaosnuoroda">
    <w:name w:val="footnote reference"/>
    <w:basedOn w:val="Numatytasispastraiposriftas"/>
    <w:uiPriority w:val="99"/>
    <w:unhideWhenUsed/>
    <w:rsid w:val="00847E97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44268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044268"/>
    <w:rPr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4426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44268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044268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12B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12BC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12BC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12B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12BC9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2BC9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8C5007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FE7E4D"/>
    <w:pPr>
      <w:spacing w:after="0" w:line="240" w:lineRule="auto"/>
      <w:ind w:right="702"/>
      <w:jc w:val="center"/>
    </w:pPr>
    <w:rPr>
      <w:rFonts w:ascii="TimesLT" w:eastAsia="Times New Roman" w:hAnsi="TimesLT" w:cs="Times New Roman"/>
      <w:b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E7E4D"/>
    <w:rPr>
      <w:rFonts w:ascii="TimesLT" w:eastAsia="Times New Roman" w:hAnsi="TimesLT" w:cs="Times New Roman"/>
      <w:b/>
      <w:sz w:val="24"/>
      <w:szCs w:val="20"/>
    </w:rPr>
  </w:style>
  <w:style w:type="character" w:customStyle="1" w:styleId="apple-converted-space">
    <w:name w:val="apple-converted-space"/>
    <w:basedOn w:val="Numatytasispastraiposriftas"/>
    <w:rsid w:val="00B4124A"/>
  </w:style>
  <w:style w:type="paragraph" w:styleId="Antrats">
    <w:name w:val="header"/>
    <w:basedOn w:val="prastasis"/>
    <w:link w:val="AntratsDiagrama"/>
    <w:uiPriority w:val="99"/>
    <w:unhideWhenUsed/>
    <w:rsid w:val="007B09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0976"/>
  </w:style>
  <w:style w:type="paragraph" w:styleId="Porat">
    <w:name w:val="footer"/>
    <w:basedOn w:val="prastasis"/>
    <w:link w:val="PoratDiagrama"/>
    <w:uiPriority w:val="99"/>
    <w:unhideWhenUsed/>
    <w:rsid w:val="007B09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B0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3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44CE6-ACED-4A8A-857F-7CE73BCF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5817</Words>
  <Characters>3316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2019-05-21T11:51:00Z</dcterms:created>
  <dc:creator>Giedrė Mikalauskienė</dc:creator>
  <cp:lastModifiedBy>Rita Karalienė</cp:lastModifiedBy>
  <cp:lastPrinted>2018-08-09T11:26:00Z</cp:lastPrinted>
  <dcterms:modified xsi:type="dcterms:W3CDTF">2019-05-21T11:51:00Z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