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4D8" w:rsidRPr="00A037C4" w:rsidRDefault="000654D8" w:rsidP="000654D8">
      <w:pPr>
        <w:jc w:val="center"/>
        <w:rPr>
          <w:b/>
        </w:rPr>
      </w:pPr>
      <w:r w:rsidRPr="00A037C4">
        <w:rPr>
          <w:b/>
          <w:lang w:eastAsia="lt-LT"/>
        </w:rPr>
        <w:t>Valstybei svarbaus projekto įgyvendinimo ataskaitos forma</w:t>
      </w:r>
    </w:p>
    <w:p w:rsidR="000654D8" w:rsidRDefault="000654D8" w:rsidP="000654D8"/>
    <w:p w:rsidR="005B7582" w:rsidRDefault="005B7582"/>
    <w:tbl>
      <w:tblPr>
        <w:tblStyle w:val="Lentelstinklelis"/>
        <w:tblW w:w="0" w:type="auto"/>
        <w:tblLook w:val="04A0" w:firstRow="1" w:lastRow="0" w:firstColumn="1" w:lastColumn="0" w:noHBand="0" w:noVBand="1"/>
      </w:tblPr>
      <w:tblGrid>
        <w:gridCol w:w="9629"/>
      </w:tblGrid>
      <w:tr w:rsidR="000654D8" w:rsidRPr="00A037C4" w:rsidTr="00450BD0">
        <w:tc>
          <w:tcPr>
            <w:tcW w:w="9629" w:type="dxa"/>
          </w:tcPr>
          <w:p w:rsidR="000654D8" w:rsidRPr="007334AE" w:rsidRDefault="000654D8" w:rsidP="00450BD0">
            <w:pPr>
              <w:rPr>
                <w:i/>
              </w:rPr>
            </w:pPr>
            <w:r w:rsidRPr="00A037C4">
              <w:rPr>
                <w:b/>
              </w:rPr>
              <w:t>Projekto pavadinimas:</w:t>
            </w:r>
            <w:r w:rsidRPr="00A037C4">
              <w:t xml:space="preserve"> </w:t>
            </w:r>
            <w:r w:rsidRPr="00A037C4">
              <w:rPr>
                <w:i/>
              </w:rPr>
              <w:t xml:space="preserve">Susisiekimo komunikacijų, reikalingų sunkiasvoriams ir </w:t>
            </w:r>
            <w:proofErr w:type="spellStart"/>
            <w:r w:rsidRPr="00A037C4">
              <w:rPr>
                <w:i/>
              </w:rPr>
              <w:t>didžiagabaričiams</w:t>
            </w:r>
            <w:proofErr w:type="spellEnd"/>
            <w:r w:rsidRPr="00A037C4">
              <w:rPr>
                <w:i/>
              </w:rPr>
              <w:t xml:space="preserve"> kroviniams vežti naujos branduolinės (atominės) elektrinės statybai, parengimo valstybinės ir vietinės reikšmės keliuose projektas (toliau – Projektas) (2015 m. sausio 28 d. LRV nutarimas Nr. 75)</w:t>
            </w:r>
          </w:p>
        </w:tc>
      </w:tr>
      <w:tr w:rsidR="000654D8" w:rsidRPr="00A037C4" w:rsidTr="00450BD0">
        <w:tc>
          <w:tcPr>
            <w:tcW w:w="9629" w:type="dxa"/>
          </w:tcPr>
          <w:p w:rsidR="000654D8" w:rsidRPr="007334AE" w:rsidRDefault="000654D8" w:rsidP="00450BD0">
            <w:pPr>
              <w:rPr>
                <w:i/>
              </w:rPr>
            </w:pPr>
            <w:r w:rsidRPr="00A037C4">
              <w:rPr>
                <w:b/>
              </w:rPr>
              <w:t xml:space="preserve">Atsakinga ministerija: </w:t>
            </w:r>
            <w:r w:rsidRPr="00A037C4">
              <w:rPr>
                <w:i/>
              </w:rPr>
              <w:t>Lietuvos Respublikos energetikos, susisiekimo, finansų, aplinkos ir žemės ūkio ministerijos</w:t>
            </w:r>
          </w:p>
        </w:tc>
      </w:tr>
      <w:tr w:rsidR="000654D8" w:rsidRPr="00A037C4" w:rsidTr="00450BD0">
        <w:tc>
          <w:tcPr>
            <w:tcW w:w="9629" w:type="dxa"/>
          </w:tcPr>
          <w:p w:rsidR="000654D8" w:rsidRPr="007334AE" w:rsidRDefault="000654D8" w:rsidP="00450BD0">
            <w:pPr>
              <w:rPr>
                <w:i/>
              </w:rPr>
            </w:pPr>
            <w:r w:rsidRPr="00A037C4">
              <w:rPr>
                <w:b/>
              </w:rPr>
              <w:t xml:space="preserve">Projekto vykdytojas: </w:t>
            </w:r>
            <w:r w:rsidRPr="00A037C4">
              <w:rPr>
                <w:i/>
              </w:rPr>
              <w:t>Lietuvos automobilių kelių direkcija, Lietuvos Respublikos energetikos ministerija</w:t>
            </w:r>
          </w:p>
        </w:tc>
      </w:tr>
      <w:tr w:rsidR="000654D8" w:rsidRPr="00A037C4" w:rsidTr="00450BD0">
        <w:tc>
          <w:tcPr>
            <w:tcW w:w="9629" w:type="dxa"/>
          </w:tcPr>
          <w:p w:rsidR="000654D8" w:rsidRPr="00A037C4" w:rsidRDefault="000654D8" w:rsidP="00450BD0">
            <w:r w:rsidRPr="00A037C4">
              <w:rPr>
                <w:b/>
              </w:rPr>
              <w:t xml:space="preserve">Projekto tikslas: </w:t>
            </w:r>
            <w:r w:rsidRPr="00A037C4">
              <w:rPr>
                <w:i/>
              </w:rPr>
              <w:t xml:space="preserve">Iki atskiru Lietuvos Respublikos Vyriausybės nutarimu nustatyto termino parengti susisiekimo komunikacijas, reikalingas sunkiasvoriams ir </w:t>
            </w:r>
            <w:proofErr w:type="spellStart"/>
            <w:r w:rsidRPr="00A037C4">
              <w:rPr>
                <w:i/>
              </w:rPr>
              <w:t>didžiagabaričiams</w:t>
            </w:r>
            <w:proofErr w:type="spellEnd"/>
            <w:r w:rsidRPr="00A037C4">
              <w:rPr>
                <w:i/>
              </w:rPr>
              <w:t xml:space="preserve"> kroviniams vežti naujos branduolinės (atominės) elektrinės statybai.</w:t>
            </w:r>
          </w:p>
        </w:tc>
      </w:tr>
      <w:tr w:rsidR="000654D8" w:rsidRPr="00A037C4" w:rsidTr="00450BD0">
        <w:tc>
          <w:tcPr>
            <w:tcW w:w="9629" w:type="dxa"/>
          </w:tcPr>
          <w:p w:rsidR="000654D8" w:rsidRPr="00A037C4" w:rsidRDefault="000654D8" w:rsidP="00450BD0">
            <w:r w:rsidRPr="00A037C4">
              <w:rPr>
                <w:b/>
              </w:rPr>
              <w:t xml:space="preserve">Projekto įgyvendinimo terminai, </w:t>
            </w:r>
            <w:r w:rsidRPr="00A037C4">
              <w:t>planiniai / faktiniai</w:t>
            </w:r>
            <w:r w:rsidRPr="00A037C4">
              <w:rPr>
                <w:b/>
              </w:rPr>
              <w:t xml:space="preserve"> </w:t>
            </w:r>
            <w:r w:rsidRPr="00A037C4">
              <w:t>(galutinis ir, jeigu yra, etapų – nustatyti Vyriausybės nutarime dėl projekto pripažinimo valstybei svarbiu ir (ar) projekto sutartyje):</w:t>
            </w:r>
          </w:p>
          <w:p w:rsidR="000654D8" w:rsidRPr="00A037C4" w:rsidRDefault="000654D8" w:rsidP="00450BD0">
            <w:pPr>
              <w:rPr>
                <w:i/>
              </w:rPr>
            </w:pPr>
            <w:r w:rsidRPr="00A037C4">
              <w:rPr>
                <w:i/>
              </w:rPr>
              <w:t xml:space="preserve">2012 m. balandžio 4 d. Vyriausybės nutarimu Nr. 362, Projektas buvo pripažintas valstybei svarbiu ekonominiu projektu, kurio tikslas parengti susisiekimo komunikacijas, reikalingas sunkiasvoriams ir </w:t>
            </w:r>
            <w:proofErr w:type="spellStart"/>
            <w:r w:rsidRPr="00A037C4">
              <w:rPr>
                <w:i/>
              </w:rPr>
              <w:t>didžiagabaričiams</w:t>
            </w:r>
            <w:proofErr w:type="spellEnd"/>
            <w:r w:rsidRPr="00A037C4">
              <w:rPr>
                <w:i/>
              </w:rPr>
              <w:t xml:space="preserve"> kroviniams vežti naujos branduolinės elektrinės statybai. </w:t>
            </w:r>
          </w:p>
          <w:p w:rsidR="000654D8" w:rsidRPr="007334AE" w:rsidRDefault="000654D8" w:rsidP="00450BD0">
            <w:pPr>
              <w:rPr>
                <w:i/>
              </w:rPr>
            </w:pPr>
            <w:r w:rsidRPr="00A037C4">
              <w:rPr>
                <w:i/>
              </w:rPr>
              <w:t>2015 m. sausio 28 d. Lietuvos Respublikos Vyriausybė priėmė nutarimą Nr. 75, kuriuo Projekto įgyvendinimas buvo atidėtas neterminuotam laikui.</w:t>
            </w:r>
          </w:p>
        </w:tc>
      </w:tr>
      <w:tr w:rsidR="000654D8" w:rsidRPr="00A037C4" w:rsidTr="00450BD0">
        <w:tc>
          <w:tcPr>
            <w:tcW w:w="9629" w:type="dxa"/>
          </w:tcPr>
          <w:p w:rsidR="000654D8" w:rsidRPr="00A037C4" w:rsidRDefault="000654D8" w:rsidP="00450BD0">
            <w:r w:rsidRPr="00A037C4">
              <w:rPr>
                <w:b/>
              </w:rPr>
              <w:t xml:space="preserve">Projekto įgyvendinimo rezultatai ir jų rodikliai, </w:t>
            </w:r>
            <w:r w:rsidRPr="00A037C4">
              <w:t xml:space="preserve">planiniai / faktiniai (galutiniai ir, jeigu yra, etapų – nustatyti Vyriausybės nutarime dėl projekto pripažinimo valstybei svarbiu ir (ar) projekto sutartyje): </w:t>
            </w:r>
          </w:p>
          <w:p w:rsidR="000654D8" w:rsidRPr="00A037C4" w:rsidRDefault="000654D8" w:rsidP="00450BD0">
            <w:pPr>
              <w:rPr>
                <w:i/>
                <w:color w:val="FF0000"/>
              </w:rPr>
            </w:pPr>
            <w:r w:rsidRPr="00A037C4">
              <w:rPr>
                <w:i/>
              </w:rPr>
              <w:t xml:space="preserve">Patvirtinus Specialųjį susisiekimo komunikacijų, reikalingų sunkiasvoriams ir </w:t>
            </w:r>
            <w:proofErr w:type="spellStart"/>
            <w:r w:rsidRPr="00A037C4">
              <w:rPr>
                <w:i/>
              </w:rPr>
              <w:t>didžiagabaričiams</w:t>
            </w:r>
            <w:proofErr w:type="spellEnd"/>
            <w:r w:rsidRPr="00A037C4">
              <w:rPr>
                <w:i/>
              </w:rPr>
              <w:t xml:space="preserve"> bei kitiems kroviniams vežti naujos branduolinės (atominės) elektrinės statybai, planą (toliau – Specialusis susisiekimo komunikacijų planas) ir nustačius Projekto įgyvendinimo terminą, iki šio termino pabaigos: </w:t>
            </w:r>
          </w:p>
          <w:p w:rsidR="000654D8" w:rsidRPr="00A037C4" w:rsidRDefault="000654D8" w:rsidP="000654D8">
            <w:pPr>
              <w:pStyle w:val="Sraopastraipa"/>
              <w:numPr>
                <w:ilvl w:val="0"/>
                <w:numId w:val="1"/>
              </w:numPr>
              <w:jc w:val="both"/>
              <w:rPr>
                <w:rFonts w:ascii="Times New Roman" w:hAnsi="Times New Roman" w:cs="Times New Roman"/>
                <w:i/>
                <w:sz w:val="24"/>
                <w:szCs w:val="24"/>
                <w:lang w:val="lt-LT"/>
              </w:rPr>
            </w:pPr>
            <w:r w:rsidRPr="00A037C4">
              <w:rPr>
                <w:rFonts w:ascii="Times New Roman" w:hAnsi="Times New Roman" w:cs="Times New Roman"/>
                <w:i/>
                <w:sz w:val="24"/>
                <w:szCs w:val="24"/>
                <w:lang w:val="lt-LT"/>
              </w:rPr>
              <w:t xml:space="preserve">Lietuvos automobilių kelių direkcija prie Susisiekimo ministerijos turėtų įgyvendinti Specialiojo susisiekimo komunikacijų plano sprendinius, susijusius su valstybinės reikšmės keliais; </w:t>
            </w:r>
          </w:p>
          <w:p w:rsidR="000654D8" w:rsidRPr="00A037C4" w:rsidRDefault="000654D8" w:rsidP="000654D8">
            <w:pPr>
              <w:pStyle w:val="Sraopastraipa"/>
              <w:numPr>
                <w:ilvl w:val="0"/>
                <w:numId w:val="1"/>
              </w:numPr>
              <w:jc w:val="both"/>
              <w:rPr>
                <w:i/>
                <w:szCs w:val="24"/>
                <w:lang w:val="lt-LT"/>
              </w:rPr>
            </w:pPr>
            <w:r w:rsidRPr="00A037C4">
              <w:rPr>
                <w:rFonts w:ascii="Times New Roman" w:hAnsi="Times New Roman" w:cs="Times New Roman"/>
                <w:i/>
                <w:sz w:val="24"/>
                <w:szCs w:val="24"/>
                <w:lang w:val="lt-LT"/>
              </w:rPr>
              <w:t>Lietuvos Respublikos energetikos ministerija turėtų užtikrinti Specialiojo susisiekimo komunikacijų plano sprendinių, susijusių su elektros oro linijų paaukštinimu ir rekonstrukcija, įrengiant požeminių kabelių linijas, įgyvendinimą.</w:t>
            </w:r>
          </w:p>
        </w:tc>
      </w:tr>
      <w:tr w:rsidR="000654D8" w:rsidRPr="00A037C4" w:rsidTr="00450BD0">
        <w:tc>
          <w:tcPr>
            <w:tcW w:w="9629" w:type="dxa"/>
          </w:tcPr>
          <w:p w:rsidR="000654D8" w:rsidRPr="007334AE" w:rsidRDefault="000654D8" w:rsidP="00450BD0">
            <w:pPr>
              <w:rPr>
                <w:i/>
                <w:color w:val="FF0000"/>
              </w:rPr>
            </w:pPr>
            <w:r w:rsidRPr="00A037C4">
              <w:rPr>
                <w:b/>
              </w:rPr>
              <w:t xml:space="preserve">Projekto investicijų vertė, </w:t>
            </w:r>
            <w:r w:rsidRPr="00A037C4">
              <w:t>planinė / faktinė</w:t>
            </w:r>
            <w:r w:rsidRPr="00A037C4">
              <w:rPr>
                <w:b/>
              </w:rPr>
              <w:t xml:space="preserve">: </w:t>
            </w:r>
            <w:r w:rsidRPr="00A037C4">
              <w:rPr>
                <w:i/>
              </w:rPr>
              <w:t xml:space="preserve">planinė - ~250 mln. </w:t>
            </w:r>
            <w:proofErr w:type="spellStart"/>
            <w:r w:rsidRPr="00A037C4">
              <w:rPr>
                <w:i/>
              </w:rPr>
              <w:t>eur</w:t>
            </w:r>
            <w:proofErr w:type="spellEnd"/>
            <w:r w:rsidRPr="00A037C4">
              <w:rPr>
                <w:i/>
              </w:rPr>
              <w:t>. (2013-05-10 LAKD raštas Nr. (6.93)2-2751)</w:t>
            </w:r>
          </w:p>
        </w:tc>
      </w:tr>
      <w:tr w:rsidR="000654D8" w:rsidRPr="00A037C4" w:rsidTr="00450BD0">
        <w:tc>
          <w:tcPr>
            <w:tcW w:w="9629" w:type="dxa"/>
          </w:tcPr>
          <w:p w:rsidR="000654D8" w:rsidRPr="007334AE" w:rsidRDefault="000654D8" w:rsidP="00450BD0">
            <w:pPr>
              <w:rPr>
                <w:i/>
                <w:color w:val="FF0000"/>
              </w:rPr>
            </w:pPr>
            <w:r w:rsidRPr="00A037C4">
              <w:rPr>
                <w:b/>
              </w:rPr>
              <w:t xml:space="preserve">Projekto įgyvendinimo priemonės, </w:t>
            </w:r>
            <w:r w:rsidRPr="00A037C4">
              <w:t>planinės / faktinės</w:t>
            </w:r>
            <w:r w:rsidRPr="00A037C4">
              <w:rPr>
                <w:b/>
              </w:rPr>
              <w:t xml:space="preserve"> </w:t>
            </w:r>
            <w:r w:rsidRPr="00A037C4">
              <w:t xml:space="preserve">(kurias projekto vykdytojas sutartimi su ministerija įsipareigojo nustatytu laiku ir apimtimi įvykdyti įgyvendindamas projektą): </w:t>
            </w:r>
            <w:r w:rsidRPr="00A037C4">
              <w:rPr>
                <w:i/>
              </w:rPr>
              <w:t>Sutartis nėra pasirašyta, nes nėra vieno atsakingo projekto vykdytojo.</w:t>
            </w:r>
          </w:p>
        </w:tc>
      </w:tr>
      <w:tr w:rsidR="000654D8" w:rsidRPr="00A037C4" w:rsidTr="00450BD0">
        <w:tc>
          <w:tcPr>
            <w:tcW w:w="9629" w:type="dxa"/>
          </w:tcPr>
          <w:p w:rsidR="000654D8" w:rsidRPr="007334AE" w:rsidRDefault="000654D8" w:rsidP="00450BD0">
            <w:pPr>
              <w:rPr>
                <w:i/>
                <w:color w:val="FF0000"/>
              </w:rPr>
            </w:pPr>
            <w:r w:rsidRPr="00A037C4">
              <w:rPr>
                <w:b/>
              </w:rPr>
              <w:t xml:space="preserve">Projekto įgyvendinimo metu numatomos taikyti įstatymais ir kitais teisės aktais nustatytos konkrečios lengvatos, jų taikymo sąlygos, </w:t>
            </w:r>
            <w:r w:rsidRPr="00A037C4">
              <w:t>nustatytos / suteiktos</w:t>
            </w:r>
            <w:r w:rsidRPr="00A037C4">
              <w:rPr>
                <w:b/>
              </w:rPr>
              <w:t xml:space="preserve">: </w:t>
            </w:r>
            <w:r w:rsidRPr="00A037C4">
              <w:rPr>
                <w:i/>
              </w:rPr>
              <w:t>Supaprastintas teritorijų planavimas</w:t>
            </w:r>
          </w:p>
        </w:tc>
      </w:tr>
      <w:tr w:rsidR="000654D8" w:rsidRPr="00A037C4" w:rsidTr="00450BD0">
        <w:tc>
          <w:tcPr>
            <w:tcW w:w="9629" w:type="dxa"/>
          </w:tcPr>
          <w:p w:rsidR="000654D8" w:rsidRPr="00A037C4" w:rsidRDefault="000654D8" w:rsidP="00450BD0">
            <w:r w:rsidRPr="00A037C4">
              <w:rPr>
                <w:b/>
              </w:rPr>
              <w:t>Projekto įgyvendinimo eiga</w:t>
            </w:r>
            <w:r w:rsidRPr="00A037C4">
              <w:t xml:space="preserve"> (apibendrinamojo pobūdžio informacija): 20</w:t>
            </w:r>
            <w:r w:rsidRPr="00A037C4">
              <w:rPr>
                <w:i/>
              </w:rPr>
              <w:t>15 m. sausio 28 d. Lietuvos Respublikos Vyriausybė priėmė nutarimą Nr. 75, kuriuo Projekto įgyvendinimas buvo atidėtas neterminuotam laikui.</w:t>
            </w:r>
          </w:p>
        </w:tc>
      </w:tr>
      <w:tr w:rsidR="000654D8" w:rsidRPr="00A037C4" w:rsidTr="00450BD0">
        <w:tc>
          <w:tcPr>
            <w:tcW w:w="9629" w:type="dxa"/>
          </w:tcPr>
          <w:p w:rsidR="000654D8" w:rsidRPr="00A037C4" w:rsidRDefault="000654D8" w:rsidP="00450BD0">
            <w:pPr>
              <w:rPr>
                <w:b/>
              </w:rPr>
            </w:pPr>
            <w:r w:rsidRPr="00A037C4">
              <w:rPr>
                <w:b/>
              </w:rPr>
              <w:t xml:space="preserve">Siūlymai dėl projekto įgyvendinimo / statuso reikalingumo: </w:t>
            </w:r>
          </w:p>
          <w:p w:rsidR="000654D8" w:rsidRPr="00A037C4" w:rsidRDefault="000654D8" w:rsidP="00450BD0">
            <w:pPr>
              <w:rPr>
                <w:i/>
              </w:rPr>
            </w:pPr>
            <w:r w:rsidRPr="00A037C4">
              <w:rPr>
                <w:i/>
              </w:rPr>
              <w:t xml:space="preserve">Lietuvos Respublikos ūkio ministerija įpareigota iki 2018 m. gegužės 1 d. pateikti Vyriausybei išvadas dėl statuso </w:t>
            </w:r>
            <w:r w:rsidRPr="00A037C4">
              <w:rPr>
                <w:b/>
                <w:i/>
              </w:rPr>
              <w:t>reikalingumo/panaikinimo</w:t>
            </w:r>
            <w:r w:rsidRPr="00A037C4">
              <w:rPr>
                <w:i/>
              </w:rPr>
              <w:t>.</w:t>
            </w:r>
          </w:p>
          <w:p w:rsidR="000654D8" w:rsidRPr="00A037C4" w:rsidRDefault="000654D8" w:rsidP="00450BD0">
            <w:pPr>
              <w:rPr>
                <w:i/>
              </w:rPr>
            </w:pPr>
            <w:r w:rsidRPr="00A037C4">
              <w:rPr>
                <w:i/>
              </w:rPr>
              <w:t>2016 m. gruodžio 13 d. Lietuvos Respublikos Seimo nutarimu Nr. XIII-82 patvirtintoje XVII-</w:t>
            </w:r>
            <w:proofErr w:type="spellStart"/>
            <w:r w:rsidRPr="00A037C4">
              <w:rPr>
                <w:i/>
              </w:rPr>
              <w:t>ios</w:t>
            </w:r>
            <w:proofErr w:type="spellEnd"/>
            <w:r w:rsidRPr="00A037C4">
              <w:rPr>
                <w:i/>
              </w:rPr>
              <w:t xml:space="preserve"> Lietuvos Respublikos Vyriausybės programoje (toliau – LRV programa) nėra numatyta priemonių ir veiksmų, skirtų naujos branduolinės elektrinės projekto vykdymui. LRV programos 94.9. punkte yra išdėstyta pozicija pasisakanti prieš branduolinių elektrinių statybą mūsų regione.</w:t>
            </w:r>
          </w:p>
          <w:p w:rsidR="000654D8" w:rsidRPr="00A037C4" w:rsidRDefault="000654D8" w:rsidP="00450BD0">
            <w:pPr>
              <w:rPr>
                <w:i/>
              </w:rPr>
            </w:pPr>
            <w:r w:rsidRPr="00A037C4">
              <w:rPr>
                <w:i/>
              </w:rPr>
              <w:lastRenderedPageBreak/>
              <w:t>Atsižvelgiant į tai, klausimai, susiję su naujos branduolinės elektrinės projekto įgyvendinimu nebuvo keliami Baltijos Ministrų Tarybos Vyresniųjų pareigūnų komiteto susitikimuose. Tad šiuo metu Lietuvos Respublikos Vyriausybės nutarime Nr. 1263 numatyti veiksmai, susiję su naujos branduolinės elektrinės projekto vykdymu, iš esmės nėra įgyvendinami.</w:t>
            </w:r>
          </w:p>
          <w:p w:rsidR="000654D8" w:rsidRPr="00A037C4" w:rsidRDefault="000654D8" w:rsidP="00450BD0">
            <w:pPr>
              <w:rPr>
                <w:b/>
              </w:rPr>
            </w:pPr>
            <w:r w:rsidRPr="00A037C4">
              <w:rPr>
                <w:i/>
              </w:rPr>
              <w:t xml:space="preserve">2017 m. lapkričio 29 d. Lietuvos Respublikos Vyriausybė pritarė Nacionalinės energetinės nepriklausomybės strategijos pakeitimo projektui (toliau – NENS projektas) ir pateikė jį svarstyti Lietuvos Respublikos Seimui. Lietuvos Respublikos Seimui pateiktame NENS projekte nėra numatyta su naujos branduolinės elektrinės projekto įgyvendinimu susijusių nuostatų ir tikslų, todėl </w:t>
            </w:r>
            <w:r w:rsidRPr="00A037C4">
              <w:rPr>
                <w:b/>
                <w:i/>
              </w:rPr>
              <w:t>Projektas yra neaktualus, o jo statusas galėtų būti panaikinta LRS  patvirtinus NENS projektą.</w:t>
            </w:r>
          </w:p>
        </w:tc>
      </w:tr>
    </w:tbl>
    <w:p w:rsidR="000654D8" w:rsidRDefault="000654D8" w:rsidP="000654D8">
      <w:pPr>
        <w:jc w:val="center"/>
      </w:pPr>
    </w:p>
    <w:p w:rsidR="000654D8" w:rsidRDefault="000654D8" w:rsidP="000654D8">
      <w:pPr>
        <w:jc w:val="center"/>
      </w:pPr>
    </w:p>
    <w:p w:rsidR="000654D8" w:rsidRDefault="000654D8" w:rsidP="000654D8">
      <w:pPr>
        <w:jc w:val="center"/>
      </w:pPr>
      <w:r>
        <w:t>_____________</w:t>
      </w:r>
      <w:bookmarkStart w:id="0" w:name="_GoBack"/>
      <w:bookmarkEnd w:id="0"/>
    </w:p>
    <w:sectPr w:rsidR="000654D8" w:rsidSect="000654D8">
      <w:headerReference w:type="default" r:id="rId7"/>
      <w:pgSz w:w="11906" w:h="16838" w:code="9"/>
      <w:pgMar w:top="1134" w:right="566" w:bottom="851"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4D8" w:rsidRDefault="000654D8" w:rsidP="000654D8">
      <w:r>
        <w:separator/>
      </w:r>
    </w:p>
  </w:endnote>
  <w:endnote w:type="continuationSeparator" w:id="0">
    <w:p w:rsidR="000654D8" w:rsidRDefault="000654D8" w:rsidP="0006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4D8" w:rsidRDefault="000654D8" w:rsidP="000654D8">
      <w:r>
        <w:separator/>
      </w:r>
    </w:p>
  </w:footnote>
  <w:footnote w:type="continuationSeparator" w:id="0">
    <w:p w:rsidR="000654D8" w:rsidRDefault="000654D8" w:rsidP="00065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814708"/>
      <w:docPartObj>
        <w:docPartGallery w:val="Page Numbers (Top of Page)"/>
        <w:docPartUnique/>
      </w:docPartObj>
    </w:sdtPr>
    <w:sdtContent>
      <w:p w:rsidR="000654D8" w:rsidRDefault="000654D8">
        <w:pPr>
          <w:pStyle w:val="Antrats"/>
          <w:jc w:val="center"/>
        </w:pPr>
        <w:r>
          <w:fldChar w:fldCharType="begin"/>
        </w:r>
        <w:r>
          <w:instrText>PAGE   \* MERGEFORMAT</w:instrText>
        </w:r>
        <w:r>
          <w:fldChar w:fldCharType="separate"/>
        </w:r>
        <w:r>
          <w:rPr>
            <w:noProof/>
          </w:rPr>
          <w:t>2</w:t>
        </w:r>
        <w:r>
          <w:fldChar w:fldCharType="end"/>
        </w:r>
      </w:p>
    </w:sdtContent>
  </w:sdt>
  <w:p w:rsidR="000654D8" w:rsidRDefault="000654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67250"/>
    <w:multiLevelType w:val="hybridMultilevel"/>
    <w:tmpl w:val="8ADA51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D8"/>
    <w:rsid w:val="000654D8"/>
    <w:rsid w:val="002422D1"/>
    <w:rsid w:val="005B7582"/>
    <w:rsid w:val="00F176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E415"/>
  <w15:chartTrackingRefBased/>
  <w15:docId w15:val="{7DE0F4AE-013A-4125-8DDD-26941078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54D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rsid w:val="000654D8"/>
    <w:pPr>
      <w:spacing w:after="160" w:line="259" w:lineRule="auto"/>
      <w:ind w:left="720"/>
      <w:contextualSpacing/>
      <w:jc w:val="left"/>
    </w:pPr>
    <w:rPr>
      <w:rFonts w:asciiTheme="minorHAnsi" w:eastAsiaTheme="minorHAnsi" w:hAnsiTheme="minorHAnsi" w:cstheme="minorBidi"/>
      <w:sz w:val="22"/>
      <w:szCs w:val="22"/>
      <w:lang w:val="en-US"/>
    </w:rPr>
  </w:style>
  <w:style w:type="table" w:styleId="Lentelstinklelis">
    <w:name w:val="Table Grid"/>
    <w:basedOn w:val="prastojilentel"/>
    <w:uiPriority w:val="39"/>
    <w:rsid w:val="0006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654D8"/>
    <w:pPr>
      <w:tabs>
        <w:tab w:val="center" w:pos="4819"/>
        <w:tab w:val="right" w:pos="9638"/>
      </w:tabs>
    </w:pPr>
  </w:style>
  <w:style w:type="character" w:customStyle="1" w:styleId="AntratsDiagrama">
    <w:name w:val="Antraštės Diagrama"/>
    <w:basedOn w:val="Numatytasispastraiposriftas"/>
    <w:link w:val="Antrats"/>
    <w:uiPriority w:val="99"/>
    <w:rsid w:val="000654D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654D8"/>
    <w:pPr>
      <w:tabs>
        <w:tab w:val="center" w:pos="4819"/>
        <w:tab w:val="right" w:pos="9638"/>
      </w:tabs>
    </w:pPr>
  </w:style>
  <w:style w:type="character" w:customStyle="1" w:styleId="PoratDiagrama">
    <w:name w:val="Poraštė Diagrama"/>
    <w:basedOn w:val="Numatytasispastraiposriftas"/>
    <w:link w:val="Porat"/>
    <w:uiPriority w:val="99"/>
    <w:rsid w:val="000654D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2901</Words>
  <Characters>1654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u m</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Pasakarnis Virginijus</dc:creator>
  <cp:keywords/>
  <dc:description/>
  <cp:lastModifiedBy>Pasakarnis Virginijus</cp:lastModifiedBy>
  <cp:revision>1</cp:revision>
  <dcterms:created xsi:type="dcterms:W3CDTF">2018-05-02T10:22:00Z</dcterms:created>
  <dcterms:modified xsi:type="dcterms:W3CDTF">2018-05-02T10:25:00Z</dcterms:modified>
</cp:coreProperties>
</file>