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A373" w14:textId="4BCA16D8" w:rsidR="00E4691D" w:rsidRPr="00535A62" w:rsidRDefault="008E45FB" w:rsidP="001A1617">
      <w:pPr>
        <w:pStyle w:val="Pagrindinistekstas"/>
        <w:spacing w:after="240"/>
        <w:jc w:val="center"/>
        <w:rPr>
          <w:b/>
          <w:bCs/>
        </w:rPr>
      </w:pPr>
      <w:r w:rsidRPr="008E45FB">
        <w:rPr>
          <w:b/>
        </w:rPr>
        <w:t>REGLAMENTO (EB) NR. 1987/2006</w:t>
      </w:r>
      <w:r w:rsidRPr="00E04132">
        <w:t xml:space="preserve"> </w:t>
      </w:r>
      <w:r w:rsidR="00DC2E15" w:rsidRPr="00DC2E15">
        <w:rPr>
          <w:b/>
        </w:rPr>
        <w:t>20 STRAIPSNIO 2 DALIES F PUNKTO</w:t>
      </w:r>
      <w:r w:rsidR="00DC2E15">
        <w:t xml:space="preserve"> </w:t>
      </w:r>
      <w:r w:rsidR="00E4691D" w:rsidRPr="00535A62">
        <w:rPr>
          <w:b/>
          <w:bCs/>
        </w:rPr>
        <w:t>IR</w:t>
      </w:r>
      <w:r w:rsidRPr="008E45FB">
        <w:rPr>
          <w:b/>
          <w:bCs/>
        </w:rPr>
        <w:t xml:space="preserve"> 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</w:t>
      </w:r>
      <w:r w:rsidRPr="008E45FB">
        <w:rPr>
          <w:b/>
        </w:rPr>
        <w:t xml:space="preserve"> </w:t>
      </w:r>
      <w:r w:rsidR="00E4691D" w:rsidRPr="00535A62">
        <w:rPr>
          <w:b/>
          <w:bCs/>
        </w:rPr>
        <w:t>PROJEKTO ATITIKTIES LENTELĖ</w:t>
      </w:r>
    </w:p>
    <w:p w14:paraId="56945BD3" w14:textId="77777777" w:rsidR="00D00FD0" w:rsidRPr="00535A62" w:rsidRDefault="00D00FD0">
      <w:pPr>
        <w:pStyle w:val="Pagrindinistekstas"/>
        <w:jc w:val="center"/>
        <w:rPr>
          <w:b/>
          <w:bCs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5954"/>
        <w:gridCol w:w="1842"/>
      </w:tblGrid>
      <w:tr w:rsidR="00E4691D" w:rsidRPr="00535A62" w14:paraId="5C5FAD12" w14:textId="77777777" w:rsidTr="00131238">
        <w:trPr>
          <w:trHeight w:val="114"/>
        </w:trPr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1493A0D2" w14:textId="77777777" w:rsidR="00E4691D" w:rsidRPr="008E45FB" w:rsidRDefault="008E45FB" w:rsidP="00535A62">
            <w:pPr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8E45FB">
              <w:rPr>
                <w:b/>
              </w:rPr>
              <w:t xml:space="preserve">2006 m. gruodžio 20 d. Europos </w:t>
            </w:r>
            <w:r>
              <w:rPr>
                <w:b/>
              </w:rPr>
              <w:t>Parlamento ir Tarybos reglamentas</w:t>
            </w:r>
            <w:r w:rsidRPr="008E45FB">
              <w:rPr>
                <w:b/>
              </w:rPr>
              <w:t xml:space="preserve"> (EB) Nr. 1987/2006 dėl antrosios kartos Šengeno informacinės sistemos (SIS II) sukūrimo, veikimo ir naudojimo su paskutiniais pakeitimais, padarytais 2018 m. lapkričio 28 d. Europos Parlamento ir Tarybos reglamentu (ES) 2018/1861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E8D52BB" w14:textId="77777777" w:rsidR="008E45FB" w:rsidRDefault="008E45FB" w:rsidP="00492F2A">
            <w:pPr>
              <w:pStyle w:val="Pagrindinistekstas"/>
              <w:spacing w:after="0"/>
              <w:jc w:val="both"/>
              <w:rPr>
                <w:b/>
              </w:rPr>
            </w:pPr>
            <w:r w:rsidRPr="008E45FB">
              <w:rPr>
                <w:b/>
                <w:bCs/>
              </w:rPr>
              <w:t>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</w:t>
            </w:r>
            <w:r>
              <w:rPr>
                <w:b/>
              </w:rPr>
              <w:t xml:space="preserve"> projektas </w:t>
            </w:r>
            <w:r w:rsidR="00E2626A">
              <w:rPr>
                <w:b/>
              </w:rPr>
              <w:t>(toliau – Projektas)</w:t>
            </w:r>
          </w:p>
          <w:p w14:paraId="0EABC3DA" w14:textId="77777777" w:rsidR="00FA71C3" w:rsidRDefault="00FA71C3" w:rsidP="00492F2A">
            <w:pPr>
              <w:pStyle w:val="Pagrindinistekstas"/>
              <w:spacing w:after="0"/>
              <w:jc w:val="both"/>
              <w:rPr>
                <w:b/>
              </w:rPr>
            </w:pPr>
          </w:p>
          <w:p w14:paraId="6E8535AB" w14:textId="77777777" w:rsidR="00E2626A" w:rsidRPr="008E45FB" w:rsidRDefault="008E45FB" w:rsidP="008E45FB">
            <w:pPr>
              <w:pStyle w:val="Pagrindinistekstas"/>
              <w:spacing w:after="0"/>
              <w:jc w:val="both"/>
              <w:rPr>
                <w:b/>
              </w:rPr>
            </w:pPr>
            <w:r w:rsidRPr="00E04132">
              <w:rPr>
                <w:bCs/>
              </w:rPr>
              <w:t>Lietuvos Respublikos Vyriausybės 2005 m. balandžio 20 d. nutarim</w:t>
            </w:r>
            <w:r>
              <w:rPr>
                <w:bCs/>
              </w:rPr>
              <w:t>as</w:t>
            </w:r>
            <w:r w:rsidRPr="00E04132">
              <w:rPr>
                <w:bCs/>
              </w:rPr>
              <w:t xml:space="preserve"> Nr. 436 „Dėl Užsieniečių, kuriems draudžiama atvykti į Lietuvos Respubliką, nacionalinio sąrašo sudarymo ir tvarkymo taisyklių patvirtinimo“</w:t>
            </w:r>
            <w:r>
              <w:rPr>
                <w:rFonts w:eastAsia="Times New Roman"/>
                <w:bCs/>
                <w:lang w:eastAsia="ar-SA"/>
              </w:rPr>
              <w:t xml:space="preserve"> </w:t>
            </w:r>
            <w:r w:rsidR="00E2626A">
              <w:rPr>
                <w:rFonts w:eastAsia="Times New Roman"/>
                <w:bCs/>
                <w:lang w:eastAsia="ar-SA"/>
              </w:rPr>
              <w:t>(toliau – Nutarimas)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68D929" w14:textId="77777777" w:rsidR="00E4691D" w:rsidRPr="00535A62" w:rsidRDefault="000C4B5F" w:rsidP="00F2352F">
            <w:pPr>
              <w:pStyle w:val="Pagrindinistekstas"/>
              <w:spacing w:before="60" w:after="40"/>
              <w:jc w:val="both"/>
              <w:rPr>
                <w:b/>
                <w:bCs/>
              </w:rPr>
            </w:pPr>
            <w:r w:rsidRPr="00535A62">
              <w:rPr>
                <w:b/>
              </w:rPr>
              <w:t xml:space="preserve">ES teisės akto </w:t>
            </w:r>
            <w:r w:rsidR="008763F4" w:rsidRPr="00535A62">
              <w:rPr>
                <w:b/>
              </w:rPr>
              <w:t>įgyvendinimo</w:t>
            </w:r>
            <w:r w:rsidR="00E4691D" w:rsidRPr="00535A62">
              <w:rPr>
                <w:b/>
              </w:rPr>
              <w:t xml:space="preserve"> lygis</w:t>
            </w:r>
            <w:r w:rsidR="00311BCF" w:rsidRPr="00535A62">
              <w:rPr>
                <w:b/>
              </w:rPr>
              <w:t xml:space="preserve"> (visiškas, dalinis)</w:t>
            </w:r>
          </w:p>
        </w:tc>
      </w:tr>
      <w:tr w:rsidR="00E4691D" w:rsidRPr="00535A62" w14:paraId="5ECCE3AC" w14:textId="77777777" w:rsidTr="0013123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7B3" w14:textId="77777777" w:rsidR="00BD4891" w:rsidRPr="00535A62" w:rsidRDefault="008E45FB" w:rsidP="00D00FD0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1F3708">
              <w:rPr>
                <w:b/>
              </w:rPr>
              <w:t xml:space="preserve"> straipsnio 2 dalies f punktas</w:t>
            </w:r>
          </w:p>
          <w:p w14:paraId="7BBA27E6" w14:textId="77777777" w:rsidR="008E45FB" w:rsidRPr="008E45FB" w:rsidRDefault="008E45FB" w:rsidP="00D00FD0">
            <w:pPr>
              <w:pStyle w:val="Pagrindinistekstas"/>
              <w:spacing w:after="0"/>
              <w:jc w:val="both"/>
              <w:rPr>
                <w:b/>
              </w:rPr>
            </w:pPr>
            <w:r w:rsidRPr="008E45FB">
              <w:rPr>
                <w:b/>
              </w:rPr>
              <w:t>Duomenų kategorijos</w:t>
            </w:r>
          </w:p>
          <w:p w14:paraId="2F9995A5" w14:textId="77777777" w:rsidR="00E4691D" w:rsidRPr="009A63C2" w:rsidRDefault="009A63C2" w:rsidP="00D00FD0">
            <w:pPr>
              <w:pStyle w:val="TableContents"/>
              <w:jc w:val="both"/>
            </w:pPr>
            <w:r w:rsidRPr="009A63C2">
              <w:t>2. Apie asmenis, kurių at</w:t>
            </w:r>
            <w:r w:rsidRPr="009A63C2">
              <w:rPr>
                <w:rFonts w:eastAsia="Malgun Gothic Semilight"/>
              </w:rPr>
              <w:t>ž</w:t>
            </w:r>
            <w:r w:rsidRPr="009A63C2">
              <w:t xml:space="preserve">vilgiu buvo pateiktas perspėjimas, pateikiama tik </w:t>
            </w:r>
            <w:r w:rsidRPr="009A63C2">
              <w:rPr>
                <w:rFonts w:eastAsia="Malgun Gothic Semilight"/>
              </w:rPr>
              <w:t>š</w:t>
            </w:r>
            <w:r w:rsidRPr="009A63C2">
              <w:t>i informacija:</w:t>
            </w:r>
            <w:r w:rsidR="001F3708">
              <w:t xml:space="preserve"> </w:t>
            </w:r>
            <w:r w:rsidR="001F3708" w:rsidRPr="00E2626A">
              <w:rPr>
                <w:rFonts w:eastAsia="Times New Roman"/>
                <w:lang w:eastAsia="ar-SA"/>
              </w:rPr>
              <w:t>&lt;...&gt;</w:t>
            </w:r>
          </w:p>
          <w:p w14:paraId="320EB4C8" w14:textId="77777777" w:rsidR="009A63C2" w:rsidRPr="00535A62" w:rsidRDefault="009A63C2" w:rsidP="00D00FD0">
            <w:pPr>
              <w:pStyle w:val="TableContents"/>
              <w:jc w:val="both"/>
            </w:pPr>
            <w:r w:rsidRPr="009A63C2">
              <w:t>f) pirštų atspaudai;</w:t>
            </w:r>
            <w:r w:rsidR="001F3708">
              <w:t xml:space="preserve"> </w:t>
            </w:r>
            <w:r w:rsidR="001F3708" w:rsidRPr="00E2626A">
              <w:rPr>
                <w:rFonts w:eastAsia="Times New Roman"/>
                <w:lang w:eastAsia="ar-SA"/>
              </w:rPr>
              <w:t>&lt;...&gt;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C0E" w14:textId="39DAEF47" w:rsidR="00FA71C3" w:rsidRPr="00DB53CD" w:rsidRDefault="00FA71C3" w:rsidP="00FA71C3">
            <w:pPr>
              <w:autoSpaceDE w:val="0"/>
              <w:autoSpaceDN w:val="0"/>
              <w:adjustRightInd w:val="0"/>
              <w:jc w:val="both"/>
              <w:textAlignment w:val="center"/>
            </w:pPr>
          </w:p>
          <w:p w14:paraId="51597FFB" w14:textId="77777777" w:rsidR="00FA71C3" w:rsidRDefault="00FA71C3" w:rsidP="00FA71C3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  <w:r>
              <w:rPr>
                <w:b/>
              </w:rPr>
              <w:t>Projektas</w:t>
            </w:r>
          </w:p>
          <w:p w14:paraId="718F912E" w14:textId="77777777" w:rsidR="00FA71C3" w:rsidRPr="009A4CAA" w:rsidRDefault="00FA71C3" w:rsidP="00FA71C3">
            <w:pPr>
              <w:autoSpaceDE w:val="0"/>
              <w:autoSpaceDN w:val="0"/>
              <w:adjustRightInd w:val="0"/>
              <w:jc w:val="both"/>
              <w:textAlignment w:val="center"/>
            </w:pPr>
            <w:r>
              <w:rPr>
                <w:b/>
              </w:rPr>
              <w:t>6.11 papunktis</w:t>
            </w:r>
          </w:p>
          <w:p w14:paraId="2BC1791D" w14:textId="77777777" w:rsidR="00FA71C3" w:rsidRPr="001F3708" w:rsidRDefault="00FA71C3" w:rsidP="00FA71C3">
            <w:pPr>
              <w:jc w:val="both"/>
              <w:rPr>
                <w:rFonts w:eastAsia="Times New Roman"/>
                <w:b/>
                <w:lang w:eastAsia="ar-SA"/>
              </w:rPr>
            </w:pPr>
            <w:r w:rsidRPr="008B458F">
              <w:t>6.11. veido atvaizdas</w:t>
            </w:r>
            <w:r w:rsidRPr="001F3708">
              <w:rPr>
                <w:b/>
              </w:rPr>
              <w:t xml:space="preserve"> ir pirštų atspaudai</w:t>
            </w:r>
            <w:r w:rsidRPr="008B458F">
              <w:t>, jeigu</w:t>
            </w:r>
            <w:r>
              <w:t xml:space="preserve"> </w:t>
            </w:r>
            <w:r w:rsidRPr="008B458F">
              <w:rPr>
                <w:strike/>
              </w:rPr>
              <w:t>jis turimas</w:t>
            </w:r>
            <w:r w:rsidRPr="001F3708">
              <w:rPr>
                <w:b/>
              </w:rPr>
              <w:t xml:space="preserve"> šie duomenys turimi (tapatybei patvirtinti)</w:t>
            </w:r>
            <w:r w:rsidRPr="008B458F">
              <w:t>.</w:t>
            </w:r>
          </w:p>
          <w:p w14:paraId="38501A7D" w14:textId="77777777" w:rsidR="00FA71C3" w:rsidRDefault="00FA71C3" w:rsidP="00535A62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</w:p>
          <w:p w14:paraId="293F3635" w14:textId="77777777" w:rsidR="00E4691D" w:rsidRDefault="00E4691D" w:rsidP="00D00FD0">
            <w:pPr>
              <w:jc w:val="both"/>
              <w:rPr>
                <w:rFonts w:eastAsia="Times New Roman"/>
                <w:lang w:eastAsia="ar-SA"/>
              </w:rPr>
            </w:pPr>
          </w:p>
          <w:p w14:paraId="790F6019" w14:textId="77777777" w:rsidR="003A37B2" w:rsidRPr="003A37B2" w:rsidRDefault="003A37B2" w:rsidP="00D00FD0">
            <w:pPr>
              <w:jc w:val="both"/>
              <w:rPr>
                <w:rFonts w:eastAsia="Times New Roman"/>
                <w:b/>
                <w:lang w:eastAsia="ar-SA"/>
              </w:rPr>
            </w:pPr>
            <w:r w:rsidRPr="003A37B2">
              <w:rPr>
                <w:rFonts w:eastAsia="Times New Roman"/>
                <w:b/>
                <w:lang w:eastAsia="ar-SA"/>
              </w:rPr>
              <w:t>Nutarimas</w:t>
            </w:r>
          </w:p>
          <w:p w14:paraId="5DE69EE9" w14:textId="77777777" w:rsidR="00DB53CD" w:rsidRPr="00DB53CD" w:rsidRDefault="00DB53CD" w:rsidP="00DB53CD">
            <w:pPr>
              <w:jc w:val="both"/>
              <w:rPr>
                <w:rFonts w:eastAsia="Times New Roman"/>
                <w:b/>
                <w:lang w:eastAsia="ar-SA"/>
              </w:rPr>
            </w:pPr>
            <w:r w:rsidRPr="00DB53CD">
              <w:rPr>
                <w:rFonts w:eastAsia="Times New Roman"/>
                <w:b/>
                <w:lang w:eastAsia="ar-SA"/>
              </w:rPr>
              <w:t>15 punktas</w:t>
            </w:r>
          </w:p>
          <w:p w14:paraId="736B25FC" w14:textId="77777777" w:rsidR="00DB53CD" w:rsidRDefault="00DB53CD" w:rsidP="00DB53CD">
            <w:pPr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lang w:eastAsia="ar-SA"/>
              </w:rPr>
              <w:t xml:space="preserve">15. </w:t>
            </w:r>
            <w:r>
              <w:rPr>
                <w:color w:val="000000"/>
                <w:lang w:eastAsia="en-GB"/>
              </w:rPr>
              <w:t xml:space="preserve">Duomenys iš sąrašo teikiami C.SIS, jeigu sprendimas uždrausti užsieniečiui atvykti į Lietuvos Respubliką, kurio pagrindu duomenys įrašyti į sąrašą, atitinka 2006 m. gruodžio 20 d. Europos Parlamento ir Tarybos reglamento (EB) Nr. 1987/2006 dėl antrosios kartos Šengeno informacinės </w:t>
            </w:r>
            <w:r>
              <w:rPr>
                <w:color w:val="000000"/>
                <w:lang w:eastAsia="en-GB"/>
              </w:rPr>
              <w:lastRenderedPageBreak/>
              <w:t xml:space="preserve">sistemos (SIS II) sukūrimo, veikimo ir naudojimo </w:t>
            </w:r>
            <w:r>
              <w:rPr>
                <w:strike/>
                <w:color w:val="000000"/>
                <w:lang w:eastAsia="en-GB"/>
              </w:rPr>
              <w:t>(OL 2006 L 381, p. 4)</w:t>
            </w:r>
            <w:r>
              <w:rPr>
                <w:color w:val="000000"/>
                <w:lang w:eastAsia="en-GB"/>
              </w:rPr>
              <w:t> su paskutiniais pakeitimais, padarytais 2018 m. lapkričio 28 d. Europos Parlamento ir Tarybos reglamentu (ES) 2018/1861 </w:t>
            </w:r>
            <w:r>
              <w:rPr>
                <w:strike/>
                <w:color w:val="000000"/>
                <w:shd w:val="clear" w:color="auto" w:fill="FFFFFF"/>
                <w:lang w:eastAsia="en-GB"/>
              </w:rPr>
              <w:t>(OL 2018 L 314, p. 14)</w:t>
            </w:r>
            <w:r>
              <w:rPr>
                <w:color w:val="000000"/>
                <w:shd w:val="clear" w:color="auto" w:fill="FFFFFF"/>
                <w:lang w:eastAsia="en-GB"/>
              </w:rPr>
              <w:t>, </w:t>
            </w:r>
            <w:r>
              <w:rPr>
                <w:color w:val="000000"/>
                <w:lang w:eastAsia="en-GB"/>
              </w:rPr>
              <w:t>(toliau – SIS II reglamentas) 24 ir 25 straipsniuose</w:t>
            </w:r>
            <w:r>
              <w:rPr>
                <w:b/>
                <w:bCs/>
                <w:color w:val="000000"/>
                <w:lang w:eastAsia="en-GB"/>
              </w:rPr>
              <w:t> </w:t>
            </w:r>
            <w:r>
              <w:rPr>
                <w:color w:val="000000"/>
                <w:lang w:eastAsia="en-GB"/>
              </w:rPr>
              <w:t>nustatytus pagrindus.</w:t>
            </w:r>
          </w:p>
          <w:p w14:paraId="709D307A" w14:textId="77777777" w:rsidR="00DB53CD" w:rsidRPr="00535A62" w:rsidRDefault="00DB53CD" w:rsidP="00DB53CD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color w:val="000000"/>
                <w:lang w:eastAsia="en-GB"/>
              </w:rPr>
              <w:t>Sprendimą įtraukti į C.SIS įspėjimą dėl užsieniečio neįsileidimo pagal SIS II reglamento 24 arba 25 straipsnį Migracijos departamentas arba Valstybės sienos apsaugos tarnyba priima kartu su sprendimu uždrausti užsieniečiui atvykti į Lietuvos Respubliką.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2F1" w14:textId="77777777" w:rsidR="00E4691D" w:rsidRPr="00535A62" w:rsidRDefault="001A3F35" w:rsidP="00D00FD0">
            <w:pPr>
              <w:pStyle w:val="TableContents"/>
              <w:jc w:val="both"/>
            </w:pPr>
            <w:r w:rsidRPr="00535A62">
              <w:lastRenderedPageBreak/>
              <w:t>V</w:t>
            </w:r>
            <w:r w:rsidR="00E4691D" w:rsidRPr="00535A62">
              <w:t>isiškas</w:t>
            </w:r>
          </w:p>
        </w:tc>
      </w:tr>
    </w:tbl>
    <w:p w14:paraId="75471B71" w14:textId="77777777" w:rsidR="00BD4891" w:rsidRPr="00535A62" w:rsidRDefault="00BD4891">
      <w:pPr>
        <w:pStyle w:val="Pagrindinistekstas"/>
        <w:sectPr w:rsidR="00BD4891" w:rsidRPr="00535A62" w:rsidSect="00022447">
          <w:headerReference w:type="default" r:id="rId7"/>
          <w:footnotePr>
            <w:pos w:val="beneathText"/>
          </w:footnotePr>
          <w:type w:val="continuous"/>
          <w:pgSz w:w="16837" w:h="11905" w:orient="landscape"/>
          <w:pgMar w:top="1701" w:right="567" w:bottom="1134" w:left="1134" w:header="567" w:footer="567" w:gutter="0"/>
          <w:cols w:space="1296"/>
          <w:titlePg/>
          <w:docGrid w:linePitch="326"/>
        </w:sectPr>
      </w:pPr>
    </w:p>
    <w:p w14:paraId="43F4B5B6" w14:textId="77777777" w:rsidR="00E4691D" w:rsidRPr="00535A62" w:rsidRDefault="00AE05B0" w:rsidP="00DB53CD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>
        <w:t>______</w:t>
      </w:r>
      <w:bookmarkStart w:id="0" w:name="_GoBack"/>
      <w:bookmarkEnd w:id="0"/>
      <w:r>
        <w:t>___________</w:t>
      </w:r>
    </w:p>
    <w:sectPr w:rsidR="00E4691D" w:rsidRPr="00535A62" w:rsidSect="007E4235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5BAC9" w14:textId="77777777" w:rsidR="004D358B" w:rsidRDefault="004D358B" w:rsidP="00022447">
      <w:r>
        <w:separator/>
      </w:r>
    </w:p>
  </w:endnote>
  <w:endnote w:type="continuationSeparator" w:id="0">
    <w:p w14:paraId="288CDC33" w14:textId="77777777" w:rsidR="004D358B" w:rsidRDefault="004D358B" w:rsidP="000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altName w:val="Arial Unicode MS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07FC" w14:textId="77777777" w:rsidR="004D358B" w:rsidRDefault="004D358B" w:rsidP="00022447">
      <w:r>
        <w:separator/>
      </w:r>
    </w:p>
  </w:footnote>
  <w:footnote w:type="continuationSeparator" w:id="0">
    <w:p w14:paraId="012F5E5E" w14:textId="77777777" w:rsidR="004D358B" w:rsidRDefault="004D358B" w:rsidP="0002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963538"/>
      <w:docPartObj>
        <w:docPartGallery w:val="Page Numbers (Top of Page)"/>
        <w:docPartUnique/>
      </w:docPartObj>
    </w:sdtPr>
    <w:sdtContent>
      <w:p w14:paraId="76E73C8A" w14:textId="5A84FE8C" w:rsidR="00022447" w:rsidRDefault="000224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B5AF6C" w14:textId="77777777" w:rsidR="00022447" w:rsidRDefault="000224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F"/>
    <w:rsid w:val="00000ED6"/>
    <w:rsid w:val="00022447"/>
    <w:rsid w:val="0009498D"/>
    <w:rsid w:val="000C4B5F"/>
    <w:rsid w:val="000D2569"/>
    <w:rsid w:val="00131238"/>
    <w:rsid w:val="001A1617"/>
    <w:rsid w:val="001A3F35"/>
    <w:rsid w:val="001F3708"/>
    <w:rsid w:val="00311BCF"/>
    <w:rsid w:val="003A37B2"/>
    <w:rsid w:val="003D16D7"/>
    <w:rsid w:val="00492F2A"/>
    <w:rsid w:val="004A2DFB"/>
    <w:rsid w:val="004D358B"/>
    <w:rsid w:val="00535A62"/>
    <w:rsid w:val="005B5BCF"/>
    <w:rsid w:val="005C243C"/>
    <w:rsid w:val="007E4235"/>
    <w:rsid w:val="008763F4"/>
    <w:rsid w:val="008B458F"/>
    <w:rsid w:val="008E45FB"/>
    <w:rsid w:val="00986FB5"/>
    <w:rsid w:val="009A63C2"/>
    <w:rsid w:val="009F186A"/>
    <w:rsid w:val="00AB3E02"/>
    <w:rsid w:val="00AD5B59"/>
    <w:rsid w:val="00AE05B0"/>
    <w:rsid w:val="00B13707"/>
    <w:rsid w:val="00B40C7F"/>
    <w:rsid w:val="00BD4891"/>
    <w:rsid w:val="00C32ABE"/>
    <w:rsid w:val="00C63172"/>
    <w:rsid w:val="00CE1A9A"/>
    <w:rsid w:val="00D00FD0"/>
    <w:rsid w:val="00DB53CD"/>
    <w:rsid w:val="00DC2E15"/>
    <w:rsid w:val="00E2626A"/>
    <w:rsid w:val="00E4691D"/>
    <w:rsid w:val="00F20A13"/>
    <w:rsid w:val="00F2352F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BF17"/>
  <w15:docId w15:val="{A64E3AEE-53AC-493A-8707-71A5A8F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DiagramaDiagramaCharCharDiagramaCharCharDiagrama1CharCharDiagramaDiagramaCharCharDiagramaCharChar1Diagrama">
    <w:name w:val="Diagrama Diagrama Char Char Diagrama Char Char Diagrama1 Char Char Diagrama Diagrama Char Char Diagrama Char Char1 Diagrama"/>
    <w:basedOn w:val="prastasis"/>
    <w:rsid w:val="00535A62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AE05B0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E05B0"/>
    <w:rPr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FA71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A71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A71C3"/>
    <w:rPr>
      <w:rFonts w:eastAsia="Arial Unicode M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A71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A71C3"/>
    <w:rPr>
      <w:rFonts w:eastAsia="Arial Unicode MS"/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FA71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A71C3"/>
    <w:rPr>
      <w:rFonts w:ascii="Tahoma" w:eastAsia="Arial Unicode MS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2244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2447"/>
    <w:rPr>
      <w:rFonts w:eastAsia="Arial Unicode MS"/>
      <w:sz w:val="24"/>
      <w:szCs w:val="24"/>
    </w:rPr>
  </w:style>
  <w:style w:type="paragraph" w:styleId="Porat">
    <w:name w:val="footer"/>
    <w:basedOn w:val="prastasis"/>
    <w:link w:val="PoratDiagrama"/>
    <w:unhideWhenUsed/>
    <w:rsid w:val="0002244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022447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IR LIETUVOS RESPUBLIKOS NACIONALINIO TEISĖS AKTO PROJEKTO ATITIKTIES LENTELĖ</dc:title>
  <dc:creator>iepa</dc:creator>
  <cp:lastModifiedBy>Elina Petrauskaitė</cp:lastModifiedBy>
  <cp:revision>3</cp:revision>
  <cp:lastPrinted>2008-03-15T06:18:00Z</cp:lastPrinted>
  <dcterms:created xsi:type="dcterms:W3CDTF">2020-03-25T10:06:00Z</dcterms:created>
  <dcterms:modified xsi:type="dcterms:W3CDTF">2020-03-25T10:07:00Z</dcterms:modified>
</cp:coreProperties>
</file>