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7FC9" w:rsidRDefault="00A37FC9" w:rsidP="00AD0C40">
      <w:pPr>
        <w:tabs>
          <w:tab w:val="left" w:pos="567"/>
        </w:tabs>
        <w:jc w:val="center"/>
        <w:rPr>
          <w:b/>
          <w:bCs/>
          <w:lang w:val="lt-LT"/>
        </w:rPr>
      </w:pPr>
      <w:r w:rsidRPr="00AD0C40">
        <w:rPr>
          <w:b/>
          <w:bCs/>
          <w:caps/>
          <w:lang w:val="lt-LT"/>
        </w:rPr>
        <w:t xml:space="preserve">2014 m. balandžio 16 d. </w:t>
      </w:r>
      <w:proofErr w:type="gramStart"/>
      <w:r w:rsidRPr="00AD0C40">
        <w:rPr>
          <w:b/>
          <w:bCs/>
          <w:caps/>
          <w:lang w:val="lt-LT"/>
        </w:rPr>
        <w:t>Europos Parlamento</w:t>
      </w:r>
      <w:proofErr w:type="gramEnd"/>
      <w:r w:rsidRPr="00AD0C40">
        <w:rPr>
          <w:b/>
          <w:bCs/>
          <w:caps/>
          <w:lang w:val="lt-LT"/>
        </w:rPr>
        <w:t xml:space="preserve"> ir Tarybos direktyv</w:t>
      </w:r>
      <w:r>
        <w:rPr>
          <w:b/>
          <w:bCs/>
          <w:caps/>
          <w:lang w:val="lt-LT"/>
        </w:rPr>
        <w:t>OS</w:t>
      </w:r>
      <w:r w:rsidRPr="00AD0C40">
        <w:rPr>
          <w:b/>
          <w:bCs/>
          <w:caps/>
          <w:lang w:val="lt-LT"/>
        </w:rPr>
        <w:t xml:space="preserve"> 2014/54/ES dėl priemonių, kad darbuotojai galėtų lengviau naudotis laisvo darbuotojų judėjimo teisėmis</w:t>
      </w:r>
      <w:r w:rsidRPr="00A37FC9" w:rsidDel="00A37FC9">
        <w:rPr>
          <w:b/>
          <w:bCs/>
          <w:lang w:val="lt-LT"/>
        </w:rPr>
        <w:t xml:space="preserve"> </w:t>
      </w:r>
      <w:r w:rsidR="001771A9" w:rsidRPr="00F20081">
        <w:rPr>
          <w:b/>
          <w:bCs/>
          <w:lang w:val="lt-LT"/>
        </w:rPr>
        <w:t xml:space="preserve">IR </w:t>
      </w:r>
    </w:p>
    <w:p w:rsidR="00A37FC9" w:rsidRDefault="00EF40D0" w:rsidP="00AD0C40">
      <w:pPr>
        <w:tabs>
          <w:tab w:val="left" w:pos="567"/>
        </w:tabs>
        <w:jc w:val="center"/>
        <w:rPr>
          <w:b/>
          <w:bCs/>
          <w:lang w:val="lt-LT"/>
        </w:rPr>
      </w:pPr>
      <w:proofErr w:type="gramStart"/>
      <w:r w:rsidRPr="00F20081">
        <w:rPr>
          <w:b/>
          <w:bCs/>
          <w:lang w:val="lt-LT"/>
        </w:rPr>
        <w:t>LIETUVOS RESPUBLIKOS</w:t>
      </w:r>
      <w:proofErr w:type="gramEnd"/>
      <w:r w:rsidRPr="00F20081">
        <w:rPr>
          <w:b/>
          <w:bCs/>
          <w:lang w:val="lt-LT"/>
        </w:rPr>
        <w:t xml:space="preserve"> LYGIŲ GALIMYBIŲ ĮSTATYMO NR. </w:t>
      </w:r>
      <w:r w:rsidRPr="00F20081">
        <w:rPr>
          <w:b/>
          <w:lang w:val="lt-LT"/>
        </w:rPr>
        <w:t xml:space="preserve">IX-1826 </w:t>
      </w:r>
      <w:r w:rsidRPr="006D0328">
        <w:rPr>
          <w:b/>
          <w:bCs/>
          <w:lang w:val="lt-LT"/>
        </w:rPr>
        <w:t>2</w:t>
      </w:r>
      <w:r w:rsidR="00A53D05" w:rsidRPr="006D0328">
        <w:rPr>
          <w:b/>
          <w:bCs/>
          <w:lang w:val="lt-LT"/>
        </w:rPr>
        <w:t xml:space="preserve"> IR 4 STRAIPSNIŲ</w:t>
      </w:r>
      <w:r w:rsidRPr="00F20081">
        <w:rPr>
          <w:b/>
          <w:bCs/>
          <w:lang w:val="lt-LT"/>
        </w:rPr>
        <w:t xml:space="preserve"> </w:t>
      </w:r>
    </w:p>
    <w:p w:rsidR="00A37FC9" w:rsidRDefault="00EF40D0" w:rsidP="00AD0C40">
      <w:pPr>
        <w:tabs>
          <w:tab w:val="left" w:pos="567"/>
        </w:tabs>
        <w:jc w:val="center"/>
        <w:rPr>
          <w:b/>
          <w:bCs/>
          <w:lang w:val="lt-LT"/>
        </w:rPr>
      </w:pPr>
      <w:r w:rsidRPr="00F20081">
        <w:rPr>
          <w:b/>
          <w:bCs/>
          <w:lang w:val="lt-LT"/>
        </w:rPr>
        <w:t>PAKEITIMO ĮSTATYMO</w:t>
      </w:r>
      <w:r w:rsidR="00B40920" w:rsidRPr="00F20081">
        <w:rPr>
          <w:b/>
          <w:lang w:val="lt-LT"/>
        </w:rPr>
        <w:t xml:space="preserve"> </w:t>
      </w:r>
      <w:r w:rsidR="002E6551" w:rsidRPr="00F20081">
        <w:rPr>
          <w:b/>
          <w:bCs/>
          <w:lang w:val="lt-LT"/>
        </w:rPr>
        <w:t>PROJEKTO</w:t>
      </w:r>
    </w:p>
    <w:p w:rsidR="001771A9" w:rsidRDefault="002E6551" w:rsidP="00AD0C40">
      <w:pPr>
        <w:tabs>
          <w:tab w:val="left" w:pos="567"/>
        </w:tabs>
        <w:jc w:val="center"/>
        <w:rPr>
          <w:b/>
          <w:bCs/>
          <w:lang w:val="lt-LT"/>
        </w:rPr>
      </w:pPr>
      <w:r w:rsidRPr="00F20081">
        <w:rPr>
          <w:b/>
          <w:bCs/>
          <w:lang w:val="lt-LT"/>
        </w:rPr>
        <w:t>ATITIKT</w:t>
      </w:r>
      <w:r w:rsidR="001771A9" w:rsidRPr="00F20081">
        <w:rPr>
          <w:b/>
          <w:bCs/>
          <w:lang w:val="lt-LT"/>
        </w:rPr>
        <w:t>IES LENTELĖ</w:t>
      </w:r>
    </w:p>
    <w:p w:rsidR="00A37FC9" w:rsidRPr="00F20081" w:rsidRDefault="00A37FC9" w:rsidP="00AD0C40">
      <w:pPr>
        <w:tabs>
          <w:tab w:val="left" w:pos="567"/>
        </w:tabs>
        <w:jc w:val="center"/>
        <w:rPr>
          <w:b/>
          <w:bCs/>
          <w:lang w:val="lt-LT"/>
        </w:rPr>
      </w:pPr>
    </w:p>
    <w:tbl>
      <w:tblPr>
        <w:tblW w:w="14601" w:type="dxa"/>
        <w:tblInd w:w="15" w:type="dxa"/>
        <w:tblLayout w:type="fixed"/>
        <w:tblCellMar>
          <w:top w:w="15" w:type="dxa"/>
          <w:left w:w="15" w:type="dxa"/>
          <w:bottom w:w="15" w:type="dxa"/>
          <w:right w:w="15" w:type="dxa"/>
        </w:tblCellMar>
        <w:tblLook w:val="0000" w:firstRow="0" w:lastRow="0" w:firstColumn="0" w:lastColumn="0" w:noHBand="0" w:noVBand="0"/>
      </w:tblPr>
      <w:tblGrid>
        <w:gridCol w:w="4395"/>
        <w:gridCol w:w="7938"/>
        <w:gridCol w:w="2268"/>
      </w:tblGrid>
      <w:tr w:rsidR="001771A9" w:rsidRPr="00F20081" w:rsidTr="00AD0C40">
        <w:trPr>
          <w:cantSplit/>
          <w:trHeight w:val="943"/>
        </w:trPr>
        <w:tc>
          <w:tcPr>
            <w:tcW w:w="4395" w:type="dxa"/>
            <w:tcBorders>
              <w:top w:val="single" w:sz="4" w:space="0" w:color="000000"/>
              <w:left w:val="single" w:sz="4" w:space="0" w:color="000000"/>
              <w:bottom w:val="single" w:sz="4" w:space="0" w:color="000000"/>
            </w:tcBorders>
            <w:vAlign w:val="center"/>
          </w:tcPr>
          <w:p w:rsidR="001771A9" w:rsidRPr="00F20081" w:rsidRDefault="00EF40D0" w:rsidP="00AD0C40">
            <w:pPr>
              <w:tabs>
                <w:tab w:val="left" w:pos="567"/>
              </w:tabs>
              <w:snapToGrid w:val="0"/>
              <w:ind w:right="127"/>
              <w:jc w:val="center"/>
              <w:rPr>
                <w:b/>
                <w:bCs/>
                <w:lang w:val="lt-LT"/>
              </w:rPr>
            </w:pPr>
            <w:r w:rsidRPr="00F20081">
              <w:rPr>
                <w:b/>
                <w:lang w:val="lt-LT"/>
              </w:rPr>
              <w:t>2014 m. balandžio 16 d. Europos Parlamento ir Tarybos direktyva 2014/54/ES dėl priemonių, kad darbuotojai galėtų lengviau naudotis laisvo darbuotojų judėjimo teisėmis</w:t>
            </w:r>
          </w:p>
        </w:tc>
        <w:tc>
          <w:tcPr>
            <w:tcW w:w="7938" w:type="dxa"/>
            <w:tcBorders>
              <w:top w:val="single" w:sz="4" w:space="0" w:color="000000"/>
              <w:left w:val="single" w:sz="4" w:space="0" w:color="000000"/>
              <w:bottom w:val="single" w:sz="4" w:space="0" w:color="000000"/>
            </w:tcBorders>
          </w:tcPr>
          <w:p w:rsidR="00E20449" w:rsidRDefault="00601BB2" w:rsidP="00A77D04">
            <w:pPr>
              <w:pStyle w:val="Pagrindinistekstas"/>
              <w:tabs>
                <w:tab w:val="left" w:pos="567"/>
              </w:tabs>
              <w:spacing w:after="0"/>
              <w:ind w:right="142"/>
              <w:jc w:val="both"/>
              <w:rPr>
                <w:b/>
                <w:bCs/>
                <w:lang w:val="lt-LT"/>
              </w:rPr>
            </w:pPr>
            <w:r w:rsidRPr="00F20081">
              <w:rPr>
                <w:b/>
                <w:bCs/>
                <w:lang w:val="lt-LT"/>
              </w:rPr>
              <w:t>Lietuvos Respublikos lygių galimybių įstatymo Nr. IX-1826 2</w:t>
            </w:r>
            <w:r w:rsidR="002404DC">
              <w:rPr>
                <w:b/>
                <w:bCs/>
                <w:lang w:val="lt-LT"/>
              </w:rPr>
              <w:t xml:space="preserve"> ir 4</w:t>
            </w:r>
            <w:r w:rsidRPr="00F20081">
              <w:rPr>
                <w:b/>
                <w:bCs/>
                <w:lang w:val="lt-LT"/>
              </w:rPr>
              <w:t xml:space="preserve"> straipsni</w:t>
            </w:r>
            <w:r w:rsidR="002404DC">
              <w:rPr>
                <w:b/>
                <w:bCs/>
                <w:lang w:val="lt-LT"/>
              </w:rPr>
              <w:t>ų</w:t>
            </w:r>
            <w:r w:rsidRPr="00F20081">
              <w:rPr>
                <w:b/>
                <w:bCs/>
                <w:lang w:val="lt-LT"/>
              </w:rPr>
              <w:t xml:space="preserve"> pakeitimo įstatymo projektas</w:t>
            </w:r>
            <w:r w:rsidR="00265920" w:rsidRPr="00F20081">
              <w:rPr>
                <w:b/>
                <w:lang w:val="lt-LT"/>
              </w:rPr>
              <w:t xml:space="preserve"> </w:t>
            </w:r>
            <w:r w:rsidR="002E6551" w:rsidRPr="00F20081">
              <w:rPr>
                <w:b/>
                <w:bCs/>
                <w:lang w:val="lt-LT"/>
              </w:rPr>
              <w:t xml:space="preserve">(toliau – </w:t>
            </w:r>
            <w:r w:rsidR="00DA5748">
              <w:rPr>
                <w:b/>
                <w:bCs/>
                <w:lang w:val="lt-LT"/>
              </w:rPr>
              <w:t>Įstatymo</w:t>
            </w:r>
            <w:r w:rsidR="002E6551" w:rsidRPr="00F20081">
              <w:rPr>
                <w:b/>
                <w:bCs/>
                <w:lang w:val="lt-LT"/>
              </w:rPr>
              <w:t xml:space="preserve"> projektas)</w:t>
            </w:r>
          </w:p>
          <w:p w:rsidR="00922B9A" w:rsidRPr="00F20081" w:rsidRDefault="00922B9A" w:rsidP="00A77D04">
            <w:pPr>
              <w:pStyle w:val="Pagrindinistekstas"/>
              <w:tabs>
                <w:tab w:val="left" w:pos="567"/>
              </w:tabs>
              <w:spacing w:after="0"/>
              <w:ind w:right="142"/>
              <w:jc w:val="both"/>
              <w:rPr>
                <w:b/>
                <w:bCs/>
                <w:lang w:val="lt-LT"/>
              </w:rPr>
            </w:pPr>
          </w:p>
          <w:p w:rsidR="00E20449" w:rsidRDefault="00601BB2" w:rsidP="00DA5748">
            <w:pPr>
              <w:pStyle w:val="Pagrindinistekstas"/>
              <w:tabs>
                <w:tab w:val="left" w:pos="567"/>
              </w:tabs>
              <w:spacing w:after="0"/>
              <w:ind w:right="142"/>
              <w:jc w:val="both"/>
              <w:rPr>
                <w:bCs/>
                <w:lang w:val="lt-LT"/>
              </w:rPr>
            </w:pPr>
            <w:r w:rsidRPr="00F20081">
              <w:rPr>
                <w:bCs/>
                <w:lang w:val="lt-LT"/>
              </w:rPr>
              <w:t>Lietuvos Respublikos lygių galimybių įstatymas</w:t>
            </w:r>
            <w:r w:rsidR="001771A9" w:rsidRPr="00F20081">
              <w:rPr>
                <w:bCs/>
                <w:lang w:val="lt-LT"/>
              </w:rPr>
              <w:t xml:space="preserve"> </w:t>
            </w:r>
            <w:r w:rsidR="00516576">
              <w:rPr>
                <w:bCs/>
                <w:lang w:val="lt-LT"/>
              </w:rPr>
              <w:t xml:space="preserve">Nr. IX-1826 </w:t>
            </w:r>
            <w:r w:rsidR="00E20449">
              <w:rPr>
                <w:bCs/>
                <w:lang w:val="lt-LT"/>
              </w:rPr>
              <w:t>(toliau – Lygių galimybių įstatymas)</w:t>
            </w:r>
          </w:p>
          <w:p w:rsidR="001771A9" w:rsidRDefault="001771A9" w:rsidP="00DA5748">
            <w:pPr>
              <w:pStyle w:val="Pagrindinistekstas"/>
              <w:tabs>
                <w:tab w:val="left" w:pos="567"/>
              </w:tabs>
              <w:spacing w:after="0"/>
              <w:ind w:right="142"/>
              <w:jc w:val="both"/>
              <w:rPr>
                <w:bCs/>
                <w:lang w:val="lt-LT"/>
              </w:rPr>
            </w:pPr>
          </w:p>
          <w:p w:rsidR="00516576" w:rsidRPr="00A37FC9" w:rsidRDefault="002A6F9D">
            <w:pPr>
              <w:pStyle w:val="Pagrindinistekstas"/>
              <w:tabs>
                <w:tab w:val="left" w:pos="567"/>
              </w:tabs>
              <w:spacing w:after="0"/>
              <w:ind w:right="142"/>
              <w:jc w:val="both"/>
              <w:rPr>
                <w:rFonts w:eastAsia="Lucida Sans Unicode"/>
                <w:bCs/>
                <w:lang w:val="lt-LT"/>
              </w:rPr>
            </w:pPr>
            <w:r w:rsidRPr="00AD0C40">
              <w:rPr>
                <w:lang w:val="lt-LT"/>
              </w:rPr>
              <w:t>Lietuvos Respublikos darbo kodekso patvirtinimo, įsigaliojimo ir įgyvendinimo įstatymas Nr. XII-2603 (toliau – Darbo kodeksas)</w:t>
            </w:r>
          </w:p>
        </w:tc>
        <w:tc>
          <w:tcPr>
            <w:tcW w:w="2268" w:type="dxa"/>
            <w:tcBorders>
              <w:top w:val="single" w:sz="4" w:space="0" w:color="000000"/>
              <w:left w:val="single" w:sz="4" w:space="0" w:color="000000"/>
              <w:bottom w:val="single" w:sz="4" w:space="0" w:color="000000"/>
              <w:right w:val="single" w:sz="4" w:space="0" w:color="000000"/>
            </w:tcBorders>
            <w:vAlign w:val="center"/>
          </w:tcPr>
          <w:p w:rsidR="001771A9" w:rsidRPr="00F20081" w:rsidRDefault="001771A9" w:rsidP="00AD0C40">
            <w:pPr>
              <w:tabs>
                <w:tab w:val="left" w:pos="567"/>
              </w:tabs>
              <w:snapToGrid w:val="0"/>
              <w:jc w:val="center"/>
              <w:rPr>
                <w:b/>
                <w:lang w:val="lt-LT"/>
              </w:rPr>
            </w:pPr>
            <w:r w:rsidRPr="00F20081">
              <w:rPr>
                <w:b/>
                <w:lang w:val="lt-LT"/>
              </w:rPr>
              <w:t>Direktyvos perkėlimo</w:t>
            </w:r>
            <w:r w:rsidR="00E3585E" w:rsidRPr="00F20081">
              <w:rPr>
                <w:b/>
                <w:lang w:val="lt-LT"/>
              </w:rPr>
              <w:t xml:space="preserve"> (</w:t>
            </w:r>
            <w:r w:rsidRPr="00F20081">
              <w:rPr>
                <w:b/>
                <w:lang w:val="lt-LT"/>
              </w:rPr>
              <w:t>įgyvendinimo</w:t>
            </w:r>
            <w:r w:rsidR="00E3585E" w:rsidRPr="00F20081">
              <w:rPr>
                <w:b/>
                <w:lang w:val="lt-LT"/>
              </w:rPr>
              <w:t>)</w:t>
            </w:r>
            <w:r w:rsidRPr="00F20081">
              <w:rPr>
                <w:b/>
                <w:lang w:val="lt-LT"/>
              </w:rPr>
              <w:t xml:space="preserve"> lygis</w:t>
            </w:r>
            <w:r w:rsidR="00E3585E" w:rsidRPr="00F20081">
              <w:rPr>
                <w:b/>
                <w:lang w:val="lt-LT"/>
              </w:rPr>
              <w:t xml:space="preserve"> (visiškas, dalinis)</w:t>
            </w:r>
          </w:p>
        </w:tc>
      </w:tr>
      <w:tr w:rsidR="001771A9" w:rsidRPr="00F20081" w:rsidTr="00AD0C40">
        <w:tblPrEx>
          <w:tblCellMar>
            <w:top w:w="57" w:type="dxa"/>
            <w:left w:w="57" w:type="dxa"/>
            <w:bottom w:w="57" w:type="dxa"/>
            <w:right w:w="57" w:type="dxa"/>
          </w:tblCellMar>
        </w:tblPrEx>
        <w:tc>
          <w:tcPr>
            <w:tcW w:w="4395" w:type="dxa"/>
            <w:tcBorders>
              <w:left w:val="single" w:sz="4" w:space="0" w:color="000000"/>
              <w:bottom w:val="single" w:sz="4" w:space="0" w:color="auto"/>
            </w:tcBorders>
          </w:tcPr>
          <w:p w:rsidR="00E20449" w:rsidRPr="00AD0C40" w:rsidRDefault="00601BB2" w:rsidP="00AD0C40">
            <w:pPr>
              <w:tabs>
                <w:tab w:val="left" w:pos="567"/>
              </w:tabs>
              <w:snapToGrid w:val="0"/>
              <w:jc w:val="center"/>
              <w:rPr>
                <w:bCs/>
                <w:i/>
                <w:color w:val="000000"/>
                <w:lang w:val="lt-LT"/>
              </w:rPr>
            </w:pPr>
            <w:r w:rsidRPr="00AD0C40">
              <w:rPr>
                <w:bCs/>
                <w:i/>
                <w:color w:val="000000"/>
                <w:lang w:val="lt-LT"/>
              </w:rPr>
              <w:t xml:space="preserve">3 </w:t>
            </w:r>
            <w:r w:rsidR="00E20449" w:rsidRPr="00AD0C40">
              <w:rPr>
                <w:bCs/>
                <w:i/>
                <w:color w:val="000000"/>
                <w:lang w:val="lt-LT"/>
              </w:rPr>
              <w:t>straipsnis</w:t>
            </w:r>
          </w:p>
          <w:p w:rsidR="001771A9" w:rsidRPr="00F20081" w:rsidRDefault="00E20449" w:rsidP="00AD0C40">
            <w:pPr>
              <w:tabs>
                <w:tab w:val="left" w:pos="567"/>
              </w:tabs>
              <w:snapToGrid w:val="0"/>
              <w:jc w:val="center"/>
              <w:rPr>
                <w:b/>
                <w:bCs/>
                <w:color w:val="000000"/>
                <w:lang w:val="lt-LT"/>
              </w:rPr>
            </w:pPr>
            <w:r>
              <w:rPr>
                <w:b/>
                <w:bCs/>
                <w:color w:val="000000"/>
                <w:lang w:val="lt-LT"/>
              </w:rPr>
              <w:t>Teisių apsauga</w:t>
            </w:r>
          </w:p>
          <w:p w:rsidR="00364C4C" w:rsidRDefault="00364C4C" w:rsidP="00A77D04">
            <w:pPr>
              <w:tabs>
                <w:tab w:val="left" w:pos="567"/>
              </w:tabs>
              <w:jc w:val="both"/>
              <w:rPr>
                <w:color w:val="000000"/>
                <w:lang w:val="lt-LT"/>
              </w:rPr>
            </w:pPr>
          </w:p>
          <w:p w:rsidR="001771A9" w:rsidRPr="00F20081" w:rsidRDefault="00E20449" w:rsidP="00A77D04">
            <w:pPr>
              <w:tabs>
                <w:tab w:val="left" w:pos="567"/>
              </w:tabs>
              <w:jc w:val="both"/>
              <w:rPr>
                <w:color w:val="000000"/>
                <w:lang w:val="lt-LT"/>
              </w:rPr>
            </w:pPr>
            <w:r>
              <w:rPr>
                <w:color w:val="000000"/>
                <w:lang w:val="lt-LT"/>
              </w:rPr>
              <w:t xml:space="preserve">6. </w:t>
            </w:r>
            <w:r w:rsidR="00601BB2" w:rsidRPr="00F20081">
              <w:rPr>
                <w:color w:val="000000"/>
                <w:lang w:val="lt-LT"/>
              </w:rPr>
              <w:t>Valstybės narės savo nacionalinėse teisinėse sistemose nustato tokias priemones, kurios yra būtinos norint apsaugoti Sąjungos darbuotojus nuo bet kokio priešiško požiūrio ar neigiamų pasekmių, atsirandančių kaip reakcija į skundą arba teismo procesą, kuriuo siekiama užtikrinti, kad būtų laikomasi 1 straipsnyje nurodytų teisių</w:t>
            </w:r>
            <w:r w:rsidR="00265920" w:rsidRPr="00F20081">
              <w:rPr>
                <w:color w:val="000000"/>
                <w:lang w:val="lt-LT"/>
              </w:rPr>
              <w:t>.</w:t>
            </w:r>
          </w:p>
        </w:tc>
        <w:tc>
          <w:tcPr>
            <w:tcW w:w="7938" w:type="dxa"/>
            <w:tcBorders>
              <w:left w:val="single" w:sz="4" w:space="0" w:color="000000"/>
              <w:bottom w:val="single" w:sz="4" w:space="0" w:color="auto"/>
            </w:tcBorders>
          </w:tcPr>
          <w:p w:rsidR="00F20081" w:rsidRDefault="00F20081" w:rsidP="009D270C">
            <w:pPr>
              <w:jc w:val="both"/>
              <w:textAlignment w:val="top"/>
              <w:rPr>
                <w:b/>
                <w:bCs/>
                <w:lang w:val="lt-LT"/>
              </w:rPr>
            </w:pPr>
            <w:r w:rsidRPr="00F20081">
              <w:rPr>
                <w:b/>
                <w:bCs/>
                <w:lang w:val="lt-LT"/>
              </w:rPr>
              <w:t>Įstatymo projektas</w:t>
            </w:r>
          </w:p>
          <w:p w:rsidR="00DA5748" w:rsidRDefault="00DA5748" w:rsidP="009D270C">
            <w:pPr>
              <w:jc w:val="both"/>
              <w:textAlignment w:val="top"/>
              <w:rPr>
                <w:b/>
                <w:bCs/>
                <w:lang w:val="lt-LT"/>
              </w:rPr>
            </w:pPr>
            <w:r w:rsidRPr="00DA5748">
              <w:rPr>
                <w:b/>
                <w:bCs/>
                <w:lang w:val="lt-LT"/>
              </w:rPr>
              <w:t>1 straipsnis. 2 straipsnio pakeitimas</w:t>
            </w:r>
          </w:p>
          <w:p w:rsidR="00DA5748" w:rsidRDefault="00DA5748" w:rsidP="009D270C">
            <w:pPr>
              <w:jc w:val="both"/>
              <w:textAlignment w:val="top"/>
              <w:rPr>
                <w:bCs/>
                <w:lang w:val="lt-LT"/>
              </w:rPr>
            </w:pPr>
            <w:r w:rsidRPr="00DA5748">
              <w:rPr>
                <w:bCs/>
                <w:lang w:val="lt-LT"/>
              </w:rPr>
              <w:t>Pakeisti 2 straipsnio 1 dalį ir ją išdėstyti taip:</w:t>
            </w:r>
          </w:p>
          <w:p w:rsidR="00DA5748" w:rsidRDefault="00DA5748" w:rsidP="009D270C">
            <w:pPr>
              <w:jc w:val="both"/>
              <w:textAlignment w:val="top"/>
              <w:rPr>
                <w:bCs/>
                <w:lang w:val="lt-LT"/>
              </w:rPr>
            </w:pPr>
            <w:r w:rsidRPr="00DA5748">
              <w:rPr>
                <w:bCs/>
                <w:lang w:val="lt-LT"/>
              </w:rPr>
              <w:t xml:space="preserve">„1. </w:t>
            </w:r>
            <w:r w:rsidRPr="00AD0C40">
              <w:rPr>
                <w:b/>
                <w:bCs/>
                <w:lang w:val="lt-LT"/>
              </w:rPr>
              <w:t>Diskriminacija</w:t>
            </w:r>
            <w:r w:rsidRPr="00DA5748">
              <w:rPr>
                <w:bCs/>
                <w:lang w:val="lt-LT"/>
              </w:rPr>
              <w:t xml:space="preserve"> – tiesioginė ir netiesioginė diskriminacija, priekabiavimas, nurodymas diskriminuoti lyties, rasės, tautybės, pilietybės, kalbos, kilmės, socialinės padėties, tikėjimo, įsitikinimų ar pažiūrų, amžiaus, lytinės orientacijos, negalios, etninės priklausomybės, religijos pagrindu, persekiojimas </w:t>
            </w:r>
            <w:proofErr w:type="gramStart"/>
            <w:r w:rsidRPr="00DA5748">
              <w:rPr>
                <w:bCs/>
                <w:lang w:val="lt-LT"/>
              </w:rPr>
              <w:t>ar kitas priešiškas elgesys ar neigiamos pasekmės</w:t>
            </w:r>
            <w:proofErr w:type="gramEnd"/>
            <w:r w:rsidRPr="00DA5748">
              <w:rPr>
                <w:bCs/>
                <w:lang w:val="lt-LT"/>
              </w:rPr>
              <w:t xml:space="preserve"> dėl skundo dėl diskriminacijos pateikimo ar dalyvavimo byloje dėl diskriminacijos.“</w:t>
            </w:r>
          </w:p>
          <w:p w:rsidR="000E0C89" w:rsidRDefault="000E0C89" w:rsidP="009D270C">
            <w:pPr>
              <w:jc w:val="both"/>
              <w:textAlignment w:val="top"/>
              <w:rPr>
                <w:bCs/>
                <w:lang w:val="lt-LT"/>
              </w:rPr>
            </w:pPr>
          </w:p>
          <w:p w:rsidR="000E0C89" w:rsidRPr="006D0328" w:rsidRDefault="000E0C89" w:rsidP="009D270C">
            <w:pPr>
              <w:jc w:val="both"/>
              <w:textAlignment w:val="top"/>
              <w:rPr>
                <w:b/>
                <w:bCs/>
                <w:lang w:val="lt-LT"/>
              </w:rPr>
            </w:pPr>
            <w:r w:rsidRPr="006D0328">
              <w:rPr>
                <w:b/>
                <w:bCs/>
                <w:lang w:val="lt-LT"/>
              </w:rPr>
              <w:t>2 straipsnis. 4 straipsnio pakeitimas</w:t>
            </w:r>
          </w:p>
          <w:p w:rsidR="000E0C89" w:rsidRPr="006D0328" w:rsidRDefault="000E0C89" w:rsidP="009D270C">
            <w:pPr>
              <w:jc w:val="both"/>
              <w:textAlignment w:val="top"/>
              <w:rPr>
                <w:bCs/>
                <w:lang w:val="lt-LT"/>
              </w:rPr>
            </w:pPr>
            <w:r w:rsidRPr="006D0328">
              <w:rPr>
                <w:bCs/>
                <w:lang w:val="lt-LT"/>
              </w:rPr>
              <w:t>Pakeisti 4 straipsnį ir jį išdėstyti taip:</w:t>
            </w:r>
          </w:p>
          <w:p w:rsidR="000E0C89" w:rsidRPr="006D0328" w:rsidRDefault="000E0C89" w:rsidP="009D270C">
            <w:pPr>
              <w:jc w:val="both"/>
              <w:textAlignment w:val="top"/>
              <w:rPr>
                <w:bCs/>
                <w:lang w:val="lt-LT"/>
              </w:rPr>
            </w:pPr>
            <w:r w:rsidRPr="006D0328">
              <w:rPr>
                <w:bCs/>
                <w:lang w:val="lt-LT"/>
              </w:rPr>
              <w:t>„</w:t>
            </w:r>
            <w:r w:rsidRPr="006D0328">
              <w:rPr>
                <w:b/>
                <w:bCs/>
                <w:lang w:val="lt-LT"/>
              </w:rPr>
              <w:t>4 straipsnis. Įrodinėjimo pareiga</w:t>
            </w:r>
          </w:p>
          <w:p w:rsidR="000E0C89" w:rsidRDefault="000E0C89" w:rsidP="009D270C">
            <w:pPr>
              <w:jc w:val="both"/>
              <w:textAlignment w:val="top"/>
              <w:rPr>
                <w:bCs/>
                <w:lang w:val="lt-LT"/>
              </w:rPr>
            </w:pPr>
            <w:r w:rsidRPr="006D0328">
              <w:rPr>
                <w:bCs/>
                <w:lang w:val="lt-LT"/>
              </w:rPr>
              <w:t>Teismuose ar kitose kompetentingose institucijose nagrinėjant fizinių, juridinių asmenų, kitų organizacijų ir jų padalinių skundus, pareiškimus, prašymus, pranešimus ar ieškinius dėl diskriminacijos lyties, rasės, tautybės, pilietybės, kalbos, kilmės, socialinės padėties, tikėjimo, įsitikinimų ar pažiūrų, amžiaus, lytinės orientacijos, negalios, etninės priklausomybės, religijos pagrindu, pareiškėjui nurodžius aplinkybes, leidžiančias daryti prielaidą dėl tiesioginės ar netiesioginės diskriminacijos, priekabi</w:t>
            </w:r>
            <w:r w:rsidR="006D0328">
              <w:rPr>
                <w:bCs/>
                <w:lang w:val="lt-LT"/>
              </w:rPr>
              <w:t xml:space="preserve">avimo, nurodymo diskriminuoti, </w:t>
            </w:r>
            <w:r w:rsidRPr="006D0328">
              <w:rPr>
                <w:bCs/>
                <w:lang w:val="lt-LT"/>
              </w:rPr>
              <w:lastRenderedPageBreak/>
              <w:t xml:space="preserve">persekiojimo ar kito priešiško elgesio ar neigiamų pasekmių dėl skundo dėl diskriminacijos pateikimo ar dalyvavimo byloje dėl diskriminacijos buvimo, </w:t>
            </w:r>
            <w:proofErr w:type="spellStart"/>
            <w:r w:rsidRPr="006D0328">
              <w:rPr>
                <w:bCs/>
                <w:lang w:val="lt-LT"/>
              </w:rPr>
              <w:t>preziumuojama</w:t>
            </w:r>
            <w:proofErr w:type="spellEnd"/>
            <w:r w:rsidRPr="006D0328">
              <w:rPr>
                <w:bCs/>
                <w:lang w:val="lt-LT"/>
              </w:rPr>
              <w:t>, kad tiesioginės ar netiesioginės dis</w:t>
            </w:r>
            <w:r w:rsidR="006D0328">
              <w:rPr>
                <w:bCs/>
                <w:lang w:val="lt-LT"/>
              </w:rPr>
              <w:t xml:space="preserve">kriminacijos, priekabiavimo, nurodymo diskriminuoti, </w:t>
            </w:r>
            <w:r w:rsidRPr="006D0328">
              <w:rPr>
                <w:bCs/>
                <w:lang w:val="lt-LT"/>
              </w:rPr>
              <w:t>persekiojimo ar kito priešiško elgesio ar neigiamų pasekmių dėl skundo dėl diskriminacijos pateikimo ar dalyvavimo byloje dėl diskriminacijos faktas buvo. Skundžiamas asmuo turi įrodyti, kad lygių galimybių principas nebuvo pažeistas.“</w:t>
            </w:r>
            <w:bookmarkStart w:id="0" w:name="_GoBack"/>
            <w:bookmarkEnd w:id="0"/>
          </w:p>
          <w:p w:rsidR="00F20081" w:rsidRDefault="00F20081" w:rsidP="009D270C">
            <w:pPr>
              <w:jc w:val="both"/>
              <w:textAlignment w:val="top"/>
              <w:rPr>
                <w:b/>
                <w:bCs/>
                <w:lang w:val="lt-LT"/>
              </w:rPr>
            </w:pPr>
          </w:p>
          <w:p w:rsidR="00F20081" w:rsidRPr="00F20081" w:rsidRDefault="00F20081" w:rsidP="009D270C">
            <w:pPr>
              <w:jc w:val="both"/>
              <w:textAlignment w:val="top"/>
              <w:rPr>
                <w:b/>
                <w:lang w:val="lt-LT"/>
              </w:rPr>
            </w:pPr>
            <w:r>
              <w:rPr>
                <w:b/>
                <w:bCs/>
                <w:lang w:val="lt-LT"/>
              </w:rPr>
              <w:t>Lygių galimybių įstatymas</w:t>
            </w:r>
          </w:p>
          <w:p w:rsidR="00F20081" w:rsidRPr="00F20081" w:rsidRDefault="00F20081" w:rsidP="002A6F9D">
            <w:pPr>
              <w:jc w:val="both"/>
              <w:rPr>
                <w:lang w:val="lt-LT"/>
              </w:rPr>
            </w:pPr>
            <w:bookmarkStart w:id="1" w:name="part_4b5bf171b9c94d6d9948b69065de0b9f"/>
            <w:bookmarkStart w:id="2" w:name="part_81457c9e189545d5a1c16794b3dc490f"/>
            <w:bookmarkEnd w:id="1"/>
            <w:bookmarkEnd w:id="2"/>
            <w:r w:rsidRPr="00F20081">
              <w:rPr>
                <w:b/>
                <w:bCs/>
                <w:lang w:val="lt-LT"/>
              </w:rPr>
              <w:t>7 straipsnis. Darbdavio pareiga įgyvendinti lygias galimybes darbe, valstybės tarnyboje</w:t>
            </w:r>
          </w:p>
          <w:p w:rsidR="00F20081" w:rsidRPr="00F20081" w:rsidRDefault="00F20081">
            <w:pPr>
              <w:jc w:val="both"/>
              <w:rPr>
                <w:lang w:val="lt-LT"/>
              </w:rPr>
            </w:pPr>
            <w:bookmarkStart w:id="3" w:name="part_4ae901de88bc4eec981ce6a823c08669"/>
            <w:bookmarkEnd w:id="3"/>
            <w:r w:rsidRPr="00F20081">
              <w:rPr>
                <w:lang w:val="lt-LT"/>
              </w:rPr>
              <w:t>Įgyvendindamas lygias galimybes, darbdavys, neatsižvelgdamas į lytį, rasę, tautybę, pilietybę, kalbą, kilmę, socialinę padėtį, tikėjimą, įsitikinimus ar pažiūras, amžių, lytinę orientaciją, negalią, etninę priklausomybę, religiją, privalo:</w:t>
            </w:r>
          </w:p>
          <w:p w:rsidR="00364C4C" w:rsidRDefault="00364C4C" w:rsidP="009D270C">
            <w:pPr>
              <w:jc w:val="both"/>
              <w:textAlignment w:val="top"/>
              <w:rPr>
                <w:lang w:val="lt-LT"/>
              </w:rPr>
            </w:pPr>
            <w:r>
              <w:rPr>
                <w:lang w:val="lt-LT"/>
              </w:rPr>
              <w:t>&lt;...&gt;</w:t>
            </w:r>
          </w:p>
          <w:p w:rsidR="00F20081" w:rsidRPr="00F20081" w:rsidRDefault="00F20081" w:rsidP="009D270C">
            <w:pPr>
              <w:jc w:val="both"/>
              <w:textAlignment w:val="top"/>
              <w:rPr>
                <w:b/>
                <w:bCs/>
                <w:lang w:val="lt-LT"/>
              </w:rPr>
            </w:pPr>
            <w:r w:rsidRPr="00F20081">
              <w:rPr>
                <w:lang w:val="lt-LT"/>
              </w:rPr>
              <w:t>8) imtis priemonių, kad darbuotojas, valstybės tarnautojas, pateikę skundą dėl diskriminacijos ar dalyvaujantys byloje dėl diskriminacijos, jų atstovas ar asmuo, liudijantys ir teikiantys paaiškinimus dėl diskriminacijos, nebūtų persekiojami ir būtų apsaugoti nuo priešiško elgesio ar neigiamų pasekmių.</w:t>
            </w:r>
          </w:p>
          <w:p w:rsidR="00F20081" w:rsidRPr="00F20081" w:rsidRDefault="00F20081" w:rsidP="009D270C">
            <w:pPr>
              <w:jc w:val="both"/>
              <w:rPr>
                <w:lang w:val="lt-LT"/>
              </w:rPr>
            </w:pPr>
          </w:p>
          <w:p w:rsidR="00F20081" w:rsidRPr="00F20081" w:rsidRDefault="00F20081" w:rsidP="009D270C">
            <w:pPr>
              <w:jc w:val="both"/>
              <w:rPr>
                <w:b/>
                <w:lang w:val="lt-LT"/>
              </w:rPr>
            </w:pPr>
            <w:r w:rsidRPr="00F20081">
              <w:rPr>
                <w:b/>
                <w:lang w:val="lt-LT"/>
              </w:rPr>
              <w:t>Darbo kodeksas</w:t>
            </w:r>
          </w:p>
          <w:p w:rsidR="00F20081" w:rsidRPr="00F20081" w:rsidRDefault="00F20081" w:rsidP="009D270C">
            <w:pPr>
              <w:jc w:val="both"/>
              <w:rPr>
                <w:b/>
                <w:bCs/>
                <w:lang w:val="lt-LT"/>
              </w:rPr>
            </w:pPr>
            <w:r w:rsidRPr="00F20081">
              <w:rPr>
                <w:b/>
                <w:bCs/>
                <w:lang w:val="lt-LT"/>
              </w:rPr>
              <w:t>26 straipsnis. Darbuotojų lyčių lygybė ir nediskriminavimas kitais pagrindais</w:t>
            </w:r>
          </w:p>
          <w:p w:rsidR="00F20081" w:rsidRPr="00F20081" w:rsidRDefault="00F20081" w:rsidP="009D270C">
            <w:pPr>
              <w:jc w:val="both"/>
              <w:rPr>
                <w:lang w:val="lt-LT"/>
              </w:rPr>
            </w:pPr>
            <w:r w:rsidRPr="00F20081">
              <w:rPr>
                <w:lang w:val="lt-LT"/>
              </w:rPr>
              <w:t>2. Įgyvendindamas lyčių lygybės ir nediskriminavimo kitais pagrindais principus, darbdavys, neatsižvelgdamas į lytį, rasę, tautybę, kalbą, kilmę, socialinę padėtį, amžių, lytinę orientaciją, negalią, etninę priklausomybę, religiją, tikėjimą, įsitikinimus ar pažiūras, išskyrus atvejus dėl asmens išpažįstamos religijos, tikėjimo ar įsitikinimų dirbantiems religinėse bendruomenėse, bendrijose ar centruose, jeigu reikalavimas darbuotojui dėl išpažįstamos religijos, tikėjimo ar įsitikinimų, atsižvelgiant į religinės bendruomenės, bendrijos ar centro etosą, yra įprastas, teisėtas ir pateisinamas, ketinimo turėti vaiką (vaikų) pagrindą ar kitus įstatymuose numatytus pagrindus, privalo:</w:t>
            </w:r>
          </w:p>
          <w:p w:rsidR="00364C4C" w:rsidRDefault="00364C4C" w:rsidP="009D270C">
            <w:pPr>
              <w:jc w:val="both"/>
              <w:rPr>
                <w:lang w:val="lt-LT"/>
              </w:rPr>
            </w:pPr>
            <w:r>
              <w:rPr>
                <w:lang w:val="lt-LT"/>
              </w:rPr>
              <w:t>&lt;...&gt;</w:t>
            </w:r>
          </w:p>
          <w:p w:rsidR="00601BB2" w:rsidRPr="00F20081" w:rsidRDefault="00F20081" w:rsidP="009D270C">
            <w:pPr>
              <w:jc w:val="both"/>
              <w:rPr>
                <w:b/>
                <w:bCs/>
                <w:lang w:val="lt-LT"/>
              </w:rPr>
            </w:pPr>
            <w:r w:rsidRPr="00F20081">
              <w:rPr>
                <w:lang w:val="lt-LT"/>
              </w:rPr>
              <w:lastRenderedPageBreak/>
              <w:t>5) imtis priemonių, kad darbuotojas darbo vietoje nepatirtų priekabiavimo, seksualinio priekabiavimo ir nebūtų duodami nurodymai diskriminuoti, taip pat nebūtų persekiojamas ir būtų apsaugotas nuo priešiško elgesio ar neigiamų pasekmių, jeigu pateikia skundą dėl diskriminacijos ar dalyvauja byloje dėl diskriminacijos;</w:t>
            </w:r>
          </w:p>
          <w:p w:rsidR="001771A9" w:rsidRPr="00F20081" w:rsidRDefault="00364C4C" w:rsidP="00F20081">
            <w:pPr>
              <w:tabs>
                <w:tab w:val="left" w:pos="567"/>
              </w:tabs>
              <w:autoSpaceDE w:val="0"/>
              <w:autoSpaceDN w:val="0"/>
              <w:adjustRightInd w:val="0"/>
              <w:jc w:val="both"/>
              <w:textAlignment w:val="center"/>
              <w:rPr>
                <w:lang w:val="lt-LT"/>
              </w:rPr>
            </w:pPr>
            <w:r>
              <w:rPr>
                <w:lang w:val="lt-LT"/>
              </w:rPr>
              <w:t>&lt;...&gt;.</w:t>
            </w:r>
          </w:p>
        </w:tc>
        <w:tc>
          <w:tcPr>
            <w:tcW w:w="2268" w:type="dxa"/>
            <w:tcBorders>
              <w:left w:val="single" w:sz="4" w:space="0" w:color="000000"/>
              <w:bottom w:val="single" w:sz="4" w:space="0" w:color="auto"/>
              <w:right w:val="single" w:sz="4" w:space="0" w:color="000000"/>
            </w:tcBorders>
          </w:tcPr>
          <w:p w:rsidR="00265920" w:rsidRPr="00F20081" w:rsidRDefault="00516576" w:rsidP="00A77D04">
            <w:pPr>
              <w:pStyle w:val="Antrats"/>
              <w:tabs>
                <w:tab w:val="left" w:pos="567"/>
              </w:tabs>
              <w:snapToGrid w:val="0"/>
              <w:jc w:val="both"/>
              <w:rPr>
                <w:i/>
                <w:szCs w:val="24"/>
              </w:rPr>
            </w:pPr>
            <w:r>
              <w:rPr>
                <w:szCs w:val="24"/>
              </w:rPr>
              <w:lastRenderedPageBreak/>
              <w:t>Visiškas</w:t>
            </w:r>
          </w:p>
        </w:tc>
      </w:tr>
    </w:tbl>
    <w:p w:rsidR="00B26F41" w:rsidRPr="00F20081" w:rsidRDefault="00B26F41" w:rsidP="00A77D04">
      <w:pPr>
        <w:tabs>
          <w:tab w:val="left" w:pos="567"/>
        </w:tabs>
        <w:jc w:val="center"/>
        <w:rPr>
          <w:lang w:val="lt-LT"/>
        </w:rPr>
      </w:pPr>
      <w:r w:rsidRPr="00F20081">
        <w:rPr>
          <w:lang w:val="lt-LT"/>
        </w:rPr>
        <w:lastRenderedPageBreak/>
        <w:t>______________</w:t>
      </w:r>
    </w:p>
    <w:p w:rsidR="001771A9" w:rsidRPr="00F20081" w:rsidRDefault="001771A9" w:rsidP="00A77D04">
      <w:pPr>
        <w:tabs>
          <w:tab w:val="left" w:pos="567"/>
        </w:tabs>
        <w:suppressAutoHyphens w:val="0"/>
        <w:jc w:val="both"/>
        <w:rPr>
          <w:lang w:val="lt-LT"/>
        </w:rPr>
      </w:pPr>
    </w:p>
    <w:sectPr w:rsidR="001771A9" w:rsidRPr="00F20081" w:rsidSect="00AD0C40">
      <w:headerReference w:type="default" r:id="rId8"/>
      <w:footnotePr>
        <w:pos w:val="beneathText"/>
      </w:footnotePr>
      <w:pgSz w:w="16837" w:h="11905" w:orient="landscape" w:code="9"/>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43E0" w:rsidRDefault="001543E0" w:rsidP="00364C4C">
      <w:r>
        <w:separator/>
      </w:r>
    </w:p>
  </w:endnote>
  <w:endnote w:type="continuationSeparator" w:id="0">
    <w:p w:rsidR="001543E0" w:rsidRDefault="001543E0" w:rsidP="00364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HelveticaLT Extended">
    <w:altName w:val="Times New Roman"/>
    <w:charset w:val="00"/>
    <w:family w:val="swiss"/>
    <w:pitch w:val="variable"/>
  </w:font>
  <w:font w:name="TimesLT">
    <w:altName w:val="Times New Roman"/>
    <w:panose1 w:val="02020603050405020304"/>
    <w:charset w:val="00"/>
    <w:family w:val="roman"/>
    <w:pitch w:val="variable"/>
    <w:sig w:usb0="00000003" w:usb1="00000000" w:usb2="00000000" w:usb3="00000000" w:csb0="00000001" w:csb1="00000000"/>
  </w:font>
  <w:font w:name="Arial">
    <w:panose1 w:val="020B0604020202020204"/>
    <w:charset w:val="BA"/>
    <w:family w:val="swiss"/>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43E0" w:rsidRDefault="001543E0" w:rsidP="00364C4C">
      <w:r>
        <w:separator/>
      </w:r>
    </w:p>
  </w:footnote>
  <w:footnote w:type="continuationSeparator" w:id="0">
    <w:p w:rsidR="001543E0" w:rsidRDefault="001543E0" w:rsidP="00364C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268026"/>
      <w:docPartObj>
        <w:docPartGallery w:val="Page Numbers (Top of Page)"/>
        <w:docPartUnique/>
      </w:docPartObj>
    </w:sdtPr>
    <w:sdtEndPr/>
    <w:sdtContent>
      <w:p w:rsidR="00364C4C" w:rsidRDefault="00364C4C">
        <w:pPr>
          <w:pStyle w:val="Antrats"/>
          <w:jc w:val="center"/>
        </w:pPr>
        <w:r>
          <w:fldChar w:fldCharType="begin"/>
        </w:r>
        <w:r>
          <w:instrText>PAGE   \* MERGEFORMAT</w:instrText>
        </w:r>
        <w:r>
          <w:fldChar w:fldCharType="separate"/>
        </w:r>
        <w:r w:rsidR="006D0328">
          <w:rPr>
            <w:noProof/>
          </w:rPr>
          <w:t>2</w:t>
        </w:r>
        <w:r>
          <w:fldChar w:fldCharType="end"/>
        </w:r>
      </w:p>
    </w:sdtContent>
  </w:sdt>
  <w:p w:rsidR="00364C4C" w:rsidRDefault="00364C4C">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Antrat1"/>
      <w:suff w:val="nothing"/>
      <w:lvlText w:val=""/>
      <w:lvlJc w:val="left"/>
      <w:pPr>
        <w:tabs>
          <w:tab w:val="num" w:pos="0"/>
        </w:tabs>
      </w:pPr>
    </w:lvl>
    <w:lvl w:ilvl="1">
      <w:start w:val="1"/>
      <w:numFmt w:val="none"/>
      <w:pStyle w:val="Antrat2"/>
      <w:suff w:val="nothing"/>
      <w:lvlText w:val=""/>
      <w:lvlJc w:val="left"/>
      <w:pPr>
        <w:tabs>
          <w:tab w:val="num" w:pos="1701"/>
        </w:tabs>
      </w:pPr>
    </w:lvl>
    <w:lvl w:ilvl="2">
      <w:start w:val="1"/>
      <w:numFmt w:val="none"/>
      <w:pStyle w:val="Antrat3"/>
      <w:suff w:val="nothing"/>
      <w:lvlText w:val=""/>
      <w:lvlJc w:val="left"/>
      <w:pPr>
        <w:tabs>
          <w:tab w:val="num" w:pos="0"/>
        </w:tabs>
      </w:pPr>
    </w:lvl>
    <w:lvl w:ilvl="3">
      <w:start w:val="1"/>
      <w:numFmt w:val="none"/>
      <w:pStyle w:val="Antrat4"/>
      <w:suff w:val="nothing"/>
      <w:lvlText w:val=""/>
      <w:lvlJc w:val="left"/>
      <w:pPr>
        <w:tabs>
          <w:tab w:val="num" w:pos="2138"/>
        </w:tabs>
      </w:pPr>
    </w:lvl>
    <w:lvl w:ilvl="4">
      <w:start w:val="1"/>
      <w:numFmt w:val="decimal"/>
      <w:pStyle w:val="Antrat5"/>
      <w:lvlText w:val="()%5"/>
      <w:lvlJc w:val="left"/>
      <w:pPr>
        <w:tabs>
          <w:tab w:val="num" w:pos="3827"/>
        </w:tabs>
      </w:pPr>
    </w:lvl>
    <w:lvl w:ilvl="5">
      <w:start w:val="1"/>
      <w:numFmt w:val="lowerLetter"/>
      <w:pStyle w:val="Antrat6"/>
      <w:lvlText w:val="()%6"/>
      <w:lvlJc w:val="left"/>
      <w:pPr>
        <w:tabs>
          <w:tab w:val="num" w:pos="4535"/>
        </w:tabs>
      </w:pPr>
    </w:lvl>
    <w:lvl w:ilvl="6">
      <w:start w:val="1"/>
      <w:numFmt w:val="lowerRoman"/>
      <w:pStyle w:val="Antrat7"/>
      <w:lvlText w:val="()%7"/>
      <w:lvlJc w:val="left"/>
      <w:pPr>
        <w:tabs>
          <w:tab w:val="num" w:pos="5243"/>
        </w:tabs>
      </w:pPr>
    </w:lvl>
    <w:lvl w:ilvl="7">
      <w:start w:val="1"/>
      <w:numFmt w:val="lowerLetter"/>
      <w:pStyle w:val="Antrat8"/>
      <w:lvlText w:val="()%8"/>
      <w:lvlJc w:val="left"/>
      <w:pPr>
        <w:tabs>
          <w:tab w:val="num" w:pos="5951"/>
        </w:tabs>
      </w:pPr>
    </w:lvl>
    <w:lvl w:ilvl="8">
      <w:start w:val="1"/>
      <w:numFmt w:val="lowerRoman"/>
      <w:pStyle w:val="Antrat9"/>
      <w:lvlText w:val="()%9"/>
      <w:lvlJc w:val="left"/>
      <w:pPr>
        <w:tabs>
          <w:tab w:val="num" w:pos="6659"/>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1A9"/>
    <w:rsid w:val="000E0C89"/>
    <w:rsid w:val="001015F6"/>
    <w:rsid w:val="00110E1B"/>
    <w:rsid w:val="001543E0"/>
    <w:rsid w:val="001771A9"/>
    <w:rsid w:val="001920F9"/>
    <w:rsid w:val="002207EE"/>
    <w:rsid w:val="002404DC"/>
    <w:rsid w:val="002618C6"/>
    <w:rsid w:val="00265920"/>
    <w:rsid w:val="002A6F9D"/>
    <w:rsid w:val="002E0311"/>
    <w:rsid w:val="002E6551"/>
    <w:rsid w:val="003608EB"/>
    <w:rsid w:val="00364C4C"/>
    <w:rsid w:val="00424718"/>
    <w:rsid w:val="004B3EB9"/>
    <w:rsid w:val="00516576"/>
    <w:rsid w:val="00601BB2"/>
    <w:rsid w:val="00616DDA"/>
    <w:rsid w:val="006D0328"/>
    <w:rsid w:val="00731F5B"/>
    <w:rsid w:val="00763F82"/>
    <w:rsid w:val="008079DF"/>
    <w:rsid w:val="008A6BE2"/>
    <w:rsid w:val="008E0684"/>
    <w:rsid w:val="009027E0"/>
    <w:rsid w:val="00922B9A"/>
    <w:rsid w:val="009D0859"/>
    <w:rsid w:val="009D270C"/>
    <w:rsid w:val="00A37FC9"/>
    <w:rsid w:val="00A53D05"/>
    <w:rsid w:val="00A77D04"/>
    <w:rsid w:val="00AD0C40"/>
    <w:rsid w:val="00B26F41"/>
    <w:rsid w:val="00B40920"/>
    <w:rsid w:val="00B66469"/>
    <w:rsid w:val="00B97916"/>
    <w:rsid w:val="00D8224E"/>
    <w:rsid w:val="00DA5748"/>
    <w:rsid w:val="00DB7353"/>
    <w:rsid w:val="00DC364C"/>
    <w:rsid w:val="00E0487D"/>
    <w:rsid w:val="00E20449"/>
    <w:rsid w:val="00E3585E"/>
    <w:rsid w:val="00E94A25"/>
    <w:rsid w:val="00EC0BB2"/>
    <w:rsid w:val="00EF40D0"/>
    <w:rsid w:val="00F20081"/>
    <w:rsid w:val="00F509AF"/>
    <w:rsid w:val="00F701F1"/>
    <w:rsid w:val="00FB06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suppressAutoHyphens w:val="0"/>
      <w:spacing w:after="360"/>
      <w:ind w:left="2421" w:right="1701"/>
      <w:jc w:val="center"/>
      <w:outlineLvl w:val="0"/>
    </w:pPr>
    <w:rPr>
      <w:rFonts w:ascii="HelveticaLT Extended" w:hAnsi="HelveticaLT Extended"/>
      <w:b/>
      <w:caps/>
      <w:kern w:val="1"/>
      <w:szCs w:val="20"/>
      <w:lang w:val="lt-LT"/>
    </w:rPr>
  </w:style>
  <w:style w:type="paragraph" w:styleId="Antrat2">
    <w:name w:val="heading 2"/>
    <w:basedOn w:val="prastasis"/>
    <w:next w:val="prastasis"/>
    <w:qFormat/>
    <w:pPr>
      <w:keepNext/>
      <w:numPr>
        <w:ilvl w:val="1"/>
        <w:numId w:val="1"/>
      </w:numPr>
      <w:suppressAutoHyphens w:val="0"/>
      <w:spacing w:before="240" w:after="120"/>
      <w:ind w:left="2421" w:right="1701"/>
      <w:jc w:val="center"/>
      <w:outlineLvl w:val="1"/>
    </w:pPr>
    <w:rPr>
      <w:rFonts w:ascii="TimesLT" w:hAnsi="TimesLT"/>
      <w:caps/>
      <w:szCs w:val="20"/>
      <w:lang w:val="lt-LT"/>
    </w:rPr>
  </w:style>
  <w:style w:type="paragraph" w:styleId="Antrat3">
    <w:name w:val="heading 3"/>
    <w:basedOn w:val="prastasis"/>
    <w:next w:val="prastasis"/>
    <w:qFormat/>
    <w:pPr>
      <w:keepNext/>
      <w:numPr>
        <w:ilvl w:val="2"/>
        <w:numId w:val="1"/>
      </w:numPr>
      <w:suppressAutoHyphens w:val="0"/>
      <w:spacing w:before="240" w:after="120"/>
      <w:ind w:left="2421" w:right="1701"/>
      <w:jc w:val="center"/>
      <w:outlineLvl w:val="2"/>
    </w:pPr>
    <w:rPr>
      <w:rFonts w:ascii="TimesLT" w:hAnsi="TimesLT"/>
      <w:caps/>
      <w:sz w:val="22"/>
      <w:szCs w:val="20"/>
      <w:lang w:val="lt-LT"/>
    </w:rPr>
  </w:style>
  <w:style w:type="paragraph" w:styleId="Antrat4">
    <w:name w:val="heading 4"/>
    <w:basedOn w:val="prastasis"/>
    <w:next w:val="prastasis"/>
    <w:qFormat/>
    <w:pPr>
      <w:keepNext/>
      <w:numPr>
        <w:ilvl w:val="3"/>
        <w:numId w:val="1"/>
      </w:numPr>
      <w:suppressAutoHyphens w:val="0"/>
      <w:spacing w:before="120" w:line="360" w:lineRule="auto"/>
      <w:ind w:left="2138" w:hanging="1418"/>
      <w:jc w:val="both"/>
      <w:outlineLvl w:val="3"/>
    </w:pPr>
    <w:rPr>
      <w:rFonts w:ascii="TimesLT" w:hAnsi="TimesLT"/>
      <w:b/>
      <w:sz w:val="22"/>
      <w:szCs w:val="20"/>
      <w:lang w:val="lt-LT"/>
    </w:rPr>
  </w:style>
  <w:style w:type="paragraph" w:styleId="Antrat5">
    <w:name w:val="heading 5"/>
    <w:basedOn w:val="prastasis"/>
    <w:next w:val="prastasis"/>
    <w:qFormat/>
    <w:pPr>
      <w:numPr>
        <w:ilvl w:val="4"/>
        <w:numId w:val="1"/>
      </w:numPr>
      <w:suppressAutoHyphens w:val="0"/>
      <w:spacing w:before="240" w:after="60" w:line="360" w:lineRule="auto"/>
      <w:ind w:left="3827" w:hanging="708"/>
      <w:jc w:val="both"/>
      <w:outlineLvl w:val="4"/>
    </w:pPr>
    <w:rPr>
      <w:rFonts w:ascii="Arial" w:hAnsi="Arial"/>
      <w:sz w:val="22"/>
      <w:szCs w:val="20"/>
      <w:lang w:val="lt-LT"/>
    </w:rPr>
  </w:style>
  <w:style w:type="paragraph" w:styleId="Antrat6">
    <w:name w:val="heading 6"/>
    <w:basedOn w:val="prastasis"/>
    <w:next w:val="prastasis"/>
    <w:qFormat/>
    <w:pPr>
      <w:numPr>
        <w:ilvl w:val="5"/>
        <w:numId w:val="1"/>
      </w:numPr>
      <w:suppressAutoHyphens w:val="0"/>
      <w:spacing w:before="240" w:after="60" w:line="360" w:lineRule="auto"/>
      <w:ind w:left="4535" w:hanging="708"/>
      <w:jc w:val="both"/>
      <w:outlineLvl w:val="5"/>
    </w:pPr>
    <w:rPr>
      <w:rFonts w:ascii="Arial" w:hAnsi="Arial"/>
      <w:i/>
      <w:sz w:val="22"/>
      <w:szCs w:val="20"/>
      <w:lang w:val="lt-LT"/>
    </w:rPr>
  </w:style>
  <w:style w:type="paragraph" w:styleId="Antrat7">
    <w:name w:val="heading 7"/>
    <w:basedOn w:val="prastasis"/>
    <w:next w:val="prastasis"/>
    <w:qFormat/>
    <w:pPr>
      <w:numPr>
        <w:ilvl w:val="6"/>
        <w:numId w:val="1"/>
      </w:numPr>
      <w:suppressAutoHyphens w:val="0"/>
      <w:spacing w:before="240" w:after="60" w:line="360" w:lineRule="auto"/>
      <w:ind w:left="5243" w:hanging="708"/>
      <w:jc w:val="both"/>
      <w:outlineLvl w:val="6"/>
    </w:pPr>
    <w:rPr>
      <w:rFonts w:ascii="Arial" w:hAnsi="Arial"/>
      <w:sz w:val="20"/>
      <w:szCs w:val="20"/>
      <w:lang w:val="lt-LT"/>
    </w:rPr>
  </w:style>
  <w:style w:type="paragraph" w:styleId="Antrat8">
    <w:name w:val="heading 8"/>
    <w:basedOn w:val="prastasis"/>
    <w:next w:val="prastasis"/>
    <w:qFormat/>
    <w:pPr>
      <w:numPr>
        <w:ilvl w:val="7"/>
        <w:numId w:val="1"/>
      </w:numPr>
      <w:suppressAutoHyphens w:val="0"/>
      <w:spacing w:before="240" w:after="60" w:line="360" w:lineRule="auto"/>
      <w:ind w:left="5951" w:hanging="708"/>
      <w:jc w:val="both"/>
      <w:outlineLvl w:val="7"/>
    </w:pPr>
    <w:rPr>
      <w:rFonts w:ascii="Arial" w:hAnsi="Arial"/>
      <w:i/>
      <w:sz w:val="20"/>
      <w:szCs w:val="20"/>
      <w:lang w:val="lt-LT"/>
    </w:rPr>
  </w:style>
  <w:style w:type="paragraph" w:styleId="Antrat9">
    <w:name w:val="heading 9"/>
    <w:basedOn w:val="prastasis"/>
    <w:next w:val="prastasis"/>
    <w:qFormat/>
    <w:pPr>
      <w:numPr>
        <w:ilvl w:val="8"/>
        <w:numId w:val="1"/>
      </w:numPr>
      <w:suppressAutoHyphens w:val="0"/>
      <w:spacing w:before="240" w:after="60" w:line="360" w:lineRule="auto"/>
      <w:ind w:left="6659" w:hanging="708"/>
      <w:jc w:val="both"/>
      <w:outlineLvl w:val="8"/>
    </w:pPr>
    <w:rPr>
      <w:rFonts w:ascii="Arial" w:hAnsi="Arial"/>
      <w:i/>
      <w:sz w:val="18"/>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styleId="Hipersaitas">
    <w:name w:val="Hyperlink"/>
    <w:rPr>
      <w:color w:val="0000FF"/>
      <w:u w:val="single"/>
    </w:rPr>
  </w:style>
  <w:style w:type="character" w:styleId="Emfaz">
    <w:name w:val="Emphasis"/>
    <w:qFormat/>
    <w:rPr>
      <w:i/>
      <w:iCs/>
    </w:rPr>
  </w:style>
  <w:style w:type="character" w:customStyle="1" w:styleId="Typewriter">
    <w:name w:val="Typewriter"/>
    <w:rPr>
      <w:rFonts w:ascii="Courier New" w:hAnsi="Courier New"/>
      <w:sz w:val="20"/>
    </w:rPr>
  </w:style>
  <w:style w:type="character" w:customStyle="1" w:styleId="WW-FootnoteCharacters">
    <w:name w:val="WW-Footnote Characters"/>
    <w:rPr>
      <w:b/>
      <w:vertAlign w:val="superscript"/>
    </w:rPr>
  </w:style>
  <w:style w:type="character" w:customStyle="1" w:styleId="FootnoteCharacters">
    <w:name w:val="Footnote Characters"/>
  </w:style>
  <w:style w:type="character" w:styleId="Puslapioinaosnuoroda">
    <w:name w:val="footnote reference"/>
    <w:semiHidden/>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Dokumentoinaosnumeris">
    <w:name w:val="endnote reference"/>
    <w:semiHidden/>
    <w:rPr>
      <w:vertAlign w:val="superscript"/>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rPr>
      <w:szCs w:val="20"/>
      <w:lang w:val="lt-LT"/>
    </w:rPr>
  </w:style>
  <w:style w:type="paragraph" w:styleId="prastasistinklapis">
    <w:name w:val="Normal (Web)"/>
    <w:basedOn w:val="prastasis"/>
    <w:pPr>
      <w:suppressAutoHyphens w:val="0"/>
      <w:spacing w:before="280" w:after="119"/>
    </w:pPr>
    <w:rPr>
      <w:rFonts w:ascii="Arial Unicode MS" w:hAnsi="Arial Unicode MS"/>
    </w:rPr>
  </w:style>
  <w:style w:type="paragraph" w:styleId="Pagrindinistekstas2">
    <w:name w:val="Body Text 2"/>
    <w:basedOn w:val="prastasis"/>
    <w:pPr>
      <w:jc w:val="both"/>
    </w:pPr>
    <w:rPr>
      <w:sz w:val="20"/>
      <w:lang w:val="lt-LT"/>
    </w:rPr>
  </w:style>
  <w:style w:type="paragraph" w:customStyle="1" w:styleId="istatymas">
    <w:name w:val="istatymas"/>
    <w:basedOn w:val="prastasis"/>
    <w:pPr>
      <w:suppressAutoHyphens w:val="0"/>
      <w:spacing w:before="280" w:after="280"/>
    </w:pPr>
    <w:rPr>
      <w:rFonts w:ascii="Arial Unicode MS" w:hAnsi="Arial Unicode MS"/>
    </w:rPr>
  </w:style>
  <w:style w:type="paragraph" w:customStyle="1" w:styleId="WW-BodyText3">
    <w:name w:val="WW-Body Text 3"/>
    <w:basedOn w:val="prastasis"/>
    <w:pPr>
      <w:jc w:val="center"/>
    </w:pPr>
    <w:rPr>
      <w:b/>
      <w:szCs w:val="20"/>
      <w:lang w:val="lt-LT"/>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rPr>
  </w:style>
  <w:style w:type="paragraph" w:customStyle="1" w:styleId="bodytext">
    <w:name w:val="bodytext"/>
    <w:basedOn w:val="prastasis"/>
    <w:pPr>
      <w:suppressAutoHyphens w:val="0"/>
      <w:spacing w:before="280" w:after="280"/>
    </w:pPr>
    <w:rPr>
      <w:lang w:val="ru-RU"/>
    </w:rPr>
  </w:style>
  <w:style w:type="paragraph" w:customStyle="1" w:styleId="x">
    <w:name w:val="x"/>
    <w:basedOn w:val="prastasis"/>
    <w:pPr>
      <w:suppressAutoHyphens w:val="0"/>
      <w:spacing w:before="280" w:after="280"/>
    </w:pPr>
    <w:rPr>
      <w:lang w:val="ru-RU"/>
    </w:rPr>
  </w:style>
  <w:style w:type="paragraph" w:styleId="Pagrindiniotekstotrauka">
    <w:name w:val="Body Text Indent"/>
    <w:basedOn w:val="prastasis"/>
    <w:pPr>
      <w:spacing w:after="120"/>
      <w:ind w:left="283"/>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i/>
      <w:iCs/>
    </w:rPr>
  </w:style>
  <w:style w:type="paragraph" w:customStyle="1" w:styleId="Titrearticle">
    <w:name w:val="Titre article"/>
    <w:basedOn w:val="prastasis"/>
    <w:next w:val="prastasis"/>
    <w:pPr>
      <w:keepNext/>
      <w:spacing w:before="360" w:after="120"/>
      <w:jc w:val="center"/>
    </w:pPr>
    <w:rPr>
      <w:i/>
    </w:rPr>
  </w:style>
  <w:style w:type="paragraph" w:customStyle="1" w:styleId="Point0">
    <w:name w:val="Point 0"/>
    <w:basedOn w:val="prastasis"/>
    <w:pPr>
      <w:ind w:left="850" w:hanging="850"/>
    </w:pPr>
  </w:style>
  <w:style w:type="paragraph" w:customStyle="1" w:styleId="Point1">
    <w:name w:val="Point 1"/>
    <w:basedOn w:val="prastasis"/>
    <w:pPr>
      <w:ind w:left="1417" w:hanging="567"/>
    </w:pPr>
  </w:style>
  <w:style w:type="paragraph" w:styleId="Puslapioinaostekstas">
    <w:name w:val="footnote text"/>
    <w:basedOn w:val="prastasis"/>
    <w:semiHidden/>
    <w:pPr>
      <w:suppressLineNumbers/>
      <w:ind w:left="283" w:hanging="283"/>
    </w:pPr>
    <w:rPr>
      <w:sz w:val="20"/>
      <w:szCs w:val="20"/>
    </w:rPr>
  </w:style>
  <w:style w:type="paragraph" w:customStyle="1" w:styleId="Text1">
    <w:name w:val="Text 1"/>
    <w:basedOn w:val="prastasis"/>
    <w:pPr>
      <w:ind w:left="850"/>
    </w:pPr>
  </w:style>
  <w:style w:type="paragraph" w:customStyle="1" w:styleId="NormalCentered">
    <w:name w:val="Normal Centered"/>
    <w:basedOn w:val="prastasis"/>
    <w:pPr>
      <w:jc w:val="center"/>
    </w:pPr>
  </w:style>
  <w:style w:type="paragraph" w:customStyle="1" w:styleId="Annexetitreacte">
    <w:name w:val="Annexe titre (acte)"/>
    <w:basedOn w:val="prastasis"/>
    <w:next w:val="prastasis"/>
    <w:pPr>
      <w:jc w:val="center"/>
    </w:pPr>
    <w:rPr>
      <w:b/>
      <w:u w:val="single"/>
    </w:rPr>
  </w:style>
  <w:style w:type="paragraph" w:customStyle="1" w:styleId="Lignefinal">
    <w:name w:val="Ligne final"/>
    <w:basedOn w:val="prastasis"/>
    <w:next w:val="prastasis"/>
    <w:pPr>
      <w:pBdr>
        <w:bottom w:val="single" w:sz="4" w:space="0" w:color="000000"/>
      </w:pBdr>
      <w:spacing w:before="720" w:after="360"/>
      <w:ind w:left="3400" w:right="3400"/>
      <w:jc w:val="center"/>
    </w:pPr>
    <w:rPr>
      <w:b/>
    </w:rPr>
  </w:style>
  <w:style w:type="character" w:customStyle="1" w:styleId="WW-FootnoteCharacters111111">
    <w:name w:val="WW-Footnote Characters111111"/>
  </w:style>
  <w:style w:type="paragraph" w:styleId="Pagrindiniotekstotrauka2">
    <w:name w:val="Body Text Indent 2"/>
    <w:basedOn w:val="prastasis"/>
    <w:pPr>
      <w:spacing w:after="120"/>
      <w:ind w:firstLine="426"/>
      <w:jc w:val="both"/>
    </w:pPr>
    <w:rPr>
      <w:lang w:val="lt-LT"/>
    </w:rPr>
  </w:style>
  <w:style w:type="paragraph" w:styleId="Pagrindiniotekstotrauka3">
    <w:name w:val="Body Text Indent 3"/>
    <w:basedOn w:val="prastasis"/>
    <w:pPr>
      <w:autoSpaceDE w:val="0"/>
      <w:autoSpaceDN w:val="0"/>
      <w:adjustRightInd w:val="0"/>
      <w:spacing w:after="120"/>
      <w:ind w:firstLine="312"/>
      <w:jc w:val="both"/>
    </w:pPr>
  </w:style>
  <w:style w:type="paragraph" w:styleId="Pagrindinistekstas3">
    <w:name w:val="Body Text 3"/>
    <w:basedOn w:val="prastasis"/>
    <w:pPr>
      <w:jc w:val="both"/>
    </w:pPr>
    <w:rPr>
      <w:i/>
      <w:iCs/>
    </w:rPr>
  </w:style>
  <w:style w:type="paragraph" w:customStyle="1" w:styleId="ISTATYMAS0">
    <w:name w:val="ISTATYMAS"/>
    <w:pPr>
      <w:suppressAutoHyphens/>
      <w:autoSpaceDE w:val="0"/>
      <w:jc w:val="center"/>
    </w:pPr>
    <w:rPr>
      <w:rFonts w:ascii="TimesLT" w:eastAsia="Arial" w:hAnsi="TimesLT"/>
      <w:lang w:val="en-US" w:eastAsia="ar-SA"/>
    </w:rPr>
  </w:style>
  <w:style w:type="paragraph" w:customStyle="1" w:styleId="WW-BodyText2">
    <w:name w:val="WW-Body Text 2"/>
    <w:basedOn w:val="prastasis"/>
    <w:pPr>
      <w:spacing w:line="360" w:lineRule="auto"/>
      <w:jc w:val="both"/>
    </w:pPr>
    <w:rPr>
      <w:szCs w:val="20"/>
    </w:rPr>
  </w:style>
  <w:style w:type="paragraph" w:customStyle="1" w:styleId="nuo">
    <w:name w:val="?nuo"/>
    <w:pPr>
      <w:widowControl w:val="0"/>
      <w:suppressAutoHyphens/>
    </w:pPr>
    <w:rPr>
      <w:rFonts w:ascii="TimesLT" w:hAnsi="TimesLT"/>
      <w:spacing w:val="-1"/>
      <w:kern w:val="1"/>
      <w:sz w:val="24"/>
      <w:lang w:val="en-US"/>
    </w:rPr>
  </w:style>
  <w:style w:type="paragraph" w:styleId="Debesliotekstas">
    <w:name w:val="Balloon Text"/>
    <w:basedOn w:val="prastasis"/>
    <w:semiHidden/>
    <w:rsid w:val="001771A9"/>
    <w:rPr>
      <w:rFonts w:ascii="Tahoma" w:hAnsi="Tahoma" w:cs="Tahoma"/>
      <w:sz w:val="16"/>
      <w:szCs w:val="16"/>
    </w:rPr>
  </w:style>
  <w:style w:type="character" w:styleId="Komentaronuoroda">
    <w:name w:val="annotation reference"/>
    <w:semiHidden/>
    <w:rsid w:val="002E6551"/>
    <w:rPr>
      <w:sz w:val="16"/>
      <w:szCs w:val="16"/>
    </w:rPr>
  </w:style>
  <w:style w:type="paragraph" w:styleId="Komentarotekstas">
    <w:name w:val="annotation text"/>
    <w:basedOn w:val="prastasis"/>
    <w:semiHidden/>
    <w:rsid w:val="002E6551"/>
    <w:rPr>
      <w:sz w:val="20"/>
      <w:szCs w:val="20"/>
    </w:rPr>
  </w:style>
  <w:style w:type="paragraph" w:styleId="Komentarotema">
    <w:name w:val="annotation subject"/>
    <w:basedOn w:val="Komentarotekstas"/>
    <w:next w:val="Komentarotekstas"/>
    <w:semiHidden/>
    <w:rsid w:val="002E6551"/>
    <w:rPr>
      <w:b/>
      <w:bCs/>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B40920"/>
    <w:pPr>
      <w:suppressAutoHyphens w:val="0"/>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DA5748"/>
    <w:pPr>
      <w:ind w:left="720"/>
      <w:contextualSpacing/>
    </w:pPr>
  </w:style>
  <w:style w:type="paragraph" w:styleId="Porat">
    <w:name w:val="footer"/>
    <w:basedOn w:val="prastasis"/>
    <w:link w:val="PoratDiagrama"/>
    <w:rsid w:val="00364C4C"/>
    <w:pPr>
      <w:tabs>
        <w:tab w:val="center" w:pos="4819"/>
        <w:tab w:val="right" w:pos="9638"/>
      </w:tabs>
    </w:pPr>
  </w:style>
  <w:style w:type="character" w:customStyle="1" w:styleId="PoratDiagrama">
    <w:name w:val="Poraštė Diagrama"/>
    <w:basedOn w:val="Numatytasispastraiposriftas"/>
    <w:link w:val="Porat"/>
    <w:rsid w:val="00364C4C"/>
    <w:rPr>
      <w:sz w:val="24"/>
      <w:szCs w:val="24"/>
      <w:lang w:val="en-GB" w:eastAsia="ar-SA"/>
    </w:rPr>
  </w:style>
  <w:style w:type="character" w:customStyle="1" w:styleId="AntratsDiagrama">
    <w:name w:val="Antraštės Diagrama"/>
    <w:basedOn w:val="Numatytasispastraiposriftas"/>
    <w:link w:val="Antrats"/>
    <w:uiPriority w:val="99"/>
    <w:rsid w:val="00364C4C"/>
    <w:rPr>
      <w:sz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suppressAutoHyphens/>
    </w:pPr>
    <w:rPr>
      <w:sz w:val="24"/>
      <w:szCs w:val="24"/>
      <w:lang w:val="en-GB" w:eastAsia="ar-SA"/>
    </w:rPr>
  </w:style>
  <w:style w:type="paragraph" w:styleId="Antrat1">
    <w:name w:val="heading 1"/>
    <w:basedOn w:val="prastasis"/>
    <w:next w:val="prastasis"/>
    <w:qFormat/>
    <w:pPr>
      <w:keepNext/>
      <w:numPr>
        <w:numId w:val="1"/>
      </w:numPr>
      <w:suppressAutoHyphens w:val="0"/>
      <w:spacing w:after="360"/>
      <w:ind w:left="2421" w:right="1701"/>
      <w:jc w:val="center"/>
      <w:outlineLvl w:val="0"/>
    </w:pPr>
    <w:rPr>
      <w:rFonts w:ascii="HelveticaLT Extended" w:hAnsi="HelveticaLT Extended"/>
      <w:b/>
      <w:caps/>
      <w:kern w:val="1"/>
      <w:szCs w:val="20"/>
      <w:lang w:val="lt-LT"/>
    </w:rPr>
  </w:style>
  <w:style w:type="paragraph" w:styleId="Antrat2">
    <w:name w:val="heading 2"/>
    <w:basedOn w:val="prastasis"/>
    <w:next w:val="prastasis"/>
    <w:qFormat/>
    <w:pPr>
      <w:keepNext/>
      <w:numPr>
        <w:ilvl w:val="1"/>
        <w:numId w:val="1"/>
      </w:numPr>
      <w:suppressAutoHyphens w:val="0"/>
      <w:spacing w:before="240" w:after="120"/>
      <w:ind w:left="2421" w:right="1701"/>
      <w:jc w:val="center"/>
      <w:outlineLvl w:val="1"/>
    </w:pPr>
    <w:rPr>
      <w:rFonts w:ascii="TimesLT" w:hAnsi="TimesLT"/>
      <w:caps/>
      <w:szCs w:val="20"/>
      <w:lang w:val="lt-LT"/>
    </w:rPr>
  </w:style>
  <w:style w:type="paragraph" w:styleId="Antrat3">
    <w:name w:val="heading 3"/>
    <w:basedOn w:val="prastasis"/>
    <w:next w:val="prastasis"/>
    <w:qFormat/>
    <w:pPr>
      <w:keepNext/>
      <w:numPr>
        <w:ilvl w:val="2"/>
        <w:numId w:val="1"/>
      </w:numPr>
      <w:suppressAutoHyphens w:val="0"/>
      <w:spacing w:before="240" w:after="120"/>
      <w:ind w:left="2421" w:right="1701"/>
      <w:jc w:val="center"/>
      <w:outlineLvl w:val="2"/>
    </w:pPr>
    <w:rPr>
      <w:rFonts w:ascii="TimesLT" w:hAnsi="TimesLT"/>
      <w:caps/>
      <w:sz w:val="22"/>
      <w:szCs w:val="20"/>
      <w:lang w:val="lt-LT"/>
    </w:rPr>
  </w:style>
  <w:style w:type="paragraph" w:styleId="Antrat4">
    <w:name w:val="heading 4"/>
    <w:basedOn w:val="prastasis"/>
    <w:next w:val="prastasis"/>
    <w:qFormat/>
    <w:pPr>
      <w:keepNext/>
      <w:numPr>
        <w:ilvl w:val="3"/>
        <w:numId w:val="1"/>
      </w:numPr>
      <w:suppressAutoHyphens w:val="0"/>
      <w:spacing w:before="120" w:line="360" w:lineRule="auto"/>
      <w:ind w:left="2138" w:hanging="1418"/>
      <w:jc w:val="both"/>
      <w:outlineLvl w:val="3"/>
    </w:pPr>
    <w:rPr>
      <w:rFonts w:ascii="TimesLT" w:hAnsi="TimesLT"/>
      <w:b/>
      <w:sz w:val="22"/>
      <w:szCs w:val="20"/>
      <w:lang w:val="lt-LT"/>
    </w:rPr>
  </w:style>
  <w:style w:type="paragraph" w:styleId="Antrat5">
    <w:name w:val="heading 5"/>
    <w:basedOn w:val="prastasis"/>
    <w:next w:val="prastasis"/>
    <w:qFormat/>
    <w:pPr>
      <w:numPr>
        <w:ilvl w:val="4"/>
        <w:numId w:val="1"/>
      </w:numPr>
      <w:suppressAutoHyphens w:val="0"/>
      <w:spacing w:before="240" w:after="60" w:line="360" w:lineRule="auto"/>
      <w:ind w:left="3827" w:hanging="708"/>
      <w:jc w:val="both"/>
      <w:outlineLvl w:val="4"/>
    </w:pPr>
    <w:rPr>
      <w:rFonts w:ascii="Arial" w:hAnsi="Arial"/>
      <w:sz w:val="22"/>
      <w:szCs w:val="20"/>
      <w:lang w:val="lt-LT"/>
    </w:rPr>
  </w:style>
  <w:style w:type="paragraph" w:styleId="Antrat6">
    <w:name w:val="heading 6"/>
    <w:basedOn w:val="prastasis"/>
    <w:next w:val="prastasis"/>
    <w:qFormat/>
    <w:pPr>
      <w:numPr>
        <w:ilvl w:val="5"/>
        <w:numId w:val="1"/>
      </w:numPr>
      <w:suppressAutoHyphens w:val="0"/>
      <w:spacing w:before="240" w:after="60" w:line="360" w:lineRule="auto"/>
      <w:ind w:left="4535" w:hanging="708"/>
      <w:jc w:val="both"/>
      <w:outlineLvl w:val="5"/>
    </w:pPr>
    <w:rPr>
      <w:rFonts w:ascii="Arial" w:hAnsi="Arial"/>
      <w:i/>
      <w:sz w:val="22"/>
      <w:szCs w:val="20"/>
      <w:lang w:val="lt-LT"/>
    </w:rPr>
  </w:style>
  <w:style w:type="paragraph" w:styleId="Antrat7">
    <w:name w:val="heading 7"/>
    <w:basedOn w:val="prastasis"/>
    <w:next w:val="prastasis"/>
    <w:qFormat/>
    <w:pPr>
      <w:numPr>
        <w:ilvl w:val="6"/>
        <w:numId w:val="1"/>
      </w:numPr>
      <w:suppressAutoHyphens w:val="0"/>
      <w:spacing w:before="240" w:after="60" w:line="360" w:lineRule="auto"/>
      <w:ind w:left="5243" w:hanging="708"/>
      <w:jc w:val="both"/>
      <w:outlineLvl w:val="6"/>
    </w:pPr>
    <w:rPr>
      <w:rFonts w:ascii="Arial" w:hAnsi="Arial"/>
      <w:sz w:val="20"/>
      <w:szCs w:val="20"/>
      <w:lang w:val="lt-LT"/>
    </w:rPr>
  </w:style>
  <w:style w:type="paragraph" w:styleId="Antrat8">
    <w:name w:val="heading 8"/>
    <w:basedOn w:val="prastasis"/>
    <w:next w:val="prastasis"/>
    <w:qFormat/>
    <w:pPr>
      <w:numPr>
        <w:ilvl w:val="7"/>
        <w:numId w:val="1"/>
      </w:numPr>
      <w:suppressAutoHyphens w:val="0"/>
      <w:spacing w:before="240" w:after="60" w:line="360" w:lineRule="auto"/>
      <w:ind w:left="5951" w:hanging="708"/>
      <w:jc w:val="both"/>
      <w:outlineLvl w:val="7"/>
    </w:pPr>
    <w:rPr>
      <w:rFonts w:ascii="Arial" w:hAnsi="Arial"/>
      <w:i/>
      <w:sz w:val="20"/>
      <w:szCs w:val="20"/>
      <w:lang w:val="lt-LT"/>
    </w:rPr>
  </w:style>
  <w:style w:type="paragraph" w:styleId="Antrat9">
    <w:name w:val="heading 9"/>
    <w:basedOn w:val="prastasis"/>
    <w:next w:val="prastasis"/>
    <w:qFormat/>
    <w:pPr>
      <w:numPr>
        <w:ilvl w:val="8"/>
        <w:numId w:val="1"/>
      </w:numPr>
      <w:suppressAutoHyphens w:val="0"/>
      <w:spacing w:before="240" w:after="60" w:line="360" w:lineRule="auto"/>
      <w:ind w:left="6659" w:hanging="708"/>
      <w:jc w:val="both"/>
      <w:outlineLvl w:val="8"/>
    </w:pPr>
    <w:rPr>
      <w:rFonts w:ascii="Arial" w:hAnsi="Arial"/>
      <w:i/>
      <w:sz w:val="18"/>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styleId="Hipersaitas">
    <w:name w:val="Hyperlink"/>
    <w:rPr>
      <w:color w:val="0000FF"/>
      <w:u w:val="single"/>
    </w:rPr>
  </w:style>
  <w:style w:type="character" w:styleId="Emfaz">
    <w:name w:val="Emphasis"/>
    <w:qFormat/>
    <w:rPr>
      <w:i/>
      <w:iCs/>
    </w:rPr>
  </w:style>
  <w:style w:type="character" w:customStyle="1" w:styleId="Typewriter">
    <w:name w:val="Typewriter"/>
    <w:rPr>
      <w:rFonts w:ascii="Courier New" w:hAnsi="Courier New"/>
      <w:sz w:val="20"/>
    </w:rPr>
  </w:style>
  <w:style w:type="character" w:customStyle="1" w:styleId="WW-FootnoteCharacters">
    <w:name w:val="WW-Footnote Characters"/>
    <w:rPr>
      <w:b/>
      <w:vertAlign w:val="superscript"/>
    </w:rPr>
  </w:style>
  <w:style w:type="character" w:customStyle="1" w:styleId="FootnoteCharacters">
    <w:name w:val="Footnote Characters"/>
  </w:style>
  <w:style w:type="character" w:styleId="Puslapioinaosnuoroda">
    <w:name w:val="footnote reference"/>
    <w:semiHidden/>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Dokumentoinaosnumeris">
    <w:name w:val="endnote reference"/>
    <w:semiHidden/>
    <w:rPr>
      <w:vertAlign w:val="superscript"/>
    </w:rPr>
  </w:style>
  <w:style w:type="paragraph" w:customStyle="1" w:styleId="Heading">
    <w:name w:val="Heading"/>
    <w:basedOn w:val="prastasis"/>
    <w:next w:val="Pagrindinistekstas"/>
    <w:pPr>
      <w:keepNext/>
      <w:spacing w:before="240" w:after="120"/>
    </w:pPr>
    <w:rPr>
      <w:rFonts w:ascii="Arial" w:eastAsia="Lucida Sans Unicode" w:hAnsi="Arial" w:cs="Tahoma"/>
      <w:sz w:val="28"/>
      <w:szCs w:val="28"/>
    </w:rPr>
  </w:style>
  <w:style w:type="paragraph" w:styleId="Pagrindinistekstas">
    <w:name w:val="Body Text"/>
    <w:basedOn w:val="prastasis"/>
    <w:pPr>
      <w:spacing w:after="120"/>
    </w:pPr>
  </w:style>
  <w:style w:type="paragraph" w:styleId="Sraas">
    <w:name w:val="List"/>
    <w:basedOn w:val="Pagrindinistekstas"/>
    <w:rPr>
      <w:rFonts w:cs="Tahoma"/>
    </w:rPr>
  </w:style>
  <w:style w:type="paragraph" w:styleId="Antrat">
    <w:name w:val="caption"/>
    <w:basedOn w:val="prastasis"/>
    <w:qFormat/>
    <w:pPr>
      <w:suppressLineNumbers/>
      <w:spacing w:before="120" w:after="120"/>
    </w:pPr>
    <w:rPr>
      <w:rFonts w:cs="Tahoma"/>
      <w:i/>
      <w:iCs/>
    </w:rPr>
  </w:style>
  <w:style w:type="paragraph" w:customStyle="1" w:styleId="Index">
    <w:name w:val="Index"/>
    <w:basedOn w:val="prastasis"/>
    <w:pPr>
      <w:suppressLineNumbers/>
    </w:pPr>
    <w:rPr>
      <w:rFonts w:cs="Tahoma"/>
    </w:rPr>
  </w:style>
  <w:style w:type="paragraph" w:styleId="Antrats">
    <w:name w:val="header"/>
    <w:basedOn w:val="prastasis"/>
    <w:link w:val="AntratsDiagrama"/>
    <w:uiPriority w:val="99"/>
    <w:pPr>
      <w:tabs>
        <w:tab w:val="center" w:pos="4153"/>
        <w:tab w:val="right" w:pos="8306"/>
      </w:tabs>
    </w:pPr>
    <w:rPr>
      <w:szCs w:val="20"/>
      <w:lang w:val="lt-LT"/>
    </w:rPr>
  </w:style>
  <w:style w:type="paragraph" w:styleId="prastasistinklapis">
    <w:name w:val="Normal (Web)"/>
    <w:basedOn w:val="prastasis"/>
    <w:pPr>
      <w:suppressAutoHyphens w:val="0"/>
      <w:spacing w:before="280" w:after="119"/>
    </w:pPr>
    <w:rPr>
      <w:rFonts w:ascii="Arial Unicode MS" w:hAnsi="Arial Unicode MS"/>
    </w:rPr>
  </w:style>
  <w:style w:type="paragraph" w:styleId="Pagrindinistekstas2">
    <w:name w:val="Body Text 2"/>
    <w:basedOn w:val="prastasis"/>
    <w:pPr>
      <w:jc w:val="both"/>
    </w:pPr>
    <w:rPr>
      <w:sz w:val="20"/>
      <w:lang w:val="lt-LT"/>
    </w:rPr>
  </w:style>
  <w:style w:type="paragraph" w:customStyle="1" w:styleId="istatymas">
    <w:name w:val="istatymas"/>
    <w:basedOn w:val="prastasis"/>
    <w:pPr>
      <w:suppressAutoHyphens w:val="0"/>
      <w:spacing w:before="280" w:after="280"/>
    </w:pPr>
    <w:rPr>
      <w:rFonts w:ascii="Arial Unicode MS" w:hAnsi="Arial Unicode MS"/>
    </w:rPr>
  </w:style>
  <w:style w:type="paragraph" w:customStyle="1" w:styleId="WW-BodyText3">
    <w:name w:val="WW-Body Text 3"/>
    <w:basedOn w:val="prastasis"/>
    <w:pPr>
      <w:jc w:val="center"/>
    </w:pPr>
    <w:rPr>
      <w:b/>
      <w:szCs w:val="20"/>
      <w:lang w:val="lt-LT"/>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ru-RU"/>
    </w:rPr>
  </w:style>
  <w:style w:type="paragraph" w:customStyle="1" w:styleId="bodytext">
    <w:name w:val="bodytext"/>
    <w:basedOn w:val="prastasis"/>
    <w:pPr>
      <w:suppressAutoHyphens w:val="0"/>
      <w:spacing w:before="280" w:after="280"/>
    </w:pPr>
    <w:rPr>
      <w:lang w:val="ru-RU"/>
    </w:rPr>
  </w:style>
  <w:style w:type="paragraph" w:customStyle="1" w:styleId="x">
    <w:name w:val="x"/>
    <w:basedOn w:val="prastasis"/>
    <w:pPr>
      <w:suppressAutoHyphens w:val="0"/>
      <w:spacing w:before="280" w:after="280"/>
    </w:pPr>
    <w:rPr>
      <w:lang w:val="ru-RU"/>
    </w:rPr>
  </w:style>
  <w:style w:type="paragraph" w:styleId="Pagrindiniotekstotrauka">
    <w:name w:val="Body Text Indent"/>
    <w:basedOn w:val="prastasis"/>
    <w:pPr>
      <w:spacing w:after="120"/>
      <w:ind w:left="283"/>
    </w:pPr>
  </w:style>
  <w:style w:type="paragraph" w:customStyle="1" w:styleId="TableContents">
    <w:name w:val="Table Contents"/>
    <w:basedOn w:val="prastasis"/>
    <w:pPr>
      <w:suppressLineNumbers/>
    </w:pPr>
  </w:style>
  <w:style w:type="paragraph" w:customStyle="1" w:styleId="TableHeading">
    <w:name w:val="Table Heading"/>
    <w:basedOn w:val="TableContents"/>
    <w:pPr>
      <w:jc w:val="center"/>
    </w:pPr>
    <w:rPr>
      <w:b/>
      <w:bCs/>
      <w:i/>
      <w:iCs/>
    </w:rPr>
  </w:style>
  <w:style w:type="paragraph" w:customStyle="1" w:styleId="Titrearticle">
    <w:name w:val="Titre article"/>
    <w:basedOn w:val="prastasis"/>
    <w:next w:val="prastasis"/>
    <w:pPr>
      <w:keepNext/>
      <w:spacing w:before="360" w:after="120"/>
      <w:jc w:val="center"/>
    </w:pPr>
    <w:rPr>
      <w:i/>
    </w:rPr>
  </w:style>
  <w:style w:type="paragraph" w:customStyle="1" w:styleId="Point0">
    <w:name w:val="Point 0"/>
    <w:basedOn w:val="prastasis"/>
    <w:pPr>
      <w:ind w:left="850" w:hanging="850"/>
    </w:pPr>
  </w:style>
  <w:style w:type="paragraph" w:customStyle="1" w:styleId="Point1">
    <w:name w:val="Point 1"/>
    <w:basedOn w:val="prastasis"/>
    <w:pPr>
      <w:ind w:left="1417" w:hanging="567"/>
    </w:pPr>
  </w:style>
  <w:style w:type="paragraph" w:styleId="Puslapioinaostekstas">
    <w:name w:val="footnote text"/>
    <w:basedOn w:val="prastasis"/>
    <w:semiHidden/>
    <w:pPr>
      <w:suppressLineNumbers/>
      <w:ind w:left="283" w:hanging="283"/>
    </w:pPr>
    <w:rPr>
      <w:sz w:val="20"/>
      <w:szCs w:val="20"/>
    </w:rPr>
  </w:style>
  <w:style w:type="paragraph" w:customStyle="1" w:styleId="Text1">
    <w:name w:val="Text 1"/>
    <w:basedOn w:val="prastasis"/>
    <w:pPr>
      <w:ind w:left="850"/>
    </w:pPr>
  </w:style>
  <w:style w:type="paragraph" w:customStyle="1" w:styleId="NormalCentered">
    <w:name w:val="Normal Centered"/>
    <w:basedOn w:val="prastasis"/>
    <w:pPr>
      <w:jc w:val="center"/>
    </w:pPr>
  </w:style>
  <w:style w:type="paragraph" w:customStyle="1" w:styleId="Annexetitreacte">
    <w:name w:val="Annexe titre (acte)"/>
    <w:basedOn w:val="prastasis"/>
    <w:next w:val="prastasis"/>
    <w:pPr>
      <w:jc w:val="center"/>
    </w:pPr>
    <w:rPr>
      <w:b/>
      <w:u w:val="single"/>
    </w:rPr>
  </w:style>
  <w:style w:type="paragraph" w:customStyle="1" w:styleId="Lignefinal">
    <w:name w:val="Ligne final"/>
    <w:basedOn w:val="prastasis"/>
    <w:next w:val="prastasis"/>
    <w:pPr>
      <w:pBdr>
        <w:bottom w:val="single" w:sz="4" w:space="0" w:color="000000"/>
      </w:pBdr>
      <w:spacing w:before="720" w:after="360"/>
      <w:ind w:left="3400" w:right="3400"/>
      <w:jc w:val="center"/>
    </w:pPr>
    <w:rPr>
      <w:b/>
    </w:rPr>
  </w:style>
  <w:style w:type="character" w:customStyle="1" w:styleId="WW-FootnoteCharacters111111">
    <w:name w:val="WW-Footnote Characters111111"/>
  </w:style>
  <w:style w:type="paragraph" w:styleId="Pagrindiniotekstotrauka2">
    <w:name w:val="Body Text Indent 2"/>
    <w:basedOn w:val="prastasis"/>
    <w:pPr>
      <w:spacing w:after="120"/>
      <w:ind w:firstLine="426"/>
      <w:jc w:val="both"/>
    </w:pPr>
    <w:rPr>
      <w:lang w:val="lt-LT"/>
    </w:rPr>
  </w:style>
  <w:style w:type="paragraph" w:styleId="Pagrindiniotekstotrauka3">
    <w:name w:val="Body Text Indent 3"/>
    <w:basedOn w:val="prastasis"/>
    <w:pPr>
      <w:autoSpaceDE w:val="0"/>
      <w:autoSpaceDN w:val="0"/>
      <w:adjustRightInd w:val="0"/>
      <w:spacing w:after="120"/>
      <w:ind w:firstLine="312"/>
      <w:jc w:val="both"/>
    </w:pPr>
  </w:style>
  <w:style w:type="paragraph" w:styleId="Pagrindinistekstas3">
    <w:name w:val="Body Text 3"/>
    <w:basedOn w:val="prastasis"/>
    <w:pPr>
      <w:jc w:val="both"/>
    </w:pPr>
    <w:rPr>
      <w:i/>
      <w:iCs/>
    </w:rPr>
  </w:style>
  <w:style w:type="paragraph" w:customStyle="1" w:styleId="ISTATYMAS0">
    <w:name w:val="ISTATYMAS"/>
    <w:pPr>
      <w:suppressAutoHyphens/>
      <w:autoSpaceDE w:val="0"/>
      <w:jc w:val="center"/>
    </w:pPr>
    <w:rPr>
      <w:rFonts w:ascii="TimesLT" w:eastAsia="Arial" w:hAnsi="TimesLT"/>
      <w:lang w:val="en-US" w:eastAsia="ar-SA"/>
    </w:rPr>
  </w:style>
  <w:style w:type="paragraph" w:customStyle="1" w:styleId="WW-BodyText2">
    <w:name w:val="WW-Body Text 2"/>
    <w:basedOn w:val="prastasis"/>
    <w:pPr>
      <w:spacing w:line="360" w:lineRule="auto"/>
      <w:jc w:val="both"/>
    </w:pPr>
    <w:rPr>
      <w:szCs w:val="20"/>
    </w:rPr>
  </w:style>
  <w:style w:type="paragraph" w:customStyle="1" w:styleId="nuo">
    <w:name w:val="?nuo"/>
    <w:pPr>
      <w:widowControl w:val="0"/>
      <w:suppressAutoHyphens/>
    </w:pPr>
    <w:rPr>
      <w:rFonts w:ascii="TimesLT" w:hAnsi="TimesLT"/>
      <w:spacing w:val="-1"/>
      <w:kern w:val="1"/>
      <w:sz w:val="24"/>
      <w:lang w:val="en-US"/>
    </w:rPr>
  </w:style>
  <w:style w:type="paragraph" w:styleId="Debesliotekstas">
    <w:name w:val="Balloon Text"/>
    <w:basedOn w:val="prastasis"/>
    <w:semiHidden/>
    <w:rsid w:val="001771A9"/>
    <w:rPr>
      <w:rFonts w:ascii="Tahoma" w:hAnsi="Tahoma" w:cs="Tahoma"/>
      <w:sz w:val="16"/>
      <w:szCs w:val="16"/>
    </w:rPr>
  </w:style>
  <w:style w:type="character" w:styleId="Komentaronuoroda">
    <w:name w:val="annotation reference"/>
    <w:semiHidden/>
    <w:rsid w:val="002E6551"/>
    <w:rPr>
      <w:sz w:val="16"/>
      <w:szCs w:val="16"/>
    </w:rPr>
  </w:style>
  <w:style w:type="paragraph" w:styleId="Komentarotekstas">
    <w:name w:val="annotation text"/>
    <w:basedOn w:val="prastasis"/>
    <w:semiHidden/>
    <w:rsid w:val="002E6551"/>
    <w:rPr>
      <w:sz w:val="20"/>
      <w:szCs w:val="20"/>
    </w:rPr>
  </w:style>
  <w:style w:type="paragraph" w:styleId="Komentarotema">
    <w:name w:val="annotation subject"/>
    <w:basedOn w:val="Komentarotekstas"/>
    <w:next w:val="Komentarotekstas"/>
    <w:semiHidden/>
    <w:rsid w:val="002E6551"/>
    <w:rPr>
      <w:b/>
      <w:bCs/>
    </w:rPr>
  </w:style>
  <w:style w:type="paragraph" w:customStyle="1" w:styleId="DiagramaDiagramaCharCharDiagramaCharCharDiagrama1CharCharDiagramaDiagramaCharCharDiagramaCharChar1Diagrama">
    <w:name w:val="Diagrama Diagrama Char Char Diagrama Char Char Diagrama1 Char Char Diagrama Diagrama Char Char Diagrama Char Char1 Diagrama"/>
    <w:basedOn w:val="prastasis"/>
    <w:rsid w:val="00B40920"/>
    <w:pPr>
      <w:suppressAutoHyphens w:val="0"/>
      <w:spacing w:after="160" w:line="240" w:lineRule="exact"/>
    </w:pPr>
    <w:rPr>
      <w:rFonts w:ascii="Tahoma" w:hAnsi="Tahoma"/>
      <w:sz w:val="20"/>
      <w:szCs w:val="20"/>
      <w:lang w:val="en-US" w:eastAsia="en-US"/>
    </w:rPr>
  </w:style>
  <w:style w:type="paragraph" w:styleId="Sraopastraipa">
    <w:name w:val="List Paragraph"/>
    <w:basedOn w:val="prastasis"/>
    <w:uiPriority w:val="34"/>
    <w:qFormat/>
    <w:rsid w:val="00DA5748"/>
    <w:pPr>
      <w:ind w:left="720"/>
      <w:contextualSpacing/>
    </w:pPr>
  </w:style>
  <w:style w:type="paragraph" w:styleId="Porat">
    <w:name w:val="footer"/>
    <w:basedOn w:val="prastasis"/>
    <w:link w:val="PoratDiagrama"/>
    <w:rsid w:val="00364C4C"/>
    <w:pPr>
      <w:tabs>
        <w:tab w:val="center" w:pos="4819"/>
        <w:tab w:val="right" w:pos="9638"/>
      </w:tabs>
    </w:pPr>
  </w:style>
  <w:style w:type="character" w:customStyle="1" w:styleId="PoratDiagrama">
    <w:name w:val="Poraštė Diagrama"/>
    <w:basedOn w:val="Numatytasispastraiposriftas"/>
    <w:link w:val="Porat"/>
    <w:rsid w:val="00364C4C"/>
    <w:rPr>
      <w:sz w:val="24"/>
      <w:szCs w:val="24"/>
      <w:lang w:val="en-GB" w:eastAsia="ar-SA"/>
    </w:rPr>
  </w:style>
  <w:style w:type="character" w:customStyle="1" w:styleId="AntratsDiagrama">
    <w:name w:val="Antraštės Diagrama"/>
    <w:basedOn w:val="Numatytasispastraiposriftas"/>
    <w:link w:val="Antrats"/>
    <w:uiPriority w:val="99"/>
    <w:rsid w:val="00364C4C"/>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750965">
      <w:bodyDiv w:val="1"/>
      <w:marLeft w:val="0"/>
      <w:marRight w:val="0"/>
      <w:marTop w:val="0"/>
      <w:marBottom w:val="0"/>
      <w:divBdr>
        <w:top w:val="none" w:sz="0" w:space="0" w:color="auto"/>
        <w:left w:val="none" w:sz="0" w:space="0" w:color="auto"/>
        <w:bottom w:val="none" w:sz="0" w:space="0" w:color="auto"/>
        <w:right w:val="none" w:sz="0" w:space="0" w:color="auto"/>
      </w:divBdr>
      <w:divsChild>
        <w:div w:id="618682851">
          <w:marLeft w:val="0"/>
          <w:marRight w:val="0"/>
          <w:marTop w:val="0"/>
          <w:marBottom w:val="0"/>
          <w:divBdr>
            <w:top w:val="none" w:sz="0" w:space="0" w:color="auto"/>
            <w:left w:val="none" w:sz="0" w:space="0" w:color="auto"/>
            <w:bottom w:val="none" w:sz="0" w:space="0" w:color="auto"/>
            <w:right w:val="none" w:sz="0" w:space="0" w:color="auto"/>
          </w:divBdr>
        </w:div>
        <w:div w:id="882254106">
          <w:marLeft w:val="0"/>
          <w:marRight w:val="0"/>
          <w:marTop w:val="0"/>
          <w:marBottom w:val="0"/>
          <w:divBdr>
            <w:top w:val="none" w:sz="0" w:space="0" w:color="auto"/>
            <w:left w:val="none" w:sz="0" w:space="0" w:color="auto"/>
            <w:bottom w:val="none" w:sz="0" w:space="0" w:color="auto"/>
            <w:right w:val="none" w:sz="0" w:space="0" w:color="auto"/>
          </w:divBdr>
        </w:div>
        <w:div w:id="919751572">
          <w:marLeft w:val="0"/>
          <w:marRight w:val="0"/>
          <w:marTop w:val="0"/>
          <w:marBottom w:val="0"/>
          <w:divBdr>
            <w:top w:val="none" w:sz="0" w:space="0" w:color="auto"/>
            <w:left w:val="none" w:sz="0" w:space="0" w:color="auto"/>
            <w:bottom w:val="none" w:sz="0" w:space="0" w:color="auto"/>
            <w:right w:val="none" w:sz="0" w:space="0" w:color="auto"/>
          </w:divBdr>
        </w:div>
        <w:div w:id="1787001127">
          <w:marLeft w:val="0"/>
          <w:marRight w:val="0"/>
          <w:marTop w:val="0"/>
          <w:marBottom w:val="0"/>
          <w:divBdr>
            <w:top w:val="none" w:sz="0" w:space="0" w:color="auto"/>
            <w:left w:val="none" w:sz="0" w:space="0" w:color="auto"/>
            <w:bottom w:val="none" w:sz="0" w:space="0" w:color="auto"/>
            <w:right w:val="none" w:sz="0" w:space="0" w:color="auto"/>
          </w:divBdr>
        </w:div>
        <w:div w:id="1992561340">
          <w:marLeft w:val="0"/>
          <w:marRight w:val="0"/>
          <w:marTop w:val="0"/>
          <w:marBottom w:val="0"/>
          <w:divBdr>
            <w:top w:val="none" w:sz="0" w:space="0" w:color="auto"/>
            <w:left w:val="none" w:sz="0" w:space="0" w:color="auto"/>
            <w:bottom w:val="none" w:sz="0" w:space="0" w:color="auto"/>
            <w:right w:val="none" w:sz="0" w:space="0" w:color="auto"/>
          </w:divBdr>
        </w:div>
        <w:div w:id="2000234577">
          <w:marLeft w:val="0"/>
          <w:marRight w:val="0"/>
          <w:marTop w:val="0"/>
          <w:marBottom w:val="0"/>
          <w:divBdr>
            <w:top w:val="none" w:sz="0" w:space="0" w:color="auto"/>
            <w:left w:val="none" w:sz="0" w:space="0" w:color="auto"/>
            <w:bottom w:val="none" w:sz="0" w:space="0" w:color="auto"/>
            <w:right w:val="none" w:sz="0" w:space="0" w:color="auto"/>
          </w:divBdr>
        </w:div>
      </w:divsChild>
    </w:div>
    <w:div w:id="459227687">
      <w:bodyDiv w:val="1"/>
      <w:marLeft w:val="0"/>
      <w:marRight w:val="0"/>
      <w:marTop w:val="0"/>
      <w:marBottom w:val="0"/>
      <w:divBdr>
        <w:top w:val="none" w:sz="0" w:space="0" w:color="auto"/>
        <w:left w:val="none" w:sz="0" w:space="0" w:color="auto"/>
        <w:bottom w:val="none" w:sz="0" w:space="0" w:color="auto"/>
        <w:right w:val="none" w:sz="0" w:space="0" w:color="auto"/>
      </w:divBdr>
    </w:div>
    <w:div w:id="659388405">
      <w:bodyDiv w:val="1"/>
      <w:marLeft w:val="0"/>
      <w:marRight w:val="0"/>
      <w:marTop w:val="0"/>
      <w:marBottom w:val="0"/>
      <w:divBdr>
        <w:top w:val="none" w:sz="0" w:space="0" w:color="auto"/>
        <w:left w:val="none" w:sz="0" w:space="0" w:color="auto"/>
        <w:bottom w:val="none" w:sz="0" w:space="0" w:color="auto"/>
        <w:right w:val="none" w:sz="0" w:space="0" w:color="auto"/>
      </w:divBdr>
      <w:divsChild>
        <w:div w:id="65764907">
          <w:marLeft w:val="0"/>
          <w:marRight w:val="0"/>
          <w:marTop w:val="0"/>
          <w:marBottom w:val="0"/>
          <w:divBdr>
            <w:top w:val="none" w:sz="0" w:space="0" w:color="auto"/>
            <w:left w:val="none" w:sz="0" w:space="0" w:color="auto"/>
            <w:bottom w:val="none" w:sz="0" w:space="0" w:color="auto"/>
            <w:right w:val="none" w:sz="0" w:space="0" w:color="auto"/>
          </w:divBdr>
        </w:div>
        <w:div w:id="597451110">
          <w:marLeft w:val="0"/>
          <w:marRight w:val="0"/>
          <w:marTop w:val="0"/>
          <w:marBottom w:val="0"/>
          <w:divBdr>
            <w:top w:val="none" w:sz="0" w:space="0" w:color="auto"/>
            <w:left w:val="none" w:sz="0" w:space="0" w:color="auto"/>
            <w:bottom w:val="none" w:sz="0" w:space="0" w:color="auto"/>
            <w:right w:val="none" w:sz="0" w:space="0" w:color="auto"/>
          </w:divBdr>
        </w:div>
        <w:div w:id="1933661394">
          <w:marLeft w:val="0"/>
          <w:marRight w:val="0"/>
          <w:marTop w:val="0"/>
          <w:marBottom w:val="0"/>
          <w:divBdr>
            <w:top w:val="none" w:sz="0" w:space="0" w:color="auto"/>
            <w:left w:val="none" w:sz="0" w:space="0" w:color="auto"/>
            <w:bottom w:val="none" w:sz="0" w:space="0" w:color="auto"/>
            <w:right w:val="none" w:sz="0" w:space="0" w:color="auto"/>
          </w:divBdr>
        </w:div>
      </w:divsChild>
    </w:div>
    <w:div w:id="1177694810">
      <w:bodyDiv w:val="1"/>
      <w:marLeft w:val="0"/>
      <w:marRight w:val="0"/>
      <w:marTop w:val="0"/>
      <w:marBottom w:val="0"/>
      <w:divBdr>
        <w:top w:val="none" w:sz="0" w:space="0" w:color="auto"/>
        <w:left w:val="none" w:sz="0" w:space="0" w:color="auto"/>
        <w:bottom w:val="none" w:sz="0" w:space="0" w:color="auto"/>
        <w:right w:val="none" w:sz="0" w:space="0" w:color="auto"/>
      </w:divBdr>
      <w:divsChild>
        <w:div w:id="92017814">
          <w:marLeft w:val="0"/>
          <w:marRight w:val="0"/>
          <w:marTop w:val="0"/>
          <w:marBottom w:val="0"/>
          <w:divBdr>
            <w:top w:val="none" w:sz="0" w:space="0" w:color="auto"/>
            <w:left w:val="none" w:sz="0" w:space="0" w:color="auto"/>
            <w:bottom w:val="none" w:sz="0" w:space="0" w:color="auto"/>
            <w:right w:val="none" w:sz="0" w:space="0" w:color="auto"/>
          </w:divBdr>
        </w:div>
        <w:div w:id="1250115934">
          <w:marLeft w:val="0"/>
          <w:marRight w:val="0"/>
          <w:marTop w:val="0"/>
          <w:marBottom w:val="0"/>
          <w:divBdr>
            <w:top w:val="none" w:sz="0" w:space="0" w:color="auto"/>
            <w:left w:val="none" w:sz="0" w:space="0" w:color="auto"/>
            <w:bottom w:val="none" w:sz="0" w:space="0" w:color="auto"/>
            <w:right w:val="none" w:sz="0" w:space="0" w:color="auto"/>
          </w:divBdr>
        </w:div>
        <w:div w:id="14994656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3031</Words>
  <Characters>1728</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Europos Parlamento ir Tarybos direktyva 2006/21/EB 2006 m</vt:lpstr>
      <vt:lpstr>Europos Parlamento ir Tarybos direktyva 2006/21/EB 2006 m</vt:lpstr>
    </vt:vector>
  </TitlesOfParts>
  <Company>AM</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2019-06-10T07:49:00Z</dcterms:created>
  <dc:creator>Aleksandr</dc:creator>
  <cp:lastModifiedBy>Sigita Aleknė</cp:lastModifiedBy>
  <cp:lastPrinted>2010-02-25T11:55:00Z</cp:lastPrinted>
  <dcterms:modified xsi:type="dcterms:W3CDTF">2019-07-17T13:51:00Z</dcterms:modified>
  <cp:revision>6</cp:revision>
  <dc:title>Europos Parlamento ir Tarybos direktyva 2006/21/EB 2006 m</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1341940690</vt:i4>
  </property>
  <property fmtid="{D5CDD505-2E9C-101B-9397-08002B2CF9AE}" pid="3" name="_NewReviewCycle">
    <vt:lpwstr/>
  </property>
  <property fmtid="{D5CDD505-2E9C-101B-9397-08002B2CF9AE}" pid="4" name="_EmailSubject">
    <vt:lpwstr>Įstatymo projektas - LGĮ 2 str</vt:lpwstr>
  </property>
  <property fmtid="{D5CDD505-2E9C-101B-9397-08002B2CF9AE}" pid="5" name="_AuthorEmail">
    <vt:lpwstr>Milda.Bareisaite@socmin.lt</vt:lpwstr>
  </property>
  <property fmtid="{D5CDD505-2E9C-101B-9397-08002B2CF9AE}" pid="6" name="_AuthorEmailDisplayName">
    <vt:lpwstr>Milda Bareišaitė</vt:lpwstr>
  </property>
  <property fmtid="{D5CDD505-2E9C-101B-9397-08002B2CF9AE}" pid="7" name="_PreviousAdHocReviewCycleID">
    <vt:i4>-555273207</vt:i4>
  </property>
  <property fmtid="{D5CDD505-2E9C-101B-9397-08002B2CF9AE}" pid="8" name="_ReviewingToolsShownOnce">
    <vt:lpwstr/>
  </property>
</Properties>
</file>