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8DC43" w14:textId="77777777" w:rsidR="00EA119B" w:rsidRPr="002F27ED" w:rsidRDefault="009D7E4A" w:rsidP="00EA119B">
      <w:pPr>
        <w:pStyle w:val="Caption"/>
        <w:rPr>
          <w:sz w:val="24"/>
        </w:rPr>
      </w:pPr>
      <w:r w:rsidRPr="002F27ED">
        <w:rPr>
          <w:noProof/>
          <w:lang w:eastAsia="lt-LT"/>
        </w:rPr>
        <w:drawing>
          <wp:inline distT="0" distB="0" distL="0" distR="0" wp14:anchorId="53C490F6" wp14:editId="36FA11B2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6C889" w14:textId="77777777" w:rsidR="00EA119B" w:rsidRPr="002F27ED" w:rsidRDefault="00EA119B" w:rsidP="00EA119B">
      <w:pPr>
        <w:pStyle w:val="Caption"/>
        <w:rPr>
          <w:sz w:val="24"/>
        </w:rPr>
      </w:pPr>
    </w:p>
    <w:p w14:paraId="7EC81392" w14:textId="77777777" w:rsidR="00EA119B" w:rsidRPr="002F27ED" w:rsidRDefault="00EA119B" w:rsidP="00EA119B">
      <w:pPr>
        <w:pStyle w:val="Caption"/>
        <w:rPr>
          <w:sz w:val="24"/>
        </w:rPr>
      </w:pPr>
      <w:r w:rsidRPr="002F27ED">
        <w:rPr>
          <w:sz w:val="24"/>
        </w:rPr>
        <w:t>LIETUVOS RESPUBLIKOS VIDAUS REIKALŲ MINISTERIJ</w:t>
      </w:r>
      <w:r w:rsidR="00C85BE0" w:rsidRPr="002F27ED">
        <w:rPr>
          <w:sz w:val="24"/>
        </w:rPr>
        <w:t>A</w:t>
      </w:r>
    </w:p>
    <w:p w14:paraId="5CA3C624" w14:textId="77777777" w:rsidR="00EA119B" w:rsidRPr="00E23024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2F27ED" w14:paraId="68107D2F" w14:textId="77777777" w:rsidTr="00F63DEF">
        <w:trPr>
          <w:trHeight w:val="669"/>
          <w:jc w:val="center"/>
        </w:trPr>
        <w:tc>
          <w:tcPr>
            <w:tcW w:w="9492" w:type="dxa"/>
          </w:tcPr>
          <w:p w14:paraId="11F547E5" w14:textId="77777777" w:rsidR="00EA119B" w:rsidRPr="002F27ED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2F27ED">
              <w:rPr>
                <w:sz w:val="20"/>
              </w:rPr>
              <w:t>Biudžetinė įstaiga,  Šventaragio g. 2,  LT-01510  Vilnius,</w:t>
            </w:r>
          </w:p>
          <w:p w14:paraId="09D3D67D" w14:textId="77777777" w:rsidR="00EA119B" w:rsidRPr="002F27ED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2F27ED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2F27ED">
                <w:rPr>
                  <w:rStyle w:val="Hyperlink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2F27ED">
              <w:rPr>
                <w:sz w:val="20"/>
              </w:rPr>
              <w:t xml:space="preserve"> </w:t>
            </w:r>
          </w:p>
          <w:p w14:paraId="1ED83907" w14:textId="77777777" w:rsidR="00EA119B" w:rsidRPr="002F27ED" w:rsidRDefault="00EA119B" w:rsidP="00F63D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2F27ED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5B9F6464" w14:textId="77777777" w:rsidR="00EA119B" w:rsidRPr="00E23024" w:rsidRDefault="00EA119B" w:rsidP="00EA119B"/>
    <w:p w14:paraId="0CDB34E3" w14:textId="77777777" w:rsidR="00EA119B" w:rsidRPr="00E23024" w:rsidRDefault="00EA119B" w:rsidP="00EA119B"/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5748"/>
        <w:gridCol w:w="1560"/>
        <w:gridCol w:w="2104"/>
      </w:tblGrid>
      <w:tr w:rsidR="00434246" w:rsidRPr="002F27ED" w14:paraId="2E503A44" w14:textId="77777777" w:rsidTr="00FE700C">
        <w:tc>
          <w:tcPr>
            <w:tcW w:w="5748" w:type="dxa"/>
          </w:tcPr>
          <w:p w14:paraId="63F15691" w14:textId="4DE3157C" w:rsidR="00434246" w:rsidRPr="002F27ED" w:rsidRDefault="002F27ED" w:rsidP="002F27ED">
            <w:pPr>
              <w:pStyle w:val="Header"/>
              <w:tabs>
                <w:tab w:val="clear" w:pos="4153"/>
                <w:tab w:val="clear" w:pos="8306"/>
              </w:tabs>
            </w:pPr>
            <w:r w:rsidRPr="002F27ED">
              <w:t>Lietuvos Respublikos u</w:t>
            </w:r>
            <w:r w:rsidR="000D52A2" w:rsidRPr="002F27ED">
              <w:t>žsienio reikalų ministerijai</w:t>
            </w:r>
          </w:p>
        </w:tc>
        <w:tc>
          <w:tcPr>
            <w:tcW w:w="1560" w:type="dxa"/>
          </w:tcPr>
          <w:p w14:paraId="3C92F296" w14:textId="28DDC69D" w:rsidR="00434246" w:rsidRPr="00ED3E71" w:rsidRDefault="00ED3E71" w:rsidP="007A2D62">
            <w:pPr>
              <w:pStyle w:val="Header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t>2020-</w:t>
            </w:r>
            <w:r>
              <w:rPr>
                <w:lang w:val="en-US"/>
              </w:rPr>
              <w:t>04-07</w:t>
            </w:r>
          </w:p>
          <w:p w14:paraId="6C712C45" w14:textId="7AC30DB0" w:rsidR="00434246" w:rsidRPr="002F27ED" w:rsidRDefault="000D52A2" w:rsidP="007A2D62">
            <w:pPr>
              <w:pStyle w:val="Header"/>
              <w:tabs>
                <w:tab w:val="clear" w:pos="4153"/>
                <w:tab w:val="clear" w:pos="8306"/>
              </w:tabs>
            </w:pPr>
            <w:r w:rsidRPr="002F27ED">
              <w:t>Į 2020-03-10</w:t>
            </w:r>
          </w:p>
        </w:tc>
        <w:tc>
          <w:tcPr>
            <w:tcW w:w="2104" w:type="dxa"/>
          </w:tcPr>
          <w:p w14:paraId="4CBC53B8" w14:textId="735B23AC" w:rsidR="00434246" w:rsidRPr="002F27ED" w:rsidRDefault="00434246" w:rsidP="007A2D62">
            <w:pPr>
              <w:pStyle w:val="Header"/>
              <w:tabs>
                <w:tab w:val="clear" w:pos="4153"/>
                <w:tab w:val="clear" w:pos="8306"/>
              </w:tabs>
            </w:pPr>
            <w:r w:rsidRPr="002F27ED">
              <w:t>Nr.</w:t>
            </w:r>
            <w:r w:rsidR="00ED3E71">
              <w:rPr>
                <w:rFonts w:ascii="Tahoma" w:hAnsi="Tahoma" w:cs="Tahoma"/>
                <w:color w:val="4F4F4F"/>
                <w:sz w:val="18"/>
                <w:szCs w:val="18"/>
              </w:rPr>
              <w:t xml:space="preserve"> </w:t>
            </w:r>
            <w:r w:rsidR="00ED3E71" w:rsidRPr="00ED3E71">
              <w:t>1D-1797</w:t>
            </w:r>
          </w:p>
          <w:p w14:paraId="6FE48F09" w14:textId="55165DF7" w:rsidR="00434246" w:rsidRPr="002F27ED" w:rsidRDefault="000D52A2" w:rsidP="007A2D62">
            <w:pPr>
              <w:pStyle w:val="Header"/>
              <w:tabs>
                <w:tab w:val="clear" w:pos="4153"/>
                <w:tab w:val="clear" w:pos="8306"/>
              </w:tabs>
            </w:pPr>
            <w:r w:rsidRPr="002F27ED">
              <w:t xml:space="preserve">Nr. </w:t>
            </w:r>
            <w:r w:rsidRPr="002F27ED">
              <w:rPr>
                <w:color w:val="000000"/>
                <w:szCs w:val="24"/>
                <w:shd w:val="clear" w:color="auto" w:fill="FFFFFF"/>
              </w:rPr>
              <w:t>(22.31)3-1186</w:t>
            </w:r>
          </w:p>
        </w:tc>
      </w:tr>
    </w:tbl>
    <w:p w14:paraId="39C66973" w14:textId="77777777" w:rsidR="00EA119B" w:rsidRDefault="00EA119B" w:rsidP="00EA119B">
      <w:pPr>
        <w:pStyle w:val="Header"/>
        <w:tabs>
          <w:tab w:val="clear" w:pos="4153"/>
          <w:tab w:val="clear" w:pos="8306"/>
        </w:tabs>
      </w:pPr>
    </w:p>
    <w:p w14:paraId="2D80E709" w14:textId="77777777" w:rsidR="002F27ED" w:rsidRDefault="002F27ED" w:rsidP="00EA119B">
      <w:pPr>
        <w:pStyle w:val="Header"/>
        <w:tabs>
          <w:tab w:val="clear" w:pos="4153"/>
          <w:tab w:val="clear" w:pos="8306"/>
        </w:tabs>
      </w:pPr>
    </w:p>
    <w:p w14:paraId="452C1C3C" w14:textId="77777777" w:rsidR="002F27ED" w:rsidRPr="002F27ED" w:rsidRDefault="002F27ED" w:rsidP="00EA119B">
      <w:pPr>
        <w:pStyle w:val="Header"/>
        <w:tabs>
          <w:tab w:val="clear" w:pos="4153"/>
          <w:tab w:val="clear" w:pos="8306"/>
        </w:tabs>
      </w:pPr>
    </w:p>
    <w:p w14:paraId="7A862AF8" w14:textId="1BBC21B9" w:rsidR="0042117F" w:rsidRPr="00E23024" w:rsidRDefault="0042117F" w:rsidP="0042117F">
      <w:pPr>
        <w:jc w:val="both"/>
        <w:rPr>
          <w:b/>
        </w:rPr>
      </w:pPr>
      <w:r w:rsidRPr="00E23024">
        <w:rPr>
          <w:b/>
        </w:rPr>
        <w:t xml:space="preserve">DĖL </w:t>
      </w:r>
      <w:r w:rsidR="000D52A2" w:rsidRPr="002F27ED">
        <w:rPr>
          <w:b/>
          <w:bCs/>
          <w:szCs w:val="24"/>
          <w:lang w:eastAsia="lt-LT"/>
        </w:rPr>
        <w:t>DIPLOMATINĖS TARNYBOS ĮSTATYMO NR. VIII-1012 PAKEITIMO ĮSTATYMO PROJEKTO IR JO LYDIMŲJŲ ĮSTATYMŲ PROJEKTŲ DERINIMO</w:t>
      </w:r>
      <w:r w:rsidR="000D52A2" w:rsidRPr="00E23024">
        <w:rPr>
          <w:b/>
        </w:rPr>
        <w:t xml:space="preserve"> </w:t>
      </w:r>
      <w:r w:rsidRPr="00E23024">
        <w:rPr>
          <w:b/>
        </w:rPr>
        <w:t xml:space="preserve">PROJEKTO </w:t>
      </w:r>
    </w:p>
    <w:p w14:paraId="179AFDD2" w14:textId="77777777" w:rsidR="00B53826" w:rsidRPr="007A2D62" w:rsidRDefault="00B53826" w:rsidP="00EA119B">
      <w:pPr>
        <w:pStyle w:val="Header"/>
        <w:tabs>
          <w:tab w:val="clear" w:pos="4153"/>
          <w:tab w:val="clear" w:pos="8306"/>
        </w:tabs>
        <w:jc w:val="both"/>
        <w:rPr>
          <w:caps/>
        </w:rPr>
      </w:pPr>
    </w:p>
    <w:p w14:paraId="48440D14" w14:textId="430B0F15" w:rsidR="002F27ED" w:rsidRPr="002F27ED" w:rsidRDefault="002F27ED" w:rsidP="00EA119B">
      <w:pPr>
        <w:pStyle w:val="Header"/>
        <w:tabs>
          <w:tab w:val="clear" w:pos="4153"/>
          <w:tab w:val="clear" w:pos="8306"/>
        </w:tabs>
        <w:jc w:val="both"/>
        <w:rPr>
          <w:caps/>
        </w:rPr>
      </w:pPr>
    </w:p>
    <w:p w14:paraId="7C78222D" w14:textId="5CB9F7A9" w:rsidR="000D52A2" w:rsidRPr="00B54BD4" w:rsidRDefault="002F27ED" w:rsidP="007F46DB">
      <w:pPr>
        <w:spacing w:line="360" w:lineRule="auto"/>
        <w:ind w:firstLine="720"/>
        <w:jc w:val="both"/>
      </w:pPr>
      <w:r>
        <w:rPr>
          <w:szCs w:val="24"/>
        </w:rPr>
        <w:t>I</w:t>
      </w:r>
      <w:r w:rsidR="000D52A2" w:rsidRPr="002F27ED">
        <w:rPr>
          <w:szCs w:val="24"/>
        </w:rPr>
        <w:t>šnagrinėję</w:t>
      </w:r>
      <w:r w:rsidR="000D52A2" w:rsidRPr="00E23024">
        <w:t xml:space="preserve"> pateiktus derinti Lietuvos Respublikos diplomatinės tarnybos įstatymo Nr. VIII-1012 2, 8, 28, 30, 35, 37, 41, 43, 44, 49, 61, 62, 64, 65, 66, 84, 85, 87, 89, 90, 92, 95, 96, 97 straipsnių, Įstatymo 1 priedo pakeitimo ir Įstatymo papildymo </w:t>
      </w:r>
      <w:r w:rsidR="000D52A2" w:rsidRPr="002F27ED">
        <w:t>62</w:t>
      </w:r>
      <w:r w:rsidR="000D52A2" w:rsidRPr="002F27ED">
        <w:rPr>
          <w:vertAlign w:val="superscript"/>
        </w:rPr>
        <w:t xml:space="preserve">1 </w:t>
      </w:r>
      <w:r w:rsidR="000D52A2" w:rsidRPr="002F27ED">
        <w:t>ir 83</w:t>
      </w:r>
      <w:r w:rsidR="000D52A2" w:rsidRPr="002F27ED">
        <w:rPr>
          <w:vertAlign w:val="superscript"/>
        </w:rPr>
        <w:t>1</w:t>
      </w:r>
      <w:r w:rsidR="000D52A2" w:rsidRPr="002F27ED">
        <w:t xml:space="preserve"> straipsniais įstatymo </w:t>
      </w:r>
      <w:r w:rsidR="000D52A2" w:rsidRPr="002F27ED">
        <w:rPr>
          <w:szCs w:val="24"/>
        </w:rPr>
        <w:t>projekt</w:t>
      </w:r>
      <w:r>
        <w:rPr>
          <w:szCs w:val="24"/>
        </w:rPr>
        <w:t>ą</w:t>
      </w:r>
      <w:r w:rsidR="000D52A2" w:rsidRPr="00E23024">
        <w:t xml:space="preserve"> ir jo lydimųjų Lietuvos Respublikos asmenų delegavimo į tarptautines ir Europos Sąjungos institucijas ar užsienio valstybių institucijas įstatymo Nr. X-1262 priedo pakeitimo įstatymo </w:t>
      </w:r>
      <w:r w:rsidR="000D52A2" w:rsidRPr="002F27ED">
        <w:rPr>
          <w:szCs w:val="24"/>
        </w:rPr>
        <w:t>projekt</w:t>
      </w:r>
      <w:r>
        <w:rPr>
          <w:szCs w:val="24"/>
        </w:rPr>
        <w:t>ą</w:t>
      </w:r>
      <w:r w:rsidR="000D52A2" w:rsidRPr="002F27ED">
        <w:rPr>
          <w:szCs w:val="24"/>
        </w:rPr>
        <w:t xml:space="preserve"> </w:t>
      </w:r>
      <w:r>
        <w:rPr>
          <w:szCs w:val="24"/>
        </w:rPr>
        <w:t>bei</w:t>
      </w:r>
      <w:r w:rsidR="000D52A2" w:rsidRPr="00E23024">
        <w:t xml:space="preserve"> Lietuvos Respublikos valstybinio socialinio draudimo įstatymo Nr. I-1336 6 straipsnio pakeitimo įstatymo </w:t>
      </w:r>
      <w:r w:rsidR="000D52A2" w:rsidRPr="002F27ED">
        <w:rPr>
          <w:szCs w:val="24"/>
        </w:rPr>
        <w:t>projekt</w:t>
      </w:r>
      <w:r>
        <w:rPr>
          <w:szCs w:val="24"/>
        </w:rPr>
        <w:t>ą</w:t>
      </w:r>
      <w:r w:rsidR="000D52A2" w:rsidRPr="00E23024">
        <w:t xml:space="preserve"> ir Lietuvos Respublikos Vyriausybės nutarimo „Dėl Lietuvos Respublikos diplomatinės tarnybos įstatymo Nr. VIII-1012 2, 8, 28, 30, 35, 37, 41, 43, 44, 49, 61, 62, 64, 65, 66, 84, 85, 87, 89, 90, 92, 95, 96, 97 straipsnių, Įstatymo 1 priedo pakeitimo ir Įstatymo papildymo </w:t>
      </w:r>
      <w:r w:rsidR="000D52A2" w:rsidRPr="002F27ED">
        <w:t>62</w:t>
      </w:r>
      <w:r w:rsidR="000D52A2" w:rsidRPr="002F27ED">
        <w:rPr>
          <w:vertAlign w:val="superscript"/>
        </w:rPr>
        <w:t xml:space="preserve">1 </w:t>
      </w:r>
      <w:r w:rsidR="000D52A2" w:rsidRPr="002F27ED">
        <w:t>ir 83</w:t>
      </w:r>
      <w:r w:rsidR="000D52A2" w:rsidRPr="002F27ED">
        <w:rPr>
          <w:vertAlign w:val="superscript"/>
        </w:rPr>
        <w:t>1</w:t>
      </w:r>
      <w:r w:rsidR="000D52A2" w:rsidRPr="002F27ED">
        <w:t xml:space="preserve"> straipsniais įstatymo, Lietuvos Respublikos asmenų delegavimo į tarptautines ir Europos Sąjungos institucijas ar užsienio valstybių institucijas įstatymo NR. X-1262 priedo pakeitimo įstatymo ir Lietuvos Respublikos valstybinio socialinio draudimo įstatymo Nr. I-1336 6 straipsnio pakeitimo įstatymo projektų pateikimo Lietuvos Respublikos Seimui“ projektą,</w:t>
      </w:r>
      <w:r w:rsidR="000D52A2" w:rsidRPr="00E23024">
        <w:t xml:space="preserve"> teikiame š</w:t>
      </w:r>
      <w:r w:rsidR="0030339B" w:rsidRPr="00E23024">
        <w:t xml:space="preserve">į </w:t>
      </w:r>
      <w:r w:rsidR="000D52A2" w:rsidRPr="00E23024">
        <w:t>pasiūlym</w:t>
      </w:r>
      <w:r w:rsidR="0030339B" w:rsidRPr="00E23024">
        <w:t>ą</w:t>
      </w:r>
      <w:r w:rsidR="000D52A2" w:rsidRPr="00C627FA">
        <w:t>.</w:t>
      </w:r>
    </w:p>
    <w:p w14:paraId="01DB565D" w14:textId="23B9BDA2" w:rsidR="000D52A2" w:rsidRPr="00B54BD4" w:rsidRDefault="000D52A2" w:rsidP="007F46DB">
      <w:pPr>
        <w:spacing w:line="360" w:lineRule="auto"/>
        <w:ind w:firstLine="720"/>
        <w:jc w:val="both"/>
      </w:pPr>
      <w:r w:rsidRPr="002F27ED">
        <w:t>Lietuvos Respublikos asmenų delegavimo į tarptautines ir Europos Sąjungos institucijas ar užsienio valstybių institucijas įstatymo 18 straipsnio 1 dalyje nustatyta, kad</w:t>
      </w:r>
      <w:r w:rsidR="002F27ED">
        <w:rPr>
          <w:szCs w:val="24"/>
        </w:rPr>
        <w:t>:</w:t>
      </w:r>
      <w:r w:rsidRPr="00E23024">
        <w:t xml:space="preserve"> „</w:t>
      </w:r>
      <w:r w:rsidRPr="00E23024">
        <w:rPr>
          <w:color w:val="000000"/>
        </w:rPr>
        <w:t>Apie tai, kad pretendentas priimamas dirbti į priimančiąją instituciją, Užsienio reikalų ministerija praneša</w:t>
      </w:r>
      <w:r w:rsidR="002F27ED">
        <w:rPr>
          <w:color w:val="000000"/>
        </w:rPr>
        <w:t xml:space="preserve"> </w:t>
      </w:r>
      <w:r w:rsidRPr="00E23024">
        <w:rPr>
          <w:color w:val="000000"/>
        </w:rPr>
        <w:t>Vyriausybės įgaliotai įstaigai</w:t>
      </w:r>
      <w:r w:rsidR="002F27ED">
        <w:rPr>
          <w:color w:val="000000"/>
        </w:rPr>
        <w:t xml:space="preserve"> </w:t>
      </w:r>
      <w:r w:rsidRPr="00E23024">
        <w:rPr>
          <w:color w:val="000000"/>
        </w:rPr>
        <w:t>ir deleguojančiajai institucijai.“</w:t>
      </w:r>
      <w:r w:rsidR="002F27ED">
        <w:rPr>
          <w:color w:val="000000"/>
        </w:rPr>
        <w:t xml:space="preserve"> </w:t>
      </w:r>
      <w:r w:rsidRPr="00E23024">
        <w:rPr>
          <w:color w:val="000000"/>
        </w:rPr>
        <w:t>Atsižvelgdami į teisėkūros efektyvumo principą bei į tai, kad i</w:t>
      </w:r>
      <w:r w:rsidRPr="00E23024">
        <w:t xml:space="preserve">nformacijos apie asmens delegavimą pateikimas </w:t>
      </w:r>
      <w:r w:rsidRPr="002F27ED">
        <w:rPr>
          <w:color w:val="000000"/>
        </w:rPr>
        <w:t>Vyriausybės įgaliotai įstaigai</w:t>
      </w:r>
      <w:r w:rsidRPr="00E23024">
        <w:t>, t. y. Valstybės tarnybos departamentui</w:t>
      </w:r>
      <w:r w:rsidR="002F27ED">
        <w:rPr>
          <w:szCs w:val="24"/>
        </w:rPr>
        <w:t>,</w:t>
      </w:r>
      <w:r w:rsidRPr="00E23024">
        <w:t xml:space="preserve"> nėra tikslingas, nes asmens de</w:t>
      </w:r>
      <w:r w:rsidRPr="002F27ED">
        <w:t xml:space="preserve">legavimą tvirtina </w:t>
      </w:r>
      <w:r w:rsidRPr="002F27ED">
        <w:lastRenderedPageBreak/>
        <w:t xml:space="preserve">deleguojančiosios institucijos vadovas, siūlytume patikslinti Asmenų delegavimo į tarptautines ir Europos Sąjungos institucijas ar užsienio valstybių institucijas įstatymo 18 straipsnio 1 dalį, </w:t>
      </w:r>
      <w:r w:rsidR="00C627FA">
        <w:t xml:space="preserve">t. y. </w:t>
      </w:r>
      <w:r w:rsidRPr="00B54BD4">
        <w:t>nurod</w:t>
      </w:r>
      <w:r w:rsidR="00C627FA">
        <w:t>y</w:t>
      </w:r>
      <w:r w:rsidRPr="00B54BD4">
        <w:t>t</w:t>
      </w:r>
      <w:r w:rsidR="00C627FA">
        <w:t>i</w:t>
      </w:r>
      <w:r w:rsidRPr="00B54BD4">
        <w:t xml:space="preserve">, kad „apie tai, kad pretendentas priimamas dirbti į priimančiąją instituciją, Užsienio reikalų ministerija praneša </w:t>
      </w:r>
      <w:r w:rsidRPr="002F27ED">
        <w:t>deleguojančiajai institucijai</w:t>
      </w:r>
      <w:r w:rsidR="00C627FA">
        <w:t>“</w:t>
      </w:r>
      <w:r w:rsidRPr="00B54BD4">
        <w:t xml:space="preserve">. Siūlomas pakeitimas sumažintų informacijos, kuri neturi įtakos Valstybės tarnybos departamento </w:t>
      </w:r>
      <w:r w:rsidR="00C627FA">
        <w:t xml:space="preserve">prie Lietuvos Respublikos vidaus reikalų ministerijos </w:t>
      </w:r>
      <w:r w:rsidRPr="00B54BD4">
        <w:t>atliekamoms funkcijoms ir veiksmams, srautus.</w:t>
      </w:r>
    </w:p>
    <w:p w14:paraId="3250B9AF" w14:textId="43496FC0" w:rsidR="00E40F93" w:rsidRPr="002F27ED" w:rsidRDefault="00860121" w:rsidP="00347627">
      <w:pPr>
        <w:spacing w:line="360" w:lineRule="auto"/>
        <w:ind w:firstLine="720"/>
        <w:jc w:val="both"/>
      </w:pPr>
      <w:r w:rsidRPr="002F27ED">
        <w:rPr>
          <w:szCs w:val="24"/>
        </w:rPr>
        <w:t>Pa</w:t>
      </w:r>
      <w:r w:rsidR="002F27ED">
        <w:rPr>
          <w:szCs w:val="24"/>
        </w:rPr>
        <w:t>žym</w:t>
      </w:r>
      <w:r w:rsidR="007765D8">
        <w:rPr>
          <w:szCs w:val="24"/>
        </w:rPr>
        <w:t>ime</w:t>
      </w:r>
      <w:r w:rsidRPr="00E23024">
        <w:t xml:space="preserve">, kad pagal </w:t>
      </w:r>
      <w:r w:rsidR="00F404C8" w:rsidRPr="00E23024">
        <w:t>Lietuvos R</w:t>
      </w:r>
      <w:r w:rsidR="00F404C8" w:rsidRPr="00C627FA">
        <w:t xml:space="preserve">espublikos </w:t>
      </w:r>
      <w:r w:rsidR="00F404C8" w:rsidRPr="002F27ED">
        <w:t>v</w:t>
      </w:r>
      <w:r w:rsidRPr="002F27ED">
        <w:rPr>
          <w:szCs w:val="24"/>
        </w:rPr>
        <w:t>a</w:t>
      </w:r>
      <w:r w:rsidR="002F27ED">
        <w:rPr>
          <w:szCs w:val="24"/>
        </w:rPr>
        <w:t>l</w:t>
      </w:r>
      <w:r w:rsidRPr="002F27ED">
        <w:rPr>
          <w:szCs w:val="24"/>
        </w:rPr>
        <w:t>stybės</w:t>
      </w:r>
      <w:r w:rsidRPr="00E23024">
        <w:t xml:space="preserve"> tarnybos įstatymo nuostatas valstybės </w:t>
      </w:r>
      <w:r w:rsidRPr="002F27ED">
        <w:rPr>
          <w:szCs w:val="24"/>
        </w:rPr>
        <w:t>tarnautojo</w:t>
      </w:r>
      <w:r w:rsidRPr="00E23024">
        <w:t xml:space="preserve"> tarnybinę veiklą vertina jo tiesio</w:t>
      </w:r>
      <w:r w:rsidR="002F27ED" w:rsidRPr="00E23024">
        <w:t>ginis vadovas, o ne institucija</w:t>
      </w:r>
      <w:r w:rsidR="002F27ED">
        <w:rPr>
          <w:szCs w:val="24"/>
        </w:rPr>
        <w:t>,</w:t>
      </w:r>
      <w:r w:rsidRPr="002F27ED">
        <w:rPr>
          <w:szCs w:val="24"/>
        </w:rPr>
        <w:t xml:space="preserve"> </w:t>
      </w:r>
      <w:r w:rsidR="002F27ED">
        <w:rPr>
          <w:szCs w:val="24"/>
        </w:rPr>
        <w:t>t</w:t>
      </w:r>
      <w:r w:rsidRPr="002F27ED">
        <w:rPr>
          <w:szCs w:val="24"/>
        </w:rPr>
        <w:t>odėl</w:t>
      </w:r>
      <w:r w:rsidRPr="00E23024">
        <w:t xml:space="preserve"> siūlome patikslinti </w:t>
      </w:r>
      <w:r w:rsidR="00347627" w:rsidRPr="00E23024">
        <w:t>keičiamo Lietuvos Respublikos d</w:t>
      </w:r>
      <w:r w:rsidRPr="00C627FA">
        <w:t xml:space="preserve">iplomatinės tarnybos įstatymo projekto </w:t>
      </w:r>
      <w:r w:rsidR="00347627" w:rsidRPr="00C627FA">
        <w:t xml:space="preserve">41 straipsnio 1 dalį, </w:t>
      </w:r>
      <w:r w:rsidR="002F27ED">
        <w:rPr>
          <w:szCs w:val="24"/>
        </w:rPr>
        <w:t xml:space="preserve">t. y. </w:t>
      </w:r>
      <w:r w:rsidR="00347627" w:rsidRPr="002F27ED">
        <w:rPr>
          <w:szCs w:val="24"/>
        </w:rPr>
        <w:t>nustat</w:t>
      </w:r>
      <w:r w:rsidR="002F27ED">
        <w:rPr>
          <w:szCs w:val="24"/>
        </w:rPr>
        <w:t>y</w:t>
      </w:r>
      <w:r w:rsidR="00347627" w:rsidRPr="002F27ED">
        <w:rPr>
          <w:szCs w:val="24"/>
        </w:rPr>
        <w:t>t</w:t>
      </w:r>
      <w:r w:rsidR="002F27ED">
        <w:rPr>
          <w:szCs w:val="24"/>
        </w:rPr>
        <w:t>i</w:t>
      </w:r>
      <w:r w:rsidR="00347627" w:rsidRPr="00E23024">
        <w:t xml:space="preserve">, kad </w:t>
      </w:r>
      <w:r w:rsidR="00E40F93" w:rsidRPr="00E23024">
        <w:t>tarnybinė veikla yra</w:t>
      </w:r>
      <w:r w:rsidR="00E40F93" w:rsidRPr="00C627FA">
        <w:rPr>
          <w:b/>
        </w:rPr>
        <w:t xml:space="preserve"> </w:t>
      </w:r>
      <w:r w:rsidR="00E40F93" w:rsidRPr="00C627FA">
        <w:t xml:space="preserve">vertinama institucijoje </w:t>
      </w:r>
      <w:r w:rsidR="00347627" w:rsidRPr="00C627FA">
        <w:t>Lietuvos R</w:t>
      </w:r>
      <w:r w:rsidR="00761661" w:rsidRPr="002F27ED">
        <w:t>e</w:t>
      </w:r>
      <w:r w:rsidR="00347627" w:rsidRPr="002F27ED">
        <w:t>spublikos valstybės tarnybos įstatym</w:t>
      </w:r>
      <w:r w:rsidR="002F27ED">
        <w:t>e</w:t>
      </w:r>
      <w:r w:rsidR="00347627" w:rsidRPr="00E23024">
        <w:t xml:space="preserve"> </w:t>
      </w:r>
      <w:r w:rsidR="00E40F93" w:rsidRPr="00E23024">
        <w:t>nustatyta tvarka</w:t>
      </w:r>
      <w:r w:rsidR="00E40F93" w:rsidRPr="002F27ED">
        <w:t>.</w:t>
      </w:r>
    </w:p>
    <w:p w14:paraId="507D9584" w14:textId="2F3E7930" w:rsidR="00AD2A82" w:rsidRPr="00E23024" w:rsidRDefault="0011338F" w:rsidP="00AD2A82">
      <w:pPr>
        <w:spacing w:line="360" w:lineRule="auto"/>
        <w:ind w:firstLine="720"/>
        <w:jc w:val="both"/>
      </w:pPr>
      <w:r w:rsidRPr="00E23024">
        <w:t>S</w:t>
      </w:r>
      <w:r w:rsidR="00F8199C" w:rsidRPr="00E23024">
        <w:t>iūlome suvienodinti tarnybinės veiklos gerinimo plano formulu</w:t>
      </w:r>
      <w:r w:rsidR="00F8199C" w:rsidRPr="00C627FA">
        <w:t>otę</w:t>
      </w:r>
      <w:r w:rsidR="002F27ED">
        <w:rPr>
          <w:szCs w:val="24"/>
        </w:rPr>
        <w:t>,</w:t>
      </w:r>
      <w:r w:rsidR="00F8199C" w:rsidRPr="00E23024">
        <w:t xml:space="preserve"> vartojamą keičiamo Lietuvos Respublikos diplomatinės tarnybos įstatymo projekt</w:t>
      </w:r>
      <w:r w:rsidR="00E40F93" w:rsidRPr="00E23024">
        <w:t>o</w:t>
      </w:r>
      <w:r w:rsidR="00F8199C" w:rsidRPr="00C627FA">
        <w:t xml:space="preserve"> 41 straipsnio 6</w:t>
      </w:r>
      <w:r w:rsidR="00F8199C" w:rsidRPr="002F27ED">
        <w:rPr>
          <w:szCs w:val="24"/>
        </w:rPr>
        <w:t>–</w:t>
      </w:r>
      <w:r w:rsidR="00F8199C" w:rsidRPr="00E23024">
        <w:t>8 dalyse.</w:t>
      </w:r>
    </w:p>
    <w:p w14:paraId="70658731" w14:textId="670D905D" w:rsidR="00AD2A82" w:rsidRPr="007A2D62" w:rsidRDefault="00AD2A82" w:rsidP="00AD2A82">
      <w:pPr>
        <w:spacing w:line="360" w:lineRule="auto"/>
        <w:ind w:firstLine="720"/>
        <w:jc w:val="both"/>
        <w:rPr>
          <w:rFonts w:ascii="Calibri" w:hAnsi="Calibri"/>
          <w:color w:val="000000"/>
          <w:sz w:val="22"/>
        </w:rPr>
      </w:pPr>
      <w:r w:rsidRPr="00C627FA">
        <w:t>Taip pat atkreipiame dėmesį</w:t>
      </w:r>
      <w:r w:rsidR="002F27ED">
        <w:rPr>
          <w:szCs w:val="24"/>
        </w:rPr>
        <w:t xml:space="preserve"> į tai</w:t>
      </w:r>
      <w:r w:rsidRPr="00E23024">
        <w:t xml:space="preserve">, kad Lietuvos Respublikos Seimui </w:t>
      </w:r>
      <w:r w:rsidR="00B54BD4">
        <w:t xml:space="preserve">yra </w:t>
      </w:r>
      <w:r w:rsidRPr="00E23024">
        <w:t>pateiktas L</w:t>
      </w:r>
      <w:r w:rsidRPr="00E23024">
        <w:rPr>
          <w:color w:val="000000"/>
        </w:rPr>
        <w:t xml:space="preserve">ietuvos </w:t>
      </w:r>
      <w:r w:rsidRPr="002F27ED">
        <w:rPr>
          <w:color w:val="000000"/>
        </w:rPr>
        <w:t>Respublikos valstybės tarnybos įstatymo Nr. VIII-1316 3, 9, 16, 18, 19, 32, 33, 34, 48, 53, 54 straipsnių, 2 priedo pakeitimo ir įstatymo papildymo 33</w:t>
      </w:r>
      <w:r w:rsidRPr="002F27ED">
        <w:rPr>
          <w:color w:val="000000"/>
          <w:vertAlign w:val="superscript"/>
        </w:rPr>
        <w:t>1</w:t>
      </w:r>
      <w:r w:rsidRPr="002F27ED">
        <w:rPr>
          <w:color w:val="000000"/>
        </w:rPr>
        <w:t> straipsniu įstatymo projektas (</w:t>
      </w:r>
      <w:r w:rsidR="002F27ED">
        <w:rPr>
          <w:bCs/>
          <w:color w:val="000000"/>
          <w:szCs w:val="24"/>
        </w:rPr>
        <w:t>r</w:t>
      </w:r>
      <w:r w:rsidRPr="002F27ED">
        <w:rPr>
          <w:bCs/>
          <w:color w:val="000000"/>
          <w:szCs w:val="24"/>
        </w:rPr>
        <w:t>eg</w:t>
      </w:r>
      <w:r w:rsidRPr="00E23024">
        <w:rPr>
          <w:color w:val="000000"/>
        </w:rPr>
        <w:t xml:space="preserve">. Nr. XIIIP-4521), kuriuo </w:t>
      </w:r>
      <w:r w:rsidRPr="00E23024">
        <w:rPr>
          <w:i/>
          <w:color w:val="000000"/>
        </w:rPr>
        <w:t>inter alia</w:t>
      </w:r>
      <w:r w:rsidRPr="00E23024">
        <w:rPr>
          <w:color w:val="000000"/>
        </w:rPr>
        <w:t xml:space="preserve"> teikiamas tarnybinės </w:t>
      </w:r>
      <w:r w:rsidR="0011338F" w:rsidRPr="00E23024">
        <w:rPr>
          <w:color w:val="000000"/>
        </w:rPr>
        <w:t>atsakomybės</w:t>
      </w:r>
      <w:r w:rsidRPr="00C627FA">
        <w:rPr>
          <w:color w:val="000000"/>
        </w:rPr>
        <w:t xml:space="preserve"> mažareikšmiškumo institutas. Siūlome </w:t>
      </w:r>
      <w:r w:rsidR="0011338F" w:rsidRPr="00C627FA">
        <w:rPr>
          <w:color w:val="000000"/>
        </w:rPr>
        <w:t xml:space="preserve">įvertinti poreikį šiuo projektu teikiamus pakeitimus nustatyti ir </w:t>
      </w:r>
      <w:r w:rsidR="0011338F" w:rsidRPr="002F27ED">
        <w:t>Lietuvos Respublikos diplomatinės tarnybos įstatymo projekte.</w:t>
      </w:r>
      <w:bookmarkStart w:id="0" w:name="_GoBack"/>
      <w:bookmarkEnd w:id="0"/>
    </w:p>
    <w:p w14:paraId="79DA5F1D" w14:textId="77777777" w:rsidR="0042117F" w:rsidRPr="00E23024" w:rsidRDefault="0042117F" w:rsidP="007A2D62">
      <w:pPr>
        <w:tabs>
          <w:tab w:val="num" w:pos="709"/>
        </w:tabs>
        <w:jc w:val="both"/>
      </w:pPr>
    </w:p>
    <w:p w14:paraId="722ED138" w14:textId="77777777" w:rsidR="000E0123" w:rsidRPr="00E23024" w:rsidRDefault="000E0123" w:rsidP="007A2D62">
      <w:pPr>
        <w:pStyle w:val="Header"/>
        <w:tabs>
          <w:tab w:val="clear" w:pos="4153"/>
          <w:tab w:val="clear" w:pos="8306"/>
        </w:tabs>
        <w:jc w:val="both"/>
      </w:pPr>
    </w:p>
    <w:p w14:paraId="091D53B9" w14:textId="77777777" w:rsidR="00EE21B6" w:rsidRPr="002F27ED" w:rsidRDefault="00EE21B6" w:rsidP="007A2D62">
      <w:pPr>
        <w:pStyle w:val="Header"/>
        <w:tabs>
          <w:tab w:val="clear" w:pos="4153"/>
          <w:tab w:val="clear" w:pos="8306"/>
        </w:tabs>
        <w:jc w:val="both"/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28"/>
        <w:gridCol w:w="4995"/>
      </w:tblGrid>
      <w:tr w:rsidR="0005618E" w:rsidRPr="002F27ED" w14:paraId="117E4938" w14:textId="77777777" w:rsidTr="007B644A">
        <w:tc>
          <w:tcPr>
            <w:tcW w:w="4928" w:type="dxa"/>
          </w:tcPr>
          <w:p w14:paraId="452195C8" w14:textId="491CD802" w:rsidR="0005618E" w:rsidRPr="002F27ED" w:rsidRDefault="006825AF" w:rsidP="007F46DB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2F27ED">
              <w:t xml:space="preserve">Vidaus reikalų </w:t>
            </w:r>
            <w:r w:rsidR="0042117F" w:rsidRPr="002F27ED">
              <w:t>vice</w:t>
            </w:r>
            <w:r w:rsidR="00370275" w:rsidRPr="002F27ED">
              <w:t>ministrė</w:t>
            </w:r>
            <w:r w:rsidR="0005618E" w:rsidRPr="002F27ED">
              <w:t xml:space="preserve"> </w:t>
            </w:r>
          </w:p>
        </w:tc>
        <w:tc>
          <w:tcPr>
            <w:tcW w:w="4995" w:type="dxa"/>
          </w:tcPr>
          <w:p w14:paraId="347BEEA0" w14:textId="3ED30507" w:rsidR="0005618E" w:rsidRPr="002F27ED" w:rsidRDefault="0042117F" w:rsidP="007F46DB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  <w:r w:rsidRPr="002F27ED">
              <w:t>Beata Maliušicka</w:t>
            </w:r>
          </w:p>
        </w:tc>
      </w:tr>
    </w:tbl>
    <w:p w14:paraId="34CB9BB2" w14:textId="77777777" w:rsidR="00F25A2F" w:rsidRPr="00E23024" w:rsidRDefault="00F25A2F" w:rsidP="007F46DB"/>
    <w:p w14:paraId="4043D0CA" w14:textId="77777777" w:rsidR="002F27ED" w:rsidRPr="00E23024" w:rsidRDefault="002F27ED" w:rsidP="007A2D62"/>
    <w:p w14:paraId="04ADB346" w14:textId="77777777" w:rsidR="002F27ED" w:rsidRDefault="002F27ED" w:rsidP="007F46DB"/>
    <w:p w14:paraId="16C32866" w14:textId="77777777" w:rsidR="002F27ED" w:rsidRDefault="002F27ED" w:rsidP="007F46DB"/>
    <w:p w14:paraId="57F18BB9" w14:textId="77777777" w:rsidR="002F27ED" w:rsidRDefault="002F27ED" w:rsidP="007F46DB"/>
    <w:p w14:paraId="688A1AA9" w14:textId="77777777" w:rsidR="002F27ED" w:rsidRDefault="002F27ED" w:rsidP="007F46DB"/>
    <w:p w14:paraId="0220D7E8" w14:textId="77777777" w:rsidR="00344F39" w:rsidRPr="002F27ED" w:rsidRDefault="00344F39" w:rsidP="007A2D62">
      <w:pPr>
        <w:spacing w:line="320" w:lineRule="atLeast"/>
      </w:pPr>
    </w:p>
    <w:p w14:paraId="627AA0FD" w14:textId="77777777" w:rsidR="00F25A2F" w:rsidRPr="002F27ED" w:rsidRDefault="00F25A2F" w:rsidP="007976F5"/>
    <w:p w14:paraId="157EE912" w14:textId="77777777" w:rsidR="00F13621" w:rsidRPr="002F27ED" w:rsidRDefault="00F13621" w:rsidP="007976F5"/>
    <w:p w14:paraId="40C0253D" w14:textId="77777777" w:rsidR="00F13621" w:rsidRPr="002F27ED" w:rsidRDefault="00F13621" w:rsidP="007976F5"/>
    <w:p w14:paraId="26617CDD" w14:textId="77777777" w:rsidR="00B6594B" w:rsidRPr="002F27ED" w:rsidRDefault="00B6594B" w:rsidP="007976F5"/>
    <w:p w14:paraId="04FFECC0" w14:textId="77777777" w:rsidR="007976F5" w:rsidRDefault="007976F5" w:rsidP="007976F5"/>
    <w:p w14:paraId="197DA797" w14:textId="77777777" w:rsidR="00B54BD4" w:rsidRDefault="00B54BD4" w:rsidP="007976F5"/>
    <w:p w14:paraId="04930A93" w14:textId="77777777" w:rsidR="00B54BD4" w:rsidRDefault="00B54BD4" w:rsidP="007976F5"/>
    <w:p w14:paraId="18095E28" w14:textId="77777777" w:rsidR="00B54BD4" w:rsidRDefault="00B54BD4" w:rsidP="007976F5"/>
    <w:p w14:paraId="3A6DD336" w14:textId="77777777" w:rsidR="00B54BD4" w:rsidRDefault="00B54BD4" w:rsidP="007976F5"/>
    <w:p w14:paraId="224C9EAD" w14:textId="77777777" w:rsidR="00B54BD4" w:rsidRDefault="00B54BD4" w:rsidP="007976F5"/>
    <w:p w14:paraId="70702770" w14:textId="77777777" w:rsidR="00B54BD4" w:rsidRDefault="00B54BD4" w:rsidP="007976F5"/>
    <w:p w14:paraId="60A4C99B" w14:textId="77777777" w:rsidR="0042117F" w:rsidRPr="00E23024" w:rsidRDefault="0042117F" w:rsidP="0042117F">
      <w:pPr>
        <w:spacing w:line="360" w:lineRule="atLeast"/>
        <w:rPr>
          <w:rStyle w:val="Hyperlink"/>
        </w:rPr>
      </w:pPr>
      <w:r w:rsidRPr="00E23024">
        <w:t xml:space="preserve">J. Guščiūtė, tel. (8 5) 271 8325, el. p. </w:t>
      </w:r>
      <w:hyperlink r:id="rId10" w:history="1">
        <w:r w:rsidRPr="00E23024">
          <w:rPr>
            <w:rStyle w:val="Hyperlink"/>
            <w:color w:val="auto"/>
            <w:u w:val="none"/>
          </w:rPr>
          <w:t>janina.gusciute@vrm.lt</w:t>
        </w:r>
      </w:hyperlink>
    </w:p>
    <w:sectPr w:rsidR="0042117F" w:rsidRPr="00E23024" w:rsidSect="00F625E1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B9091" w14:textId="77777777" w:rsidR="00B358CB" w:rsidRDefault="00B358CB" w:rsidP="00DB30A6">
      <w:r>
        <w:separator/>
      </w:r>
    </w:p>
  </w:endnote>
  <w:endnote w:type="continuationSeparator" w:id="0">
    <w:p w14:paraId="2CCBE6D8" w14:textId="77777777" w:rsidR="00B358CB" w:rsidRDefault="00B358CB" w:rsidP="00DB30A6">
      <w:r>
        <w:continuationSeparator/>
      </w:r>
    </w:p>
  </w:endnote>
  <w:endnote w:type="continuationNotice" w:id="1">
    <w:p w14:paraId="7F5CBAA3" w14:textId="77777777" w:rsidR="00B358CB" w:rsidRDefault="00B358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AD620" w14:textId="77777777" w:rsidR="00E23024" w:rsidRDefault="00E23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45C39063" w14:textId="77777777" w:rsidTr="00CB2C23">
      <w:trPr>
        <w:trHeight w:val="1276"/>
      </w:trPr>
      <w:tc>
        <w:tcPr>
          <w:tcW w:w="7573" w:type="dxa"/>
        </w:tcPr>
        <w:p w14:paraId="3F3C2217" w14:textId="77777777" w:rsidR="005C4059" w:rsidRPr="00E23024" w:rsidRDefault="00C0172F" w:rsidP="002A2934">
          <w:pPr>
            <w:pStyle w:val="Footer"/>
          </w:pPr>
        </w:p>
      </w:tc>
      <w:tc>
        <w:tcPr>
          <w:tcW w:w="1708" w:type="dxa"/>
        </w:tcPr>
        <w:p w14:paraId="00F4ADFE" w14:textId="77777777" w:rsidR="005C4059" w:rsidRPr="00E23024" w:rsidRDefault="00F604DF" w:rsidP="00D97282">
          <w:pPr>
            <w:pStyle w:val="Footer"/>
            <w:ind w:left="-106" w:right="-203" w:hanging="2"/>
          </w:pPr>
          <w:r w:rsidRPr="00E23024">
            <w:rPr>
              <w:noProof/>
              <w:lang w:eastAsia="lt-LT"/>
            </w:rPr>
            <w:drawing>
              <wp:inline distT="0" distB="0" distL="0" distR="0" wp14:anchorId="6385E0B4" wp14:editId="220A4C1C">
                <wp:extent cx="1022350" cy="771525"/>
                <wp:effectExtent l="0" t="0" r="6350" b="952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86F8C2" w14:textId="77777777" w:rsidR="005C4059" w:rsidRDefault="00C01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E28B0" w14:textId="77777777" w:rsidR="00B358CB" w:rsidRDefault="00B358CB" w:rsidP="00DB30A6">
      <w:r>
        <w:separator/>
      </w:r>
    </w:p>
  </w:footnote>
  <w:footnote w:type="continuationSeparator" w:id="0">
    <w:p w14:paraId="2801A806" w14:textId="77777777" w:rsidR="00B358CB" w:rsidRDefault="00B358CB" w:rsidP="00DB30A6">
      <w:r>
        <w:continuationSeparator/>
      </w:r>
    </w:p>
  </w:footnote>
  <w:footnote w:type="continuationNotice" w:id="1">
    <w:p w14:paraId="7099DF40" w14:textId="77777777" w:rsidR="00B358CB" w:rsidRDefault="00B358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B0693" w14:textId="77777777" w:rsidR="00BA5CFC" w:rsidRDefault="00085A86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53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3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E81BD4" w14:textId="77777777" w:rsidR="00BA5CFC" w:rsidRDefault="00C0172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563915"/>
      <w:docPartObj>
        <w:docPartGallery w:val="Page Numbers (Top of Page)"/>
        <w:docPartUnique/>
      </w:docPartObj>
    </w:sdtPr>
    <w:sdtEndPr/>
    <w:sdtContent>
      <w:p w14:paraId="1EC0C856" w14:textId="24A81003" w:rsidR="00E06F50" w:rsidRDefault="00E06F5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72F">
          <w:rPr>
            <w:noProof/>
          </w:rPr>
          <w:t>2</w:t>
        </w:r>
        <w:r>
          <w:fldChar w:fldCharType="end"/>
        </w:r>
      </w:p>
    </w:sdtContent>
  </w:sdt>
  <w:p w14:paraId="64D2599E" w14:textId="77777777" w:rsidR="00E06F50" w:rsidRDefault="00E06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1714"/>
    <w:multiLevelType w:val="hybridMultilevel"/>
    <w:tmpl w:val="9D983744"/>
    <w:lvl w:ilvl="0" w:tplc="73609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FF750F"/>
    <w:multiLevelType w:val="hybridMultilevel"/>
    <w:tmpl w:val="B81EEA84"/>
    <w:lvl w:ilvl="0" w:tplc="2E90C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192187"/>
    <w:multiLevelType w:val="hybridMultilevel"/>
    <w:tmpl w:val="DC2C2A78"/>
    <w:lvl w:ilvl="0" w:tplc="C876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BE6FB2"/>
    <w:multiLevelType w:val="hybridMultilevel"/>
    <w:tmpl w:val="2AD8E9D0"/>
    <w:lvl w:ilvl="0" w:tplc="59F47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6D43"/>
    <w:rsid w:val="0004399A"/>
    <w:rsid w:val="0005618E"/>
    <w:rsid w:val="000742EB"/>
    <w:rsid w:val="00084BC0"/>
    <w:rsid w:val="00085A86"/>
    <w:rsid w:val="00094D9B"/>
    <w:rsid w:val="000A004A"/>
    <w:rsid w:val="000B6FAB"/>
    <w:rsid w:val="000D52A2"/>
    <w:rsid w:val="000E0123"/>
    <w:rsid w:val="000E0F48"/>
    <w:rsid w:val="000F6481"/>
    <w:rsid w:val="0010080F"/>
    <w:rsid w:val="0011338F"/>
    <w:rsid w:val="001168BF"/>
    <w:rsid w:val="00116FE4"/>
    <w:rsid w:val="001333B8"/>
    <w:rsid w:val="001448EF"/>
    <w:rsid w:val="00177EE2"/>
    <w:rsid w:val="0019136B"/>
    <w:rsid w:val="00191900"/>
    <w:rsid w:val="0019641D"/>
    <w:rsid w:val="001A21A2"/>
    <w:rsid w:val="001C5619"/>
    <w:rsid w:val="001F35F6"/>
    <w:rsid w:val="001F5416"/>
    <w:rsid w:val="001F6CE7"/>
    <w:rsid w:val="00205806"/>
    <w:rsid w:val="002174A5"/>
    <w:rsid w:val="0025508D"/>
    <w:rsid w:val="0025599E"/>
    <w:rsid w:val="00257E52"/>
    <w:rsid w:val="00263408"/>
    <w:rsid w:val="00265030"/>
    <w:rsid w:val="00280F08"/>
    <w:rsid w:val="00291325"/>
    <w:rsid w:val="00293909"/>
    <w:rsid w:val="002A2934"/>
    <w:rsid w:val="002C5023"/>
    <w:rsid w:val="002D2559"/>
    <w:rsid w:val="002F27ED"/>
    <w:rsid w:val="0030339B"/>
    <w:rsid w:val="003079BC"/>
    <w:rsid w:val="003214F0"/>
    <w:rsid w:val="003300CE"/>
    <w:rsid w:val="00344F39"/>
    <w:rsid w:val="00347627"/>
    <w:rsid w:val="00370275"/>
    <w:rsid w:val="00371333"/>
    <w:rsid w:val="003861AE"/>
    <w:rsid w:val="00402D81"/>
    <w:rsid w:val="00405628"/>
    <w:rsid w:val="0042117F"/>
    <w:rsid w:val="00434246"/>
    <w:rsid w:val="00434E9E"/>
    <w:rsid w:val="00440224"/>
    <w:rsid w:val="00441D98"/>
    <w:rsid w:val="00443DAF"/>
    <w:rsid w:val="00472CA7"/>
    <w:rsid w:val="0047498C"/>
    <w:rsid w:val="004845B3"/>
    <w:rsid w:val="00497046"/>
    <w:rsid w:val="00497BF0"/>
    <w:rsid w:val="004B6232"/>
    <w:rsid w:val="004C2429"/>
    <w:rsid w:val="004C7E55"/>
    <w:rsid w:val="004E4D56"/>
    <w:rsid w:val="004F70EB"/>
    <w:rsid w:val="0052414F"/>
    <w:rsid w:val="005257ED"/>
    <w:rsid w:val="00541E44"/>
    <w:rsid w:val="0054496A"/>
    <w:rsid w:val="005A0D67"/>
    <w:rsid w:val="005A1DD7"/>
    <w:rsid w:val="005A4144"/>
    <w:rsid w:val="005A5ED1"/>
    <w:rsid w:val="005C6497"/>
    <w:rsid w:val="005F014A"/>
    <w:rsid w:val="005F21C8"/>
    <w:rsid w:val="005F5EA9"/>
    <w:rsid w:val="006046F1"/>
    <w:rsid w:val="00621B8F"/>
    <w:rsid w:val="006453B7"/>
    <w:rsid w:val="00647744"/>
    <w:rsid w:val="006825AF"/>
    <w:rsid w:val="006D68AE"/>
    <w:rsid w:val="00703FD5"/>
    <w:rsid w:val="00706672"/>
    <w:rsid w:val="00715384"/>
    <w:rsid w:val="00761661"/>
    <w:rsid w:val="00775CAF"/>
    <w:rsid w:val="007765D8"/>
    <w:rsid w:val="0079454A"/>
    <w:rsid w:val="007976F5"/>
    <w:rsid w:val="007A2D62"/>
    <w:rsid w:val="007A3942"/>
    <w:rsid w:val="007B644A"/>
    <w:rsid w:val="007D070D"/>
    <w:rsid w:val="007E753C"/>
    <w:rsid w:val="007F46DB"/>
    <w:rsid w:val="0080073C"/>
    <w:rsid w:val="0081423C"/>
    <w:rsid w:val="00821F92"/>
    <w:rsid w:val="00830CBA"/>
    <w:rsid w:val="00834FE8"/>
    <w:rsid w:val="0085053B"/>
    <w:rsid w:val="00860121"/>
    <w:rsid w:val="0087651F"/>
    <w:rsid w:val="00882930"/>
    <w:rsid w:val="00884CC2"/>
    <w:rsid w:val="008A10ED"/>
    <w:rsid w:val="008A48F8"/>
    <w:rsid w:val="008C2329"/>
    <w:rsid w:val="008C75BB"/>
    <w:rsid w:val="008C7D76"/>
    <w:rsid w:val="008E05FD"/>
    <w:rsid w:val="008E491F"/>
    <w:rsid w:val="00911428"/>
    <w:rsid w:val="009148A5"/>
    <w:rsid w:val="00935F50"/>
    <w:rsid w:val="00953FD1"/>
    <w:rsid w:val="00961AAA"/>
    <w:rsid w:val="00972CE3"/>
    <w:rsid w:val="00976636"/>
    <w:rsid w:val="00983F2D"/>
    <w:rsid w:val="009862F8"/>
    <w:rsid w:val="009C0390"/>
    <w:rsid w:val="009D478C"/>
    <w:rsid w:val="009D7E4A"/>
    <w:rsid w:val="00A0441E"/>
    <w:rsid w:val="00A50147"/>
    <w:rsid w:val="00A611F8"/>
    <w:rsid w:val="00A67106"/>
    <w:rsid w:val="00A90883"/>
    <w:rsid w:val="00AB438C"/>
    <w:rsid w:val="00AC3E0A"/>
    <w:rsid w:val="00AD2A82"/>
    <w:rsid w:val="00AE10B4"/>
    <w:rsid w:val="00AF262B"/>
    <w:rsid w:val="00AF540A"/>
    <w:rsid w:val="00B358CB"/>
    <w:rsid w:val="00B53826"/>
    <w:rsid w:val="00B54BD4"/>
    <w:rsid w:val="00B62C00"/>
    <w:rsid w:val="00B6594B"/>
    <w:rsid w:val="00B71412"/>
    <w:rsid w:val="00B8485F"/>
    <w:rsid w:val="00BC65CD"/>
    <w:rsid w:val="00BE163F"/>
    <w:rsid w:val="00BF3D5C"/>
    <w:rsid w:val="00C0172F"/>
    <w:rsid w:val="00C34DF8"/>
    <w:rsid w:val="00C41A30"/>
    <w:rsid w:val="00C45200"/>
    <w:rsid w:val="00C540D4"/>
    <w:rsid w:val="00C627FA"/>
    <w:rsid w:val="00C63124"/>
    <w:rsid w:val="00C85BE0"/>
    <w:rsid w:val="00C863F6"/>
    <w:rsid w:val="00CB2C23"/>
    <w:rsid w:val="00CB5198"/>
    <w:rsid w:val="00CB58A9"/>
    <w:rsid w:val="00CB76DC"/>
    <w:rsid w:val="00CC0C11"/>
    <w:rsid w:val="00CC7211"/>
    <w:rsid w:val="00CE1E6C"/>
    <w:rsid w:val="00CE366C"/>
    <w:rsid w:val="00CE5F7D"/>
    <w:rsid w:val="00D32D15"/>
    <w:rsid w:val="00D44078"/>
    <w:rsid w:val="00D66C81"/>
    <w:rsid w:val="00D932A4"/>
    <w:rsid w:val="00D97282"/>
    <w:rsid w:val="00DB30A6"/>
    <w:rsid w:val="00DD1997"/>
    <w:rsid w:val="00DE4C88"/>
    <w:rsid w:val="00DF63FA"/>
    <w:rsid w:val="00E06F50"/>
    <w:rsid w:val="00E23024"/>
    <w:rsid w:val="00E40F93"/>
    <w:rsid w:val="00E5127C"/>
    <w:rsid w:val="00E71BB8"/>
    <w:rsid w:val="00E9368C"/>
    <w:rsid w:val="00EA119B"/>
    <w:rsid w:val="00EA3289"/>
    <w:rsid w:val="00EC0CD9"/>
    <w:rsid w:val="00ED3E71"/>
    <w:rsid w:val="00EE21B6"/>
    <w:rsid w:val="00F13621"/>
    <w:rsid w:val="00F25A2F"/>
    <w:rsid w:val="00F404C8"/>
    <w:rsid w:val="00F55692"/>
    <w:rsid w:val="00F604DF"/>
    <w:rsid w:val="00F61E2F"/>
    <w:rsid w:val="00F62B78"/>
    <w:rsid w:val="00F8199C"/>
    <w:rsid w:val="00FB4AAA"/>
    <w:rsid w:val="00FC018A"/>
    <w:rsid w:val="00FC5E44"/>
    <w:rsid w:val="00FD5B9B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FFA8E5"/>
  <w15:docId w15:val="{1D632277-7C62-435D-99B2-9CDDADCF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 Char,Char Char Char Char,Char Char Char1,Char Char1,Char, Char,Diagrama,Char Diagrama Diagrama,Diagrama Diagrama Diagrama"/>
    <w:basedOn w:val="Normal"/>
    <w:link w:val="HeaderChar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 Char,Char Char Char Char Char,Char Char Char1 Char,Char Char1 Char,Char Char2, Char Char1,Diagrama Char1,Char Diagrama Diagrama Char1,Diagrama Diagrama Diagrama Char1"/>
    <w:basedOn w:val="DefaultParagraphFont"/>
    <w:link w:val="Header"/>
    <w:uiPriority w:val="99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  <w:style w:type="paragraph" w:styleId="FootnoteText">
    <w:name w:val="footnote text"/>
    <w:basedOn w:val="Normal"/>
    <w:link w:val="FootnoteTextChar"/>
    <w:uiPriority w:val="99"/>
    <w:semiHidden/>
    <w:unhideWhenUsed/>
    <w:rsid w:val="0054496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96A"/>
    <w:rPr>
      <w:rFonts w:eastAsia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4496A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441D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41D9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1D98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D98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HeaderChar1">
    <w:name w:val="Header Char1"/>
    <w:aliases w:val="Char Char Char2,Char Char Char Char Char1,Char Char Char1 Char1,Char Char1 Char1,Char Char3, Char Char,Diagrama Char,Char Diagrama Diagrama Char,Diagrama Diagrama Diagrama Char"/>
    <w:uiPriority w:val="99"/>
    <w:locked/>
    <w:rsid w:val="0042117F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63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janina.gusciute@vr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bendrasisd@vrm.lt" TargetMode="External"
                 Type="http://schemas.openxmlformats.org/officeDocument/2006/relationships/hyperlink"/>
</Relationships>
</file>

<file path=word/_rels/footer2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5B131-C340-446C-88DE-988300EA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2689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2020-04-07T13:39:00Z</dcterms:created>
  <dc:creator>m05493</dc:creator>
  <cp:lastModifiedBy>Birutė Kunigėlytė-Žiūkienė</cp:lastModifiedBy>
  <cp:lastPrinted>2017-02-21T13:41:00Z</cp:lastPrinted>
  <dcterms:modified xsi:type="dcterms:W3CDTF">2020-05-20T13:41:00Z</dcterms:modified>
  <cp:revision>6</cp:revision>
</cp:coreProperties>
</file>