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8ED" w:rsidRDefault="00B308ED"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Projekto</w:t>
      </w:r>
    </w:p>
    <w:p w:rsidR="00C47996" w:rsidRPr="000D36D5" w:rsidRDefault="00C47996"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0D36D5">
        <w:rPr>
          <w:rFonts w:ascii="Times New Roman" w:eastAsia="Times New Roman" w:hAnsi="Times New Roman"/>
          <w:b/>
          <w:sz w:val="24"/>
          <w:szCs w:val="24"/>
          <w:lang w:eastAsia="lt-LT"/>
        </w:rPr>
        <w:t>lyginamasis variantas</w:t>
      </w:r>
    </w:p>
    <w:p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b/>
          <w:sz w:val="24"/>
          <w:szCs w:val="24"/>
          <w:lang w:eastAsia="lt-LT"/>
        </w:rPr>
      </w:pPr>
    </w:p>
    <w:p w:rsidR="00C47996" w:rsidRPr="000D36D5" w:rsidRDefault="00C47996" w:rsidP="00BA752C">
      <w:pPr>
        <w:tabs>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sidRPr="000D36D5">
        <w:rPr>
          <w:rFonts w:ascii="Times New Roman" w:eastAsia="Times New Roman" w:hAnsi="Times New Roman"/>
          <w:b/>
          <w:sz w:val="24"/>
          <w:szCs w:val="24"/>
          <w:lang w:eastAsia="lt-LT"/>
        </w:rPr>
        <w:t xml:space="preserve">LIETUVOS RESPUBLIKOS </w:t>
      </w:r>
      <w:bookmarkStart w:id="0" w:name="1z"/>
    </w:p>
    <w:bookmarkEnd w:id="0"/>
    <w:p w:rsidR="00C47996" w:rsidRPr="000D36D5" w:rsidRDefault="006B3E0B" w:rsidP="00BA752C">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MOKESČIŲ ADMINISTRAVIMO ĮSTATYMO</w:t>
      </w:r>
      <w:r w:rsidR="00C47996" w:rsidRPr="000D36D5">
        <w:rPr>
          <w:rFonts w:ascii="Times New Roman" w:eastAsia="Times New Roman" w:hAnsi="Times New Roman"/>
          <w:b/>
          <w:sz w:val="24"/>
          <w:szCs w:val="24"/>
          <w:lang w:eastAsia="lt-LT"/>
        </w:rPr>
        <w:t xml:space="preserve"> </w:t>
      </w:r>
      <w:r w:rsidR="00971C84" w:rsidRPr="00627759">
        <w:rPr>
          <w:rFonts w:ascii="Times New Roman" w:eastAsia="Times New Roman" w:hAnsi="Times New Roman"/>
          <w:b/>
          <w:caps/>
          <w:sz w:val="24"/>
          <w:szCs w:val="24"/>
          <w:lang w:eastAsia="lt-LT"/>
        </w:rPr>
        <w:t>Nr.</w:t>
      </w:r>
      <w:r w:rsidR="003D7F62">
        <w:rPr>
          <w:rFonts w:ascii="Times New Roman" w:eastAsia="Times New Roman" w:hAnsi="Times New Roman"/>
          <w:b/>
          <w:caps/>
          <w:sz w:val="24"/>
          <w:szCs w:val="24"/>
          <w:lang w:eastAsia="lt-LT"/>
        </w:rPr>
        <w:t> </w:t>
      </w:r>
      <w:r w:rsidR="00971C84" w:rsidRPr="00627759">
        <w:rPr>
          <w:rFonts w:ascii="Times New Roman" w:eastAsia="Times New Roman" w:hAnsi="Times New Roman"/>
          <w:b/>
          <w:caps/>
          <w:sz w:val="24"/>
          <w:szCs w:val="24"/>
          <w:lang w:eastAsia="lt-LT"/>
        </w:rPr>
        <w:t>IX-2112</w:t>
      </w:r>
      <w:r w:rsidR="00971C84" w:rsidRPr="00971C84">
        <w:rPr>
          <w:rFonts w:ascii="Times New Roman" w:eastAsia="Times New Roman" w:hAnsi="Times New Roman"/>
          <w:b/>
          <w:sz w:val="24"/>
          <w:szCs w:val="24"/>
          <w:lang w:eastAsia="lt-LT"/>
        </w:rPr>
        <w:t xml:space="preserve"> </w:t>
      </w:r>
      <w:r w:rsidR="008B7E75">
        <w:rPr>
          <w:rFonts w:ascii="Times New Roman" w:eastAsia="Times New Roman" w:hAnsi="Times New Roman"/>
          <w:b/>
          <w:sz w:val="24"/>
          <w:szCs w:val="24"/>
          <w:lang w:eastAsia="lt-LT"/>
        </w:rPr>
        <w:t xml:space="preserve">145, </w:t>
      </w:r>
      <w:r w:rsidR="00847EBF">
        <w:rPr>
          <w:rFonts w:ascii="Times New Roman" w:eastAsia="Times New Roman" w:hAnsi="Times New Roman"/>
          <w:b/>
          <w:sz w:val="24"/>
          <w:szCs w:val="24"/>
          <w:lang w:eastAsia="lt-LT"/>
        </w:rPr>
        <w:t xml:space="preserve">148, </w:t>
      </w:r>
      <w:r w:rsidR="008B7E75">
        <w:rPr>
          <w:rFonts w:ascii="Times New Roman" w:eastAsia="Times New Roman" w:hAnsi="Times New Roman"/>
          <w:b/>
          <w:sz w:val="24"/>
          <w:szCs w:val="24"/>
          <w:lang w:eastAsia="lt-LT"/>
        </w:rPr>
        <w:t>154</w:t>
      </w:r>
      <w:r w:rsidR="00845E97">
        <w:rPr>
          <w:rFonts w:ascii="Times New Roman" w:eastAsia="Times New Roman" w:hAnsi="Times New Roman"/>
          <w:b/>
          <w:sz w:val="24"/>
          <w:szCs w:val="24"/>
          <w:lang w:eastAsia="lt-LT"/>
        </w:rPr>
        <w:t>, 156</w:t>
      </w:r>
      <w:r w:rsidR="008B7E75">
        <w:rPr>
          <w:rFonts w:ascii="Times New Roman" w:eastAsia="Times New Roman" w:hAnsi="Times New Roman"/>
          <w:b/>
          <w:sz w:val="24"/>
          <w:szCs w:val="24"/>
          <w:lang w:eastAsia="lt-LT"/>
        </w:rPr>
        <w:t xml:space="preserve"> </w:t>
      </w:r>
      <w:r w:rsidR="008B7E75" w:rsidRPr="00627759">
        <w:rPr>
          <w:rFonts w:ascii="Times New Roman" w:eastAsia="Times New Roman" w:hAnsi="Times New Roman"/>
          <w:b/>
          <w:caps/>
          <w:sz w:val="24"/>
          <w:szCs w:val="24"/>
          <w:lang w:eastAsia="lt-LT"/>
        </w:rPr>
        <w:t xml:space="preserve">ir </w:t>
      </w:r>
      <w:r w:rsidR="00971C84">
        <w:rPr>
          <w:rFonts w:ascii="Times New Roman" w:eastAsia="Times New Roman" w:hAnsi="Times New Roman"/>
          <w:b/>
          <w:sz w:val="24"/>
          <w:szCs w:val="24"/>
          <w:lang w:eastAsia="lt-LT"/>
        </w:rPr>
        <w:t>159 </w:t>
      </w:r>
      <w:r>
        <w:rPr>
          <w:rFonts w:ascii="Times New Roman" w:eastAsia="Times New Roman" w:hAnsi="Times New Roman"/>
          <w:b/>
          <w:sz w:val="24"/>
          <w:szCs w:val="24"/>
          <w:lang w:eastAsia="lt-LT"/>
        </w:rPr>
        <w:t>STRAIPSNIŲ</w:t>
      </w:r>
      <w:r w:rsidR="00C47996" w:rsidRPr="000D36D5">
        <w:rPr>
          <w:rFonts w:ascii="Times New Roman" w:eastAsia="Times New Roman" w:hAnsi="Times New Roman"/>
          <w:b/>
          <w:sz w:val="24"/>
          <w:szCs w:val="24"/>
          <w:lang w:eastAsia="lt-LT"/>
        </w:rPr>
        <w:t xml:space="preserve"> PAKEITIMO </w:t>
      </w:r>
    </w:p>
    <w:p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sidRPr="000D36D5">
        <w:rPr>
          <w:rFonts w:ascii="Times New Roman" w:eastAsia="Times New Roman" w:hAnsi="Times New Roman"/>
          <w:b/>
          <w:sz w:val="24"/>
          <w:szCs w:val="24"/>
          <w:lang w:eastAsia="lt-LT"/>
        </w:rPr>
        <w:t xml:space="preserve">ĮSTATYMAS </w:t>
      </w:r>
    </w:p>
    <w:p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p>
    <w:p w:rsidR="00C47996" w:rsidRPr="000D36D5" w:rsidRDefault="008D4C40"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bookmarkStart w:id="1" w:name="1str"/>
      <w:bookmarkEnd w:id="1"/>
      <w:r>
        <w:rPr>
          <w:rFonts w:ascii="Times New Roman" w:eastAsia="Times New Roman" w:hAnsi="Times New Roman"/>
          <w:sz w:val="24"/>
          <w:szCs w:val="24"/>
          <w:lang w:eastAsia="lt-LT"/>
        </w:rPr>
        <w:t>2019</w:t>
      </w:r>
      <w:r w:rsidR="00C47996" w:rsidRPr="000D36D5">
        <w:rPr>
          <w:rFonts w:ascii="Times New Roman" w:eastAsia="Times New Roman" w:hAnsi="Times New Roman"/>
          <w:sz w:val="24"/>
          <w:szCs w:val="24"/>
          <w:lang w:eastAsia="lt-LT"/>
        </w:rPr>
        <w:t xml:space="preserve"> m.</w:t>
      </w:r>
      <w:r w:rsidR="005121A1">
        <w:rPr>
          <w:rFonts w:ascii="Times New Roman" w:eastAsia="Times New Roman" w:hAnsi="Times New Roman"/>
          <w:sz w:val="24"/>
          <w:szCs w:val="24"/>
          <w:lang w:eastAsia="lt-LT"/>
        </w:rPr>
        <w:tab/>
      </w:r>
      <w:r w:rsidR="005121A1">
        <w:rPr>
          <w:rFonts w:ascii="Times New Roman" w:eastAsia="Times New Roman" w:hAnsi="Times New Roman"/>
          <w:sz w:val="24"/>
          <w:szCs w:val="24"/>
          <w:lang w:eastAsia="lt-LT"/>
        </w:rPr>
        <w:tab/>
      </w:r>
      <w:r w:rsidR="00C47996" w:rsidRPr="000D36D5">
        <w:rPr>
          <w:rFonts w:ascii="Times New Roman" w:eastAsia="Times New Roman" w:hAnsi="Times New Roman"/>
          <w:sz w:val="24"/>
          <w:szCs w:val="24"/>
          <w:lang w:eastAsia="lt-LT"/>
        </w:rPr>
        <w:t xml:space="preserve"> d. Nr.</w:t>
      </w:r>
    </w:p>
    <w:p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r w:rsidRPr="000D36D5">
        <w:rPr>
          <w:rFonts w:ascii="Times New Roman" w:eastAsia="Times New Roman" w:hAnsi="Times New Roman"/>
          <w:sz w:val="24"/>
          <w:szCs w:val="24"/>
          <w:lang w:eastAsia="lt-LT"/>
        </w:rPr>
        <w:t>Vilnius</w:t>
      </w:r>
    </w:p>
    <w:p w:rsidR="00587602" w:rsidRPr="000D36D5" w:rsidRDefault="00587602" w:rsidP="00BA752C">
      <w:pPr>
        <w:pStyle w:val="Sraopastraipa"/>
        <w:spacing w:after="0" w:line="240" w:lineRule="auto"/>
        <w:ind w:left="0" w:firstLine="851"/>
        <w:jc w:val="both"/>
        <w:rPr>
          <w:rFonts w:ascii="Times New Roman" w:hAnsi="Times New Roman"/>
          <w:b/>
          <w:sz w:val="24"/>
          <w:szCs w:val="24"/>
        </w:rPr>
      </w:pPr>
    </w:p>
    <w:p w:rsidR="00587602" w:rsidRPr="000D36D5" w:rsidRDefault="00AE44AF" w:rsidP="00627759">
      <w:pPr>
        <w:pStyle w:val="Sraopastraipa"/>
        <w:spacing w:after="0" w:line="320" w:lineRule="atLeast"/>
        <w:ind w:left="0" w:firstLine="851"/>
        <w:jc w:val="both"/>
        <w:rPr>
          <w:rFonts w:ascii="Times New Roman" w:hAnsi="Times New Roman"/>
          <w:b/>
          <w:sz w:val="24"/>
          <w:szCs w:val="24"/>
        </w:rPr>
      </w:pPr>
      <w:r w:rsidRPr="000D36D5">
        <w:rPr>
          <w:rFonts w:ascii="Times New Roman" w:hAnsi="Times New Roman"/>
          <w:b/>
          <w:sz w:val="24"/>
          <w:szCs w:val="24"/>
        </w:rPr>
        <w:t xml:space="preserve">1 straipsnis. </w:t>
      </w:r>
      <w:r w:rsidR="00076C6C">
        <w:rPr>
          <w:rFonts w:ascii="Times New Roman" w:hAnsi="Times New Roman"/>
          <w:b/>
          <w:sz w:val="24"/>
          <w:szCs w:val="24"/>
        </w:rPr>
        <w:t>145</w:t>
      </w:r>
      <w:r w:rsidR="00587602" w:rsidRPr="000D36D5">
        <w:rPr>
          <w:rFonts w:ascii="Times New Roman" w:hAnsi="Times New Roman"/>
          <w:b/>
          <w:sz w:val="24"/>
          <w:szCs w:val="24"/>
        </w:rPr>
        <w:t xml:space="preserve"> straipsnio pakeitimas</w:t>
      </w:r>
    </w:p>
    <w:p w:rsidR="00587602" w:rsidRPr="000D36D5" w:rsidRDefault="00076C6C"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Pakeisti 145 straipsnio 1 dalį</w:t>
      </w:r>
      <w:r w:rsidR="00D246D0">
        <w:rPr>
          <w:rFonts w:ascii="Times New Roman" w:hAnsi="Times New Roman"/>
          <w:sz w:val="24"/>
          <w:szCs w:val="24"/>
        </w:rPr>
        <w:t xml:space="preserve"> ir ją išdėstyti taip</w:t>
      </w:r>
      <w:r w:rsidR="00587602" w:rsidRPr="000D36D5">
        <w:rPr>
          <w:rFonts w:ascii="Times New Roman" w:hAnsi="Times New Roman"/>
          <w:sz w:val="24"/>
          <w:szCs w:val="24"/>
        </w:rPr>
        <w:t>:</w:t>
      </w:r>
    </w:p>
    <w:p w:rsidR="00076C6C" w:rsidRDefault="00B00A44" w:rsidP="00627759">
      <w:pPr>
        <w:pStyle w:val="Sraopastraipa"/>
        <w:spacing w:after="0" w:line="320" w:lineRule="atLeast"/>
        <w:ind w:left="0" w:firstLine="851"/>
        <w:jc w:val="both"/>
        <w:rPr>
          <w:rFonts w:ascii="Times New Roman" w:hAnsi="Times New Roman"/>
          <w:strike/>
          <w:sz w:val="24"/>
          <w:szCs w:val="24"/>
        </w:rPr>
      </w:pPr>
      <w:r>
        <w:rPr>
          <w:rFonts w:ascii="Times New Roman" w:hAnsi="Times New Roman"/>
          <w:sz w:val="24"/>
          <w:szCs w:val="24"/>
        </w:rPr>
        <w:t>„</w:t>
      </w:r>
      <w:r w:rsidR="00076C6C" w:rsidRPr="00076C6C">
        <w:rPr>
          <w:rFonts w:ascii="Times New Roman" w:hAnsi="Times New Roman"/>
          <w:sz w:val="24"/>
          <w:szCs w:val="24"/>
        </w:rPr>
        <w:t>1. Mokestiniams ginčams šiame Įstatyme nustatoma ir reglamentuojama privaloma ikiteisminė jų nagrinėjimo procedūra.</w:t>
      </w:r>
      <w:r w:rsidR="00076C6C" w:rsidRPr="00627759">
        <w:rPr>
          <w:rFonts w:ascii="Times New Roman" w:hAnsi="Times New Roman"/>
          <w:strike/>
          <w:sz w:val="24"/>
          <w:szCs w:val="24"/>
        </w:rPr>
        <w:t xml:space="preserve"> </w:t>
      </w:r>
      <w:r w:rsidR="00076C6C" w:rsidRPr="00076C6C">
        <w:rPr>
          <w:rFonts w:ascii="Times New Roman" w:hAnsi="Times New Roman"/>
          <w:strike/>
          <w:sz w:val="24"/>
          <w:szCs w:val="24"/>
        </w:rPr>
        <w:t>Ši nuostata neriboja mokesčių mokėtojo teisės po atitinkamo centrinio mokesčių administratoriaus sprendimo dėl mokestinio ginčo tiesiogiai kreiptis į teismą.</w:t>
      </w:r>
      <w:r w:rsidRPr="00B00A44">
        <w:rPr>
          <w:rFonts w:ascii="Times New Roman" w:hAnsi="Times New Roman"/>
          <w:sz w:val="24"/>
          <w:szCs w:val="24"/>
        </w:rPr>
        <w:t>“</w:t>
      </w:r>
    </w:p>
    <w:p w:rsidR="00A35113" w:rsidRDefault="00A35113" w:rsidP="00627759">
      <w:pPr>
        <w:pStyle w:val="Sraopastraipa"/>
        <w:spacing w:after="0" w:line="320" w:lineRule="atLeast"/>
        <w:ind w:left="0" w:firstLine="851"/>
        <w:jc w:val="both"/>
        <w:rPr>
          <w:rFonts w:ascii="Times New Roman" w:hAnsi="Times New Roman"/>
          <w:b/>
          <w:sz w:val="24"/>
          <w:szCs w:val="24"/>
        </w:rPr>
      </w:pPr>
    </w:p>
    <w:p w:rsidR="00076C6C" w:rsidRPr="00461E66" w:rsidRDefault="00A35113" w:rsidP="00627759">
      <w:pPr>
        <w:pStyle w:val="Sraopastraipa"/>
        <w:spacing w:after="0" w:line="320" w:lineRule="atLeast"/>
        <w:ind w:left="0" w:firstLine="851"/>
        <w:jc w:val="both"/>
        <w:rPr>
          <w:rFonts w:ascii="Times New Roman" w:hAnsi="Times New Roman"/>
          <w:b/>
          <w:sz w:val="24"/>
          <w:szCs w:val="24"/>
        </w:rPr>
      </w:pPr>
      <w:r w:rsidRPr="00461E66">
        <w:rPr>
          <w:rFonts w:ascii="Times New Roman" w:hAnsi="Times New Roman"/>
          <w:b/>
          <w:sz w:val="24"/>
          <w:szCs w:val="24"/>
        </w:rPr>
        <w:t>2 straipsnis. 148 straipsnio pakeitimas</w:t>
      </w:r>
    </w:p>
    <w:p w:rsidR="00A35113" w:rsidRDefault="005B6F9D"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Pakeisti 148</w:t>
      </w:r>
      <w:r w:rsidR="00A35113">
        <w:rPr>
          <w:rFonts w:ascii="Times New Roman" w:hAnsi="Times New Roman"/>
          <w:sz w:val="24"/>
          <w:szCs w:val="24"/>
        </w:rPr>
        <w:t xml:space="preserve"> straipsnio 1 dalį ir ją išdėstyti taip</w:t>
      </w:r>
      <w:r w:rsidR="00A35113" w:rsidRPr="000D36D5">
        <w:rPr>
          <w:rFonts w:ascii="Times New Roman" w:hAnsi="Times New Roman"/>
          <w:sz w:val="24"/>
          <w:szCs w:val="24"/>
        </w:rPr>
        <w:t>:</w:t>
      </w:r>
    </w:p>
    <w:p w:rsidR="00A35113" w:rsidRDefault="005F1EE8"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w:t>
      </w:r>
      <w:r w:rsidRPr="004966F5">
        <w:rPr>
          <w:rFonts w:ascii="Times New Roman" w:hAnsi="Times New Roman"/>
          <w:sz w:val="24"/>
          <w:szCs w:val="24"/>
        </w:rPr>
        <w:t>1. Mokestinių ginčų komisija (toliau šiame straipsnyje – Komisija) yra</w:t>
      </w:r>
      <w:r>
        <w:rPr>
          <w:rFonts w:ascii="Times New Roman" w:hAnsi="Times New Roman"/>
          <w:sz w:val="24"/>
          <w:szCs w:val="24"/>
        </w:rPr>
        <w:t xml:space="preserve"> </w:t>
      </w:r>
      <w:r w:rsidRPr="00461E66">
        <w:rPr>
          <w:rFonts w:ascii="Times New Roman" w:hAnsi="Times New Roman"/>
          <w:b/>
          <w:sz w:val="24"/>
          <w:szCs w:val="24"/>
        </w:rPr>
        <w:t xml:space="preserve">nepriklausoma ikiteisminė institucija, </w:t>
      </w:r>
      <w:r w:rsidRPr="004966F5">
        <w:rPr>
          <w:rFonts w:ascii="Times New Roman" w:hAnsi="Times New Roman"/>
          <w:sz w:val="24"/>
          <w:szCs w:val="24"/>
        </w:rPr>
        <w:t>viešasis juridinis asmuo, išlaikomas iš valstybės biudžeto.“</w:t>
      </w:r>
      <w:r>
        <w:rPr>
          <w:rFonts w:ascii="Arial" w:hAnsi="Arial" w:cs="Arial"/>
          <w:color w:val="000000"/>
        </w:rPr>
        <w:t xml:space="preserve"> </w:t>
      </w:r>
    </w:p>
    <w:p w:rsidR="00A35113" w:rsidRDefault="00A35113" w:rsidP="00627759">
      <w:pPr>
        <w:pStyle w:val="Sraopastraipa"/>
        <w:spacing w:after="0" w:line="320" w:lineRule="atLeast"/>
        <w:ind w:left="0" w:firstLine="851"/>
        <w:jc w:val="both"/>
        <w:rPr>
          <w:rFonts w:ascii="Times New Roman" w:hAnsi="Times New Roman"/>
          <w:b/>
          <w:sz w:val="24"/>
          <w:szCs w:val="24"/>
        </w:rPr>
      </w:pPr>
    </w:p>
    <w:p w:rsidR="0068674E" w:rsidRDefault="00A35113" w:rsidP="00627759">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3</w:t>
      </w:r>
      <w:r w:rsidR="0068674E" w:rsidRPr="000D36D5">
        <w:rPr>
          <w:rFonts w:ascii="Times New Roman" w:hAnsi="Times New Roman"/>
          <w:b/>
          <w:sz w:val="24"/>
          <w:szCs w:val="24"/>
        </w:rPr>
        <w:t xml:space="preserve"> straipsnis. </w:t>
      </w:r>
      <w:r w:rsidR="00B926AC">
        <w:rPr>
          <w:rFonts w:ascii="Times New Roman" w:hAnsi="Times New Roman"/>
          <w:b/>
          <w:sz w:val="24"/>
          <w:szCs w:val="24"/>
        </w:rPr>
        <w:t>154</w:t>
      </w:r>
      <w:r w:rsidR="0068674E" w:rsidRPr="000D36D5">
        <w:rPr>
          <w:rFonts w:ascii="Times New Roman" w:hAnsi="Times New Roman"/>
          <w:b/>
          <w:sz w:val="24"/>
          <w:szCs w:val="24"/>
        </w:rPr>
        <w:t xml:space="preserve"> straipsnio pakeitimas</w:t>
      </w:r>
    </w:p>
    <w:p w:rsidR="00321C40" w:rsidRPr="00321C40" w:rsidRDefault="00321C40"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Pakeisti 154 straipsnio 5 dalį</w:t>
      </w:r>
      <w:r w:rsidR="00D246D0">
        <w:rPr>
          <w:rFonts w:ascii="Times New Roman" w:hAnsi="Times New Roman"/>
          <w:sz w:val="24"/>
          <w:szCs w:val="24"/>
        </w:rPr>
        <w:t xml:space="preserve"> ir ją išdėstyti taip</w:t>
      </w:r>
      <w:r w:rsidRPr="000D36D5">
        <w:rPr>
          <w:rFonts w:ascii="Times New Roman" w:hAnsi="Times New Roman"/>
          <w:sz w:val="24"/>
          <w:szCs w:val="24"/>
        </w:rPr>
        <w:t>:</w:t>
      </w:r>
    </w:p>
    <w:p w:rsidR="00B926AC" w:rsidRDefault="00B926AC" w:rsidP="00627759">
      <w:pPr>
        <w:pStyle w:val="tajtip"/>
        <w:spacing w:after="0" w:line="320" w:lineRule="atLeast"/>
        <w:ind w:firstLine="851"/>
        <w:jc w:val="both"/>
        <w:rPr>
          <w:color w:val="000000"/>
        </w:rPr>
      </w:pPr>
      <w:r>
        <w:rPr>
          <w:color w:val="000000"/>
        </w:rPr>
        <w:t>„</w:t>
      </w:r>
      <w:r w:rsidRPr="00B926AC">
        <w:rPr>
          <w:color w:val="000000"/>
        </w:rPr>
        <w:t xml:space="preserve">5. Sprendime turi būti nurodyta mokesčių mokėtojo teisė apskųsti priimtą sprendimą Mokestinių ginčų komisijai </w:t>
      </w:r>
      <w:r w:rsidRPr="00B926AC">
        <w:rPr>
          <w:strike/>
          <w:color w:val="000000"/>
        </w:rPr>
        <w:t>arba teismui</w:t>
      </w:r>
      <w:r w:rsidRPr="00FC0DFA">
        <w:rPr>
          <w:color w:val="000000"/>
        </w:rPr>
        <w:t xml:space="preserve"> ir</w:t>
      </w:r>
      <w:r w:rsidRPr="00B926AC">
        <w:rPr>
          <w:color w:val="000000"/>
        </w:rPr>
        <w:t xml:space="preserve"> tokio apskundimo </w:t>
      </w:r>
      <w:proofErr w:type="spellStart"/>
      <w:r w:rsidRPr="00B926AC">
        <w:rPr>
          <w:color w:val="000000"/>
        </w:rPr>
        <w:t>termina</w:t>
      </w:r>
      <w:r w:rsidRPr="00B926AC">
        <w:rPr>
          <w:b/>
          <w:color w:val="000000"/>
        </w:rPr>
        <w:t>s</w:t>
      </w:r>
      <w:r w:rsidRPr="00B926AC">
        <w:rPr>
          <w:strike/>
          <w:color w:val="000000"/>
        </w:rPr>
        <w:t>i</w:t>
      </w:r>
      <w:proofErr w:type="spellEnd"/>
      <w:r w:rsidRPr="00B926AC">
        <w:rPr>
          <w:color w:val="000000"/>
        </w:rPr>
        <w:t>.</w:t>
      </w:r>
      <w:r>
        <w:rPr>
          <w:color w:val="000000"/>
        </w:rPr>
        <w:t>“</w:t>
      </w:r>
    </w:p>
    <w:p w:rsidR="00AD2788" w:rsidRDefault="00AD2788" w:rsidP="00627759">
      <w:pPr>
        <w:pStyle w:val="Sraopastraipa"/>
        <w:spacing w:after="0" w:line="320" w:lineRule="atLeast"/>
        <w:ind w:left="0" w:firstLine="851"/>
        <w:jc w:val="both"/>
        <w:rPr>
          <w:rFonts w:ascii="Times New Roman" w:hAnsi="Times New Roman"/>
          <w:b/>
          <w:sz w:val="24"/>
          <w:szCs w:val="24"/>
        </w:rPr>
      </w:pPr>
    </w:p>
    <w:p w:rsidR="004027D8" w:rsidRDefault="00A35113" w:rsidP="00627759">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4</w:t>
      </w:r>
      <w:r w:rsidR="004027D8" w:rsidRPr="000D36D5">
        <w:rPr>
          <w:rFonts w:ascii="Times New Roman" w:hAnsi="Times New Roman"/>
          <w:b/>
          <w:sz w:val="24"/>
          <w:szCs w:val="24"/>
        </w:rPr>
        <w:t xml:space="preserve"> straipsnis. </w:t>
      </w:r>
      <w:r w:rsidR="004027D8">
        <w:rPr>
          <w:rFonts w:ascii="Times New Roman" w:hAnsi="Times New Roman"/>
          <w:b/>
          <w:sz w:val="24"/>
          <w:szCs w:val="24"/>
        </w:rPr>
        <w:t>156</w:t>
      </w:r>
      <w:r w:rsidR="004027D8" w:rsidRPr="000D36D5">
        <w:rPr>
          <w:rFonts w:ascii="Times New Roman" w:hAnsi="Times New Roman"/>
          <w:b/>
          <w:sz w:val="24"/>
          <w:szCs w:val="24"/>
        </w:rPr>
        <w:t xml:space="preserve"> straipsnio pakeitimas</w:t>
      </w:r>
    </w:p>
    <w:p w:rsidR="004027D8" w:rsidRPr="004027D8" w:rsidRDefault="004027D8" w:rsidP="00627759">
      <w:pPr>
        <w:spacing w:after="0" w:line="320" w:lineRule="atLeast"/>
        <w:ind w:firstLine="851"/>
        <w:jc w:val="both"/>
        <w:rPr>
          <w:rFonts w:ascii="Times New Roman" w:hAnsi="Times New Roman"/>
          <w:b/>
          <w:sz w:val="24"/>
          <w:szCs w:val="24"/>
        </w:rPr>
      </w:pPr>
      <w:r>
        <w:rPr>
          <w:rFonts w:ascii="Times New Roman" w:hAnsi="Times New Roman"/>
          <w:sz w:val="24"/>
          <w:szCs w:val="24"/>
        </w:rPr>
        <w:t>Papildyti</w:t>
      </w:r>
      <w:r w:rsidRPr="004027D8">
        <w:rPr>
          <w:rFonts w:ascii="Times New Roman" w:hAnsi="Times New Roman"/>
          <w:sz w:val="24"/>
          <w:szCs w:val="24"/>
        </w:rPr>
        <w:t xml:space="preserve"> 156</w:t>
      </w:r>
      <w:r>
        <w:rPr>
          <w:rFonts w:ascii="Times New Roman" w:hAnsi="Times New Roman"/>
          <w:sz w:val="24"/>
          <w:szCs w:val="24"/>
        </w:rPr>
        <w:t xml:space="preserve"> straipsnį 3 dalimi</w:t>
      </w:r>
      <w:r w:rsidRPr="004027D8">
        <w:rPr>
          <w:rFonts w:ascii="Times New Roman" w:hAnsi="Times New Roman"/>
          <w:sz w:val="24"/>
          <w:szCs w:val="24"/>
        </w:rPr>
        <w:t>:</w:t>
      </w:r>
    </w:p>
    <w:p w:rsidR="004027D8" w:rsidRPr="004027D8" w:rsidRDefault="004027D8"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w:t>
      </w:r>
      <w:r w:rsidRPr="00363444">
        <w:rPr>
          <w:rFonts w:ascii="Times New Roman" w:hAnsi="Times New Roman"/>
          <w:b/>
          <w:sz w:val="24"/>
          <w:szCs w:val="24"/>
        </w:rPr>
        <w:t>3.</w:t>
      </w:r>
      <w:r>
        <w:rPr>
          <w:rFonts w:ascii="Times New Roman" w:hAnsi="Times New Roman"/>
          <w:sz w:val="24"/>
          <w:szCs w:val="24"/>
        </w:rPr>
        <w:t xml:space="preserve"> </w:t>
      </w:r>
      <w:r w:rsidR="00F31F65">
        <w:rPr>
          <w:rFonts w:ascii="Times New Roman" w:hAnsi="Times New Roman"/>
          <w:b/>
          <w:sz w:val="24"/>
        </w:rPr>
        <w:t xml:space="preserve">Kai </w:t>
      </w:r>
      <w:r w:rsidR="009B707C">
        <w:rPr>
          <w:rFonts w:ascii="Times New Roman" w:hAnsi="Times New Roman"/>
          <w:b/>
          <w:sz w:val="24"/>
        </w:rPr>
        <w:t>nagrinėdama skundą</w:t>
      </w:r>
      <w:r w:rsidR="00F31F65">
        <w:rPr>
          <w:rFonts w:ascii="Times New Roman" w:hAnsi="Times New Roman"/>
          <w:b/>
          <w:sz w:val="24"/>
        </w:rPr>
        <w:t xml:space="preserve"> </w:t>
      </w:r>
      <w:r w:rsidR="00F31F65" w:rsidRPr="00363444">
        <w:rPr>
          <w:rFonts w:ascii="Times New Roman" w:hAnsi="Times New Roman"/>
          <w:b/>
          <w:sz w:val="24"/>
          <w:szCs w:val="24"/>
        </w:rPr>
        <w:t>Mokestinių</w:t>
      </w:r>
      <w:r w:rsidR="00F31F65">
        <w:rPr>
          <w:rFonts w:ascii="Times New Roman" w:hAnsi="Times New Roman"/>
          <w:b/>
          <w:sz w:val="24"/>
        </w:rPr>
        <w:t xml:space="preserve"> ginčų komisija suabejoja norminio administracinio akto, kuris turėtų būti taikomas</w:t>
      </w:r>
      <w:r w:rsidR="009B707C">
        <w:rPr>
          <w:rFonts w:ascii="Times New Roman" w:hAnsi="Times New Roman"/>
          <w:b/>
          <w:sz w:val="24"/>
        </w:rPr>
        <w:t xml:space="preserve"> konkrečiame mokestiniame ginče</w:t>
      </w:r>
      <w:r w:rsidR="00F31F65">
        <w:rPr>
          <w:rFonts w:ascii="Times New Roman" w:hAnsi="Times New Roman"/>
          <w:b/>
          <w:sz w:val="24"/>
        </w:rPr>
        <w:t xml:space="preserve">, teisėtumu, </w:t>
      </w:r>
      <w:r w:rsidR="00882A14">
        <w:rPr>
          <w:rFonts w:ascii="Times New Roman" w:hAnsi="Times New Roman"/>
          <w:b/>
          <w:sz w:val="24"/>
          <w:szCs w:val="24"/>
        </w:rPr>
        <w:t>ji</w:t>
      </w:r>
      <w:r w:rsidR="00D100FA">
        <w:rPr>
          <w:rFonts w:ascii="Times New Roman" w:hAnsi="Times New Roman"/>
          <w:b/>
          <w:sz w:val="24"/>
          <w:szCs w:val="24"/>
        </w:rPr>
        <w:t xml:space="preserve"> sustabdo skundo</w:t>
      </w:r>
      <w:r w:rsidR="00814335">
        <w:rPr>
          <w:rFonts w:ascii="Times New Roman" w:hAnsi="Times New Roman"/>
          <w:b/>
          <w:sz w:val="24"/>
          <w:szCs w:val="24"/>
        </w:rPr>
        <w:t xml:space="preserve"> nagrinėjimą ir</w:t>
      </w:r>
      <w:r w:rsidRPr="00363444">
        <w:rPr>
          <w:rFonts w:ascii="Times New Roman" w:hAnsi="Times New Roman"/>
          <w:b/>
          <w:sz w:val="24"/>
          <w:szCs w:val="24"/>
        </w:rPr>
        <w:t xml:space="preserve"> kreipiasi į administracinį teismą prašydama ištirti </w:t>
      </w:r>
      <w:r w:rsidR="00AD2788">
        <w:rPr>
          <w:rFonts w:ascii="Times New Roman" w:hAnsi="Times New Roman"/>
          <w:b/>
          <w:sz w:val="24"/>
          <w:szCs w:val="24"/>
        </w:rPr>
        <w:t xml:space="preserve">šio </w:t>
      </w:r>
      <w:r w:rsidRPr="00363444">
        <w:rPr>
          <w:rFonts w:ascii="Times New Roman" w:hAnsi="Times New Roman"/>
          <w:b/>
          <w:sz w:val="24"/>
          <w:szCs w:val="24"/>
        </w:rPr>
        <w:t>norminio administracinio teisės akto teisėtumą.</w:t>
      </w:r>
      <w:r w:rsidR="00D100FA">
        <w:rPr>
          <w:rFonts w:ascii="Times New Roman" w:hAnsi="Times New Roman"/>
          <w:b/>
          <w:sz w:val="24"/>
          <w:szCs w:val="24"/>
        </w:rPr>
        <w:t xml:space="preserve"> Šiuo atveju skundo</w:t>
      </w:r>
      <w:r w:rsidR="0095248A" w:rsidRPr="00363444">
        <w:rPr>
          <w:rFonts w:ascii="Times New Roman" w:hAnsi="Times New Roman"/>
          <w:b/>
          <w:sz w:val="24"/>
          <w:szCs w:val="24"/>
        </w:rPr>
        <w:t xml:space="preserve"> nagrinėjimas sustabdomas</w:t>
      </w:r>
      <w:r w:rsidR="00E93C94">
        <w:rPr>
          <w:rFonts w:ascii="Times New Roman" w:hAnsi="Times New Roman"/>
          <w:b/>
          <w:sz w:val="24"/>
          <w:szCs w:val="24"/>
        </w:rPr>
        <w:t>,</w:t>
      </w:r>
      <w:r w:rsidR="0095248A" w:rsidRPr="00363444">
        <w:rPr>
          <w:rFonts w:ascii="Times New Roman" w:hAnsi="Times New Roman"/>
          <w:b/>
          <w:sz w:val="24"/>
          <w:szCs w:val="24"/>
        </w:rPr>
        <w:t xml:space="preserve"> iki administracinis teismas išnagrinės bylą dėl norminio administracinio teisės akto teisėtumo.</w:t>
      </w:r>
      <w:r w:rsidR="0095248A">
        <w:rPr>
          <w:rFonts w:ascii="Times New Roman" w:hAnsi="Times New Roman"/>
          <w:sz w:val="24"/>
          <w:szCs w:val="24"/>
        </w:rPr>
        <w:t>“</w:t>
      </w:r>
    </w:p>
    <w:p w:rsidR="004027D8" w:rsidRDefault="004027D8" w:rsidP="00627759">
      <w:pPr>
        <w:pStyle w:val="Sraopastraipa"/>
        <w:spacing w:after="0" w:line="320" w:lineRule="atLeast"/>
        <w:ind w:left="0" w:firstLine="851"/>
        <w:jc w:val="both"/>
        <w:rPr>
          <w:rFonts w:ascii="Times New Roman" w:hAnsi="Times New Roman"/>
          <w:b/>
          <w:sz w:val="24"/>
          <w:szCs w:val="24"/>
        </w:rPr>
      </w:pPr>
    </w:p>
    <w:p w:rsidR="00B00A44" w:rsidRDefault="00A35113" w:rsidP="00627759">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5</w:t>
      </w:r>
      <w:r w:rsidR="00B00A44" w:rsidRPr="000D36D5">
        <w:rPr>
          <w:rFonts w:ascii="Times New Roman" w:hAnsi="Times New Roman"/>
          <w:b/>
          <w:sz w:val="24"/>
          <w:szCs w:val="24"/>
        </w:rPr>
        <w:t xml:space="preserve"> straipsnis. </w:t>
      </w:r>
      <w:r w:rsidR="00B00A44">
        <w:rPr>
          <w:rFonts w:ascii="Times New Roman" w:hAnsi="Times New Roman"/>
          <w:b/>
          <w:sz w:val="24"/>
          <w:szCs w:val="24"/>
        </w:rPr>
        <w:t>159</w:t>
      </w:r>
      <w:r w:rsidR="00B00A44" w:rsidRPr="000D36D5">
        <w:rPr>
          <w:rFonts w:ascii="Times New Roman" w:hAnsi="Times New Roman"/>
          <w:b/>
          <w:sz w:val="24"/>
          <w:szCs w:val="24"/>
        </w:rPr>
        <w:t xml:space="preserve"> straipsnio pakeitimas</w:t>
      </w:r>
    </w:p>
    <w:p w:rsidR="00B00A44" w:rsidRPr="00B00A44" w:rsidRDefault="00B00A44"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Pakeisti 159 straipsnį ir jį išdėstyti taip:</w:t>
      </w:r>
    </w:p>
    <w:p w:rsidR="00B00A44" w:rsidRPr="00B00A44" w:rsidRDefault="00B00A44"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w:t>
      </w:r>
      <w:r w:rsidRPr="00B00A44">
        <w:rPr>
          <w:rFonts w:ascii="Times New Roman" w:hAnsi="Times New Roman"/>
          <w:sz w:val="24"/>
          <w:szCs w:val="24"/>
        </w:rPr>
        <w:t xml:space="preserve">159 straipsnis. </w:t>
      </w:r>
      <w:r w:rsidRPr="003D3051">
        <w:rPr>
          <w:rFonts w:ascii="Times New Roman" w:hAnsi="Times New Roman"/>
          <w:sz w:val="24"/>
          <w:szCs w:val="24"/>
        </w:rPr>
        <w:t>Apskundimas teismui</w:t>
      </w:r>
    </w:p>
    <w:p w:rsidR="00B00A44" w:rsidRPr="003C5BBF" w:rsidRDefault="00B00A44" w:rsidP="00627759">
      <w:pPr>
        <w:pStyle w:val="Sraopastraipa"/>
        <w:spacing w:after="0" w:line="320" w:lineRule="atLeast"/>
        <w:ind w:left="0" w:firstLine="851"/>
        <w:jc w:val="both"/>
        <w:rPr>
          <w:rFonts w:ascii="Times New Roman" w:hAnsi="Times New Roman"/>
          <w:b/>
          <w:sz w:val="24"/>
          <w:szCs w:val="24"/>
        </w:rPr>
      </w:pPr>
      <w:r w:rsidRPr="00B00A44">
        <w:rPr>
          <w:rFonts w:ascii="Times New Roman" w:hAnsi="Times New Roman"/>
          <w:sz w:val="24"/>
          <w:szCs w:val="24"/>
        </w:rPr>
        <w:t xml:space="preserve">1. Mokesčių mokėtojas, nesutinkantis su </w:t>
      </w:r>
      <w:r w:rsidRPr="003D3051">
        <w:rPr>
          <w:rFonts w:ascii="Times New Roman" w:hAnsi="Times New Roman"/>
          <w:strike/>
          <w:sz w:val="24"/>
          <w:szCs w:val="24"/>
        </w:rPr>
        <w:t>centrinio mokesčių administratoriaus arba</w:t>
      </w:r>
      <w:r w:rsidRPr="007059C0">
        <w:rPr>
          <w:rFonts w:ascii="Times New Roman" w:hAnsi="Times New Roman"/>
          <w:strike/>
          <w:sz w:val="24"/>
          <w:szCs w:val="24"/>
        </w:rPr>
        <w:t xml:space="preserve"> </w:t>
      </w:r>
      <w:r w:rsidRPr="003D3051">
        <w:rPr>
          <w:rFonts w:ascii="Times New Roman" w:hAnsi="Times New Roman"/>
          <w:sz w:val="24"/>
          <w:szCs w:val="24"/>
        </w:rPr>
        <w:t>Mokestinių ginčų komisijos</w:t>
      </w:r>
      <w:r w:rsidRPr="00B00A44">
        <w:rPr>
          <w:rFonts w:ascii="Times New Roman" w:hAnsi="Times New Roman"/>
          <w:sz w:val="24"/>
          <w:szCs w:val="24"/>
        </w:rPr>
        <w:t xml:space="preserve"> sprendimu dėl mokestinio ginčo, turi teisę jį apskųsti </w:t>
      </w:r>
      <w:r w:rsidRPr="003D3051">
        <w:rPr>
          <w:rFonts w:ascii="Times New Roman" w:hAnsi="Times New Roman"/>
          <w:sz w:val="24"/>
          <w:szCs w:val="24"/>
        </w:rPr>
        <w:t>teismui</w:t>
      </w:r>
      <w:r w:rsidRPr="00B00A44">
        <w:rPr>
          <w:rFonts w:ascii="Times New Roman" w:hAnsi="Times New Roman"/>
          <w:sz w:val="24"/>
          <w:szCs w:val="24"/>
        </w:rPr>
        <w:t xml:space="preserve">. </w:t>
      </w:r>
    </w:p>
    <w:p w:rsidR="00B00A44" w:rsidRPr="00B00A44" w:rsidRDefault="00B00A44" w:rsidP="00627759">
      <w:pPr>
        <w:pStyle w:val="Sraopastraipa"/>
        <w:spacing w:after="0" w:line="320" w:lineRule="atLeast"/>
        <w:ind w:left="0" w:firstLine="851"/>
        <w:jc w:val="both"/>
        <w:rPr>
          <w:rFonts w:ascii="Times New Roman" w:hAnsi="Times New Roman"/>
          <w:sz w:val="24"/>
          <w:szCs w:val="24"/>
        </w:rPr>
      </w:pPr>
      <w:r w:rsidRPr="00B00A44">
        <w:rPr>
          <w:rFonts w:ascii="Times New Roman" w:hAnsi="Times New Roman"/>
          <w:sz w:val="24"/>
          <w:szCs w:val="24"/>
        </w:rPr>
        <w:t xml:space="preserve">2. Apskųsti Mokestinių ginčų komisijos sprendimą dėl mokestinio ginčo taip pat turi teisę centrinis mokesčių administratorius, tačiau tik tuo atveju, kai centrinis mokesčių administratorius ir Mokestinių ginčų komisija, spręsdami mokestinį ginčą (arba </w:t>
      </w:r>
      <w:r w:rsidR="00882A14" w:rsidRPr="00AD0257">
        <w:rPr>
          <w:rFonts w:ascii="Times New Roman" w:hAnsi="Times New Roman"/>
          <w:b/>
          <w:sz w:val="24"/>
          <w:szCs w:val="24"/>
        </w:rPr>
        <w:t>vykstant</w:t>
      </w:r>
      <w:r w:rsidR="00882A14">
        <w:rPr>
          <w:rFonts w:ascii="Times New Roman" w:hAnsi="Times New Roman"/>
          <w:sz w:val="24"/>
          <w:szCs w:val="24"/>
        </w:rPr>
        <w:t xml:space="preserve"> </w:t>
      </w:r>
      <w:proofErr w:type="spellStart"/>
      <w:r w:rsidRPr="00B00A44">
        <w:rPr>
          <w:rFonts w:ascii="Times New Roman" w:hAnsi="Times New Roman"/>
          <w:sz w:val="24"/>
          <w:szCs w:val="24"/>
        </w:rPr>
        <w:t>mokestini</w:t>
      </w:r>
      <w:r w:rsidRPr="00AD0257">
        <w:rPr>
          <w:rFonts w:ascii="Times New Roman" w:hAnsi="Times New Roman"/>
          <w:strike/>
          <w:sz w:val="24"/>
          <w:szCs w:val="24"/>
        </w:rPr>
        <w:t>o</w:t>
      </w:r>
      <w:r w:rsidR="00882A14" w:rsidRPr="00AD0257">
        <w:rPr>
          <w:rFonts w:ascii="Times New Roman" w:hAnsi="Times New Roman"/>
          <w:b/>
          <w:sz w:val="24"/>
          <w:szCs w:val="24"/>
        </w:rPr>
        <w:t>am</w:t>
      </w:r>
      <w:proofErr w:type="spellEnd"/>
      <w:r w:rsidRPr="00B00A44">
        <w:rPr>
          <w:rFonts w:ascii="Times New Roman" w:hAnsi="Times New Roman"/>
          <w:sz w:val="24"/>
          <w:szCs w:val="24"/>
        </w:rPr>
        <w:t xml:space="preserve"> </w:t>
      </w:r>
      <w:proofErr w:type="spellStart"/>
      <w:r w:rsidRPr="00B00A44">
        <w:rPr>
          <w:rFonts w:ascii="Times New Roman" w:hAnsi="Times New Roman"/>
          <w:sz w:val="24"/>
          <w:szCs w:val="24"/>
        </w:rPr>
        <w:t>ginč</w:t>
      </w:r>
      <w:r w:rsidR="00882A14" w:rsidRPr="00AD0257">
        <w:rPr>
          <w:rFonts w:ascii="Times New Roman" w:hAnsi="Times New Roman"/>
          <w:b/>
          <w:sz w:val="24"/>
          <w:szCs w:val="24"/>
        </w:rPr>
        <w:t>ui</w:t>
      </w:r>
      <w:r w:rsidRPr="00AD0257">
        <w:rPr>
          <w:rFonts w:ascii="Times New Roman" w:hAnsi="Times New Roman"/>
          <w:strike/>
          <w:sz w:val="24"/>
          <w:szCs w:val="24"/>
        </w:rPr>
        <w:t>o</w:t>
      </w:r>
      <w:proofErr w:type="spellEnd"/>
      <w:r w:rsidRPr="00AD0257">
        <w:rPr>
          <w:rFonts w:ascii="Times New Roman" w:hAnsi="Times New Roman"/>
          <w:strike/>
          <w:sz w:val="24"/>
          <w:szCs w:val="24"/>
        </w:rPr>
        <w:t xml:space="preserve"> metu</w:t>
      </w:r>
      <w:r w:rsidRPr="00B00A44">
        <w:rPr>
          <w:rFonts w:ascii="Times New Roman" w:hAnsi="Times New Roman"/>
          <w:sz w:val="24"/>
          <w:szCs w:val="24"/>
        </w:rPr>
        <w:t>), skirtingai interpretavo įstatymų ar kito teisės akto nuostatas.</w:t>
      </w:r>
    </w:p>
    <w:p w:rsidR="00B00A44" w:rsidRPr="00B00A44" w:rsidRDefault="00B00A44" w:rsidP="00627759">
      <w:pPr>
        <w:pStyle w:val="Sraopastraipa"/>
        <w:spacing w:after="0" w:line="320" w:lineRule="atLeast"/>
        <w:ind w:left="0" w:firstLine="851"/>
        <w:jc w:val="both"/>
        <w:rPr>
          <w:rFonts w:ascii="Times New Roman" w:hAnsi="Times New Roman"/>
          <w:sz w:val="24"/>
          <w:szCs w:val="24"/>
        </w:rPr>
      </w:pPr>
      <w:r w:rsidRPr="00B00A44">
        <w:rPr>
          <w:rFonts w:ascii="Times New Roman" w:hAnsi="Times New Roman"/>
          <w:sz w:val="24"/>
          <w:szCs w:val="24"/>
        </w:rPr>
        <w:t>3. Skundas teismui turi būti paduodamas ne vėliau kaip per 20</w:t>
      </w:r>
      <w:r w:rsidR="00882A14">
        <w:rPr>
          <w:rFonts w:ascii="Times New Roman" w:hAnsi="Times New Roman"/>
          <w:sz w:val="24"/>
          <w:szCs w:val="24"/>
        </w:rPr>
        <w:t> </w:t>
      </w:r>
      <w:r w:rsidRPr="00B00A44">
        <w:rPr>
          <w:rFonts w:ascii="Times New Roman" w:hAnsi="Times New Roman"/>
          <w:sz w:val="24"/>
          <w:szCs w:val="24"/>
        </w:rPr>
        <w:t xml:space="preserve">dienų </w:t>
      </w:r>
      <w:proofErr w:type="spellStart"/>
      <w:r w:rsidR="00974391" w:rsidRPr="009F129F">
        <w:rPr>
          <w:rFonts w:ascii="Times New Roman" w:hAnsi="Times New Roman"/>
          <w:b/>
          <w:sz w:val="24"/>
          <w:szCs w:val="24"/>
        </w:rPr>
        <w:t>nuo</w:t>
      </w:r>
      <w:r w:rsidRPr="009F129F">
        <w:rPr>
          <w:rFonts w:ascii="Times New Roman" w:hAnsi="Times New Roman"/>
          <w:strike/>
          <w:sz w:val="24"/>
          <w:szCs w:val="24"/>
        </w:rPr>
        <w:t>po</w:t>
      </w:r>
      <w:proofErr w:type="spellEnd"/>
      <w:r w:rsidRPr="00B00A44">
        <w:rPr>
          <w:rFonts w:ascii="Times New Roman" w:hAnsi="Times New Roman"/>
          <w:sz w:val="24"/>
          <w:szCs w:val="24"/>
        </w:rPr>
        <w:t xml:space="preserve"> </w:t>
      </w:r>
      <w:r w:rsidRPr="008E253A">
        <w:rPr>
          <w:rFonts w:ascii="Times New Roman" w:hAnsi="Times New Roman"/>
          <w:strike/>
          <w:sz w:val="24"/>
          <w:szCs w:val="24"/>
        </w:rPr>
        <w:t>centrinio mokesčių administratoriaus arba</w:t>
      </w:r>
      <w:r w:rsidRPr="00B00A44">
        <w:rPr>
          <w:rFonts w:ascii="Times New Roman" w:hAnsi="Times New Roman"/>
          <w:sz w:val="24"/>
          <w:szCs w:val="24"/>
        </w:rPr>
        <w:t xml:space="preserve"> Mokestinių ginčų komisijos sprendimo įteikimo dienos. </w:t>
      </w:r>
    </w:p>
    <w:p w:rsidR="00B00A44" w:rsidRPr="00B00A44" w:rsidRDefault="00B00A44" w:rsidP="00627759">
      <w:pPr>
        <w:pStyle w:val="Sraopastraipa"/>
        <w:spacing w:after="0" w:line="320" w:lineRule="atLeast"/>
        <w:ind w:left="0" w:firstLine="851"/>
        <w:jc w:val="both"/>
        <w:rPr>
          <w:rFonts w:ascii="Times New Roman" w:hAnsi="Times New Roman"/>
          <w:sz w:val="24"/>
          <w:szCs w:val="24"/>
        </w:rPr>
      </w:pPr>
      <w:r w:rsidRPr="00B00A44">
        <w:rPr>
          <w:rFonts w:ascii="Times New Roman" w:hAnsi="Times New Roman"/>
          <w:sz w:val="24"/>
          <w:szCs w:val="24"/>
        </w:rPr>
        <w:lastRenderedPageBreak/>
        <w:t xml:space="preserve">4. Skundai </w:t>
      </w:r>
      <w:r w:rsidRPr="006C1644">
        <w:rPr>
          <w:rFonts w:ascii="Times New Roman" w:hAnsi="Times New Roman"/>
          <w:sz w:val="24"/>
          <w:szCs w:val="24"/>
        </w:rPr>
        <w:t xml:space="preserve">dėl </w:t>
      </w:r>
      <w:r w:rsidRPr="006C1644">
        <w:rPr>
          <w:rFonts w:ascii="Times New Roman" w:hAnsi="Times New Roman"/>
          <w:strike/>
          <w:sz w:val="24"/>
          <w:szCs w:val="24"/>
        </w:rPr>
        <w:t>centrinio mokesčių administratoriaus arba</w:t>
      </w:r>
      <w:r w:rsidRPr="00B00A44">
        <w:rPr>
          <w:rFonts w:ascii="Times New Roman" w:hAnsi="Times New Roman"/>
          <w:sz w:val="24"/>
          <w:szCs w:val="24"/>
        </w:rPr>
        <w:t xml:space="preserve"> Mokestinių ginčų komisijos sprendimo dėl mokestinio ginčo nagrinėjami </w:t>
      </w:r>
      <w:r w:rsidRPr="00630C70">
        <w:rPr>
          <w:rFonts w:ascii="Times New Roman" w:hAnsi="Times New Roman"/>
          <w:strike/>
          <w:sz w:val="24"/>
          <w:szCs w:val="24"/>
        </w:rPr>
        <w:t xml:space="preserve">Vilniaus </w:t>
      </w:r>
      <w:r w:rsidRPr="00B00A44">
        <w:rPr>
          <w:rFonts w:ascii="Times New Roman" w:hAnsi="Times New Roman"/>
          <w:sz w:val="24"/>
          <w:szCs w:val="24"/>
        </w:rPr>
        <w:t>apygardos administraciniame teisme.</w:t>
      </w:r>
    </w:p>
    <w:p w:rsidR="00B00A44" w:rsidRDefault="00B00A44" w:rsidP="00627759">
      <w:pPr>
        <w:pStyle w:val="Sraopastraipa"/>
        <w:spacing w:after="0" w:line="320" w:lineRule="atLeast"/>
        <w:ind w:left="0" w:firstLine="851"/>
        <w:jc w:val="both"/>
        <w:rPr>
          <w:rFonts w:ascii="Times New Roman" w:hAnsi="Times New Roman"/>
          <w:sz w:val="24"/>
          <w:szCs w:val="24"/>
        </w:rPr>
      </w:pPr>
      <w:r w:rsidRPr="00B00A44">
        <w:rPr>
          <w:rFonts w:ascii="Times New Roman" w:hAnsi="Times New Roman"/>
          <w:sz w:val="24"/>
          <w:szCs w:val="24"/>
        </w:rPr>
        <w:t>5. Centrinis mokesčių administratorius Mokestinių ginčų komisijos sprendimą teismui, taip pat teismo sprendimą aukštesnės instancijos teismui skundžia atsižvelgdamas į finansų ministro patvirtintus sprendimų dėl mokestinių ginčų apskundimo ekonominio tikslingumo kriterijus.</w:t>
      </w:r>
      <w:r>
        <w:rPr>
          <w:rFonts w:ascii="Times New Roman" w:hAnsi="Times New Roman"/>
          <w:sz w:val="24"/>
          <w:szCs w:val="24"/>
        </w:rPr>
        <w:t>“</w:t>
      </w:r>
    </w:p>
    <w:p w:rsidR="00922C5E" w:rsidRDefault="00922C5E" w:rsidP="00627759">
      <w:pPr>
        <w:pStyle w:val="Sraopastraipa"/>
        <w:spacing w:after="0" w:line="320" w:lineRule="atLeast"/>
        <w:ind w:left="0" w:firstLine="851"/>
        <w:jc w:val="both"/>
        <w:rPr>
          <w:rFonts w:ascii="Times New Roman" w:hAnsi="Times New Roman"/>
          <w:b/>
          <w:sz w:val="24"/>
          <w:szCs w:val="24"/>
        </w:rPr>
      </w:pPr>
    </w:p>
    <w:p w:rsidR="00BB6521" w:rsidRPr="00BB6521" w:rsidRDefault="00A35113" w:rsidP="00627759">
      <w:pPr>
        <w:pStyle w:val="Sraopastraipa"/>
        <w:spacing w:after="0" w:line="320" w:lineRule="atLeast"/>
        <w:ind w:left="0" w:firstLine="851"/>
        <w:jc w:val="both"/>
        <w:rPr>
          <w:rFonts w:ascii="Times New Roman" w:hAnsi="Times New Roman"/>
          <w:b/>
          <w:sz w:val="24"/>
          <w:szCs w:val="24"/>
        </w:rPr>
      </w:pPr>
      <w:r>
        <w:rPr>
          <w:rFonts w:ascii="Times New Roman" w:hAnsi="Times New Roman"/>
          <w:b/>
          <w:sz w:val="24"/>
          <w:szCs w:val="24"/>
        </w:rPr>
        <w:t>6</w:t>
      </w:r>
      <w:r w:rsidR="00BB6521" w:rsidRPr="00BB6521">
        <w:rPr>
          <w:rFonts w:ascii="Times New Roman" w:hAnsi="Times New Roman"/>
          <w:b/>
          <w:sz w:val="24"/>
          <w:szCs w:val="24"/>
        </w:rPr>
        <w:t xml:space="preserve"> straipsnis. Įstatymo įsigaliojimas ir taikymas</w:t>
      </w:r>
    </w:p>
    <w:p w:rsidR="00BB6521" w:rsidRPr="00BB6521" w:rsidRDefault="00BB6521" w:rsidP="00627759">
      <w:pPr>
        <w:pStyle w:val="Sraopastraipa"/>
        <w:spacing w:after="0" w:line="320" w:lineRule="atLeast"/>
        <w:ind w:left="0" w:firstLine="851"/>
        <w:jc w:val="both"/>
        <w:rPr>
          <w:rFonts w:ascii="Times New Roman" w:hAnsi="Times New Roman"/>
          <w:sz w:val="24"/>
          <w:szCs w:val="24"/>
        </w:rPr>
      </w:pPr>
      <w:r w:rsidRPr="00BB6521">
        <w:rPr>
          <w:rFonts w:ascii="Times New Roman" w:hAnsi="Times New Roman"/>
          <w:sz w:val="24"/>
          <w:szCs w:val="24"/>
        </w:rPr>
        <w:t>1. Šis įstatymas įsigalioja 2021 m. sausio 1 d.</w:t>
      </w:r>
    </w:p>
    <w:p w:rsidR="00BB6521" w:rsidRPr="00BB6521" w:rsidRDefault="00BB6521" w:rsidP="00627759">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 xml:space="preserve">2. </w:t>
      </w:r>
      <w:r w:rsidRPr="00D23DC9">
        <w:rPr>
          <w:rFonts w:ascii="Times New Roman" w:hAnsi="Times New Roman"/>
          <w:sz w:val="24"/>
          <w:szCs w:val="24"/>
        </w:rPr>
        <w:t>S</w:t>
      </w:r>
      <w:r>
        <w:rPr>
          <w:rFonts w:ascii="Times New Roman" w:hAnsi="Times New Roman"/>
          <w:sz w:val="24"/>
          <w:szCs w:val="24"/>
        </w:rPr>
        <w:t>kundai,</w:t>
      </w:r>
      <w:r w:rsidR="00614FC2">
        <w:rPr>
          <w:rFonts w:ascii="Times New Roman" w:hAnsi="Times New Roman"/>
          <w:sz w:val="24"/>
          <w:szCs w:val="24"/>
        </w:rPr>
        <w:t xml:space="preserve"> įteikti paštui arba išsiųsti elektroninių ryšių priemonėmis</w:t>
      </w:r>
      <w:r w:rsidRPr="00D23DC9">
        <w:rPr>
          <w:rFonts w:ascii="Times New Roman" w:hAnsi="Times New Roman"/>
          <w:sz w:val="24"/>
          <w:szCs w:val="24"/>
        </w:rPr>
        <w:t xml:space="preserve"> iki šio įstatymo įsigaliojimo, nagrinėjami iki šio įstatymo įsigaliojimo galiojusia tvarka.</w:t>
      </w:r>
    </w:p>
    <w:p w:rsidR="003B78ED" w:rsidRPr="00B00A44" w:rsidRDefault="003B78ED" w:rsidP="00627759">
      <w:pPr>
        <w:pStyle w:val="Sraopastraipa"/>
        <w:spacing w:after="0" w:line="320" w:lineRule="atLeast"/>
        <w:ind w:left="0" w:firstLine="851"/>
        <w:jc w:val="both"/>
        <w:rPr>
          <w:rFonts w:ascii="Times New Roman" w:hAnsi="Times New Roman"/>
          <w:sz w:val="24"/>
          <w:szCs w:val="24"/>
        </w:rPr>
      </w:pPr>
      <w:bookmarkStart w:id="2" w:name="_GoBack"/>
    </w:p>
    <w:bookmarkEnd w:id="2"/>
    <w:p w:rsidR="009D665A" w:rsidRDefault="009D665A" w:rsidP="00C73D48">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851"/>
        <w:jc w:val="both"/>
        <w:rPr>
          <w:rFonts w:ascii="Times New Roman" w:eastAsia="Times New Roman" w:hAnsi="Times New Roman"/>
          <w:i/>
          <w:sz w:val="24"/>
          <w:szCs w:val="24"/>
          <w:lang w:eastAsia="lt-LT"/>
        </w:rPr>
      </w:pPr>
      <w:r w:rsidRPr="0049492B">
        <w:rPr>
          <w:rFonts w:ascii="Times New Roman" w:eastAsia="Times New Roman" w:hAnsi="Times New Roman"/>
          <w:i/>
          <w:sz w:val="24"/>
          <w:szCs w:val="24"/>
          <w:lang w:eastAsia="lt-LT"/>
        </w:rPr>
        <w:t>Skelbiu šį Lietuvos Respublikos Seimo priimtą įstatymą.</w:t>
      </w:r>
    </w:p>
    <w:p w:rsidR="00E93C94" w:rsidRDefault="00E93C94"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rsidR="009D665A" w:rsidRPr="009C5C34" w:rsidRDefault="009D665A" w:rsidP="00627759">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hAnsi="Times New Roman"/>
          <w:sz w:val="24"/>
          <w:szCs w:val="24"/>
        </w:rPr>
      </w:pPr>
      <w:r w:rsidRPr="00586479">
        <w:rPr>
          <w:rFonts w:ascii="Times New Roman" w:eastAsia="Times New Roman" w:hAnsi="Times New Roman"/>
          <w:sz w:val="24"/>
          <w:szCs w:val="24"/>
          <w:lang w:eastAsia="lt-LT"/>
        </w:rPr>
        <w:t xml:space="preserve">Respublikos </w:t>
      </w:r>
      <w:r>
        <w:rPr>
          <w:rFonts w:ascii="Times New Roman" w:eastAsia="Times New Roman" w:hAnsi="Times New Roman"/>
          <w:sz w:val="24"/>
          <w:szCs w:val="24"/>
          <w:lang w:eastAsia="lt-LT"/>
        </w:rPr>
        <w:t>Prezidentas</w:t>
      </w:r>
    </w:p>
    <w:p w:rsidR="00D93173" w:rsidRDefault="00D93173" w:rsidP="00627759">
      <w:pPr>
        <w:pStyle w:val="Sraopastraipa"/>
        <w:spacing w:after="0" w:line="320" w:lineRule="atLeast"/>
        <w:ind w:left="0" w:firstLine="851"/>
        <w:jc w:val="both"/>
        <w:rPr>
          <w:rFonts w:ascii="Times New Roman" w:hAnsi="Times New Roman"/>
          <w:b/>
          <w:sz w:val="24"/>
          <w:szCs w:val="24"/>
        </w:rPr>
      </w:pPr>
    </w:p>
    <w:p w:rsidR="00D93173" w:rsidRPr="00FC0DFA" w:rsidRDefault="00D93173" w:rsidP="00FC0DFA"/>
    <w:p w:rsidR="00D93173" w:rsidRPr="00FC0DFA" w:rsidRDefault="00D93173" w:rsidP="00FC0DFA"/>
    <w:p w:rsidR="00D93173" w:rsidRDefault="00D93173" w:rsidP="00D93173"/>
    <w:p w:rsidR="005005C4" w:rsidRPr="00FC0DFA" w:rsidRDefault="00D93173" w:rsidP="00FC0DFA">
      <w:pPr>
        <w:tabs>
          <w:tab w:val="left" w:pos="7224"/>
        </w:tabs>
      </w:pPr>
      <w:r>
        <w:tab/>
      </w:r>
    </w:p>
    <w:sectPr w:rsidR="005005C4" w:rsidRPr="00FC0DFA" w:rsidSect="007C128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AF9" w:rsidRDefault="00355AF9" w:rsidP="001340D4">
      <w:pPr>
        <w:spacing w:after="0" w:line="240" w:lineRule="auto"/>
      </w:pPr>
      <w:r>
        <w:separator/>
      </w:r>
    </w:p>
  </w:endnote>
  <w:endnote w:type="continuationSeparator" w:id="0">
    <w:p w:rsidR="00355AF9" w:rsidRDefault="00355AF9" w:rsidP="0013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AF9" w:rsidRDefault="00355AF9" w:rsidP="001340D4">
      <w:pPr>
        <w:spacing w:after="0" w:line="240" w:lineRule="auto"/>
      </w:pPr>
      <w:r>
        <w:separator/>
      </w:r>
    </w:p>
  </w:footnote>
  <w:footnote w:type="continuationSeparator" w:id="0">
    <w:p w:rsidR="00355AF9" w:rsidRDefault="00355AF9" w:rsidP="0013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rsidR="001340D4" w:rsidRPr="009D665A" w:rsidRDefault="001340D4">
        <w:pPr>
          <w:pStyle w:val="Antrats"/>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461E66">
          <w:rPr>
            <w:rFonts w:ascii="Times New Roman" w:hAnsi="Times New Roman"/>
            <w:noProof/>
            <w:sz w:val="24"/>
            <w:szCs w:val="24"/>
          </w:rPr>
          <w:t>2</w:t>
        </w:r>
        <w:r w:rsidRPr="00A56698">
          <w:rPr>
            <w:rFonts w:ascii="Times New Roman" w:hAnsi="Times New Roman"/>
            <w:sz w:val="24"/>
            <w:szCs w:val="24"/>
          </w:rPr>
          <w:fldChar w:fldCharType="end"/>
        </w:r>
      </w:p>
    </w:sdtContent>
  </w:sdt>
  <w:p w:rsidR="001340D4" w:rsidRDefault="001340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25FC8"/>
    <w:multiLevelType w:val="hybridMultilevel"/>
    <w:tmpl w:val="D4568670"/>
    <w:lvl w:ilvl="0" w:tplc="099C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94B1688"/>
    <w:multiLevelType w:val="hybridMultilevel"/>
    <w:tmpl w:val="164CC93E"/>
    <w:lvl w:ilvl="0" w:tplc="8782E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36AB"/>
    <w:rsid w:val="00004D77"/>
    <w:rsid w:val="000211EE"/>
    <w:rsid w:val="00027A4E"/>
    <w:rsid w:val="000431A6"/>
    <w:rsid w:val="0006018C"/>
    <w:rsid w:val="00076C6C"/>
    <w:rsid w:val="00077B3F"/>
    <w:rsid w:val="000A023A"/>
    <w:rsid w:val="000B0B2F"/>
    <w:rsid w:val="000C3E1A"/>
    <w:rsid w:val="000C4794"/>
    <w:rsid w:val="000C6742"/>
    <w:rsid w:val="000D36D5"/>
    <w:rsid w:val="000D38D3"/>
    <w:rsid w:val="000E4AAD"/>
    <w:rsid w:val="000E59BE"/>
    <w:rsid w:val="00116A3D"/>
    <w:rsid w:val="001340D4"/>
    <w:rsid w:val="00134216"/>
    <w:rsid w:val="00137BF5"/>
    <w:rsid w:val="00146AE0"/>
    <w:rsid w:val="00160A36"/>
    <w:rsid w:val="00171CF1"/>
    <w:rsid w:val="00174998"/>
    <w:rsid w:val="001B0432"/>
    <w:rsid w:val="001B5178"/>
    <w:rsid w:val="001D1E6A"/>
    <w:rsid w:val="001E7E75"/>
    <w:rsid w:val="001F25F5"/>
    <w:rsid w:val="001F513E"/>
    <w:rsid w:val="00207A86"/>
    <w:rsid w:val="00230303"/>
    <w:rsid w:val="002348AB"/>
    <w:rsid w:val="00252AA8"/>
    <w:rsid w:val="00252EDB"/>
    <w:rsid w:val="00260BEF"/>
    <w:rsid w:val="00264F1D"/>
    <w:rsid w:val="00266D3D"/>
    <w:rsid w:val="00267464"/>
    <w:rsid w:val="00270BAD"/>
    <w:rsid w:val="0028379B"/>
    <w:rsid w:val="002850BD"/>
    <w:rsid w:val="002A0C13"/>
    <w:rsid w:val="002A45CB"/>
    <w:rsid w:val="002A73DA"/>
    <w:rsid w:val="002B07A2"/>
    <w:rsid w:val="002C78F0"/>
    <w:rsid w:val="002D4A5E"/>
    <w:rsid w:val="002F3252"/>
    <w:rsid w:val="002F53BD"/>
    <w:rsid w:val="002F75AD"/>
    <w:rsid w:val="002F7E5C"/>
    <w:rsid w:val="00315183"/>
    <w:rsid w:val="00321C40"/>
    <w:rsid w:val="0033174D"/>
    <w:rsid w:val="00334F23"/>
    <w:rsid w:val="00343690"/>
    <w:rsid w:val="00351203"/>
    <w:rsid w:val="00355AF9"/>
    <w:rsid w:val="00363444"/>
    <w:rsid w:val="00391576"/>
    <w:rsid w:val="00393019"/>
    <w:rsid w:val="003B020C"/>
    <w:rsid w:val="003B78ED"/>
    <w:rsid w:val="003C03A1"/>
    <w:rsid w:val="003C5BBF"/>
    <w:rsid w:val="003D3051"/>
    <w:rsid w:val="003D7F62"/>
    <w:rsid w:val="003E5697"/>
    <w:rsid w:val="003E6372"/>
    <w:rsid w:val="004027D8"/>
    <w:rsid w:val="00417342"/>
    <w:rsid w:val="004310A3"/>
    <w:rsid w:val="00437385"/>
    <w:rsid w:val="00460742"/>
    <w:rsid w:val="00461E66"/>
    <w:rsid w:val="004671B5"/>
    <w:rsid w:val="00483B98"/>
    <w:rsid w:val="0049094D"/>
    <w:rsid w:val="004B0EB9"/>
    <w:rsid w:val="004B1E0E"/>
    <w:rsid w:val="004D0FCD"/>
    <w:rsid w:val="004D2745"/>
    <w:rsid w:val="004E018B"/>
    <w:rsid w:val="004F0382"/>
    <w:rsid w:val="004F5FED"/>
    <w:rsid w:val="004F7307"/>
    <w:rsid w:val="005005C4"/>
    <w:rsid w:val="005121A1"/>
    <w:rsid w:val="00532F33"/>
    <w:rsid w:val="00550549"/>
    <w:rsid w:val="005646CF"/>
    <w:rsid w:val="00565110"/>
    <w:rsid w:val="00584DCA"/>
    <w:rsid w:val="00587602"/>
    <w:rsid w:val="00590146"/>
    <w:rsid w:val="00590533"/>
    <w:rsid w:val="005962CE"/>
    <w:rsid w:val="005B61C4"/>
    <w:rsid w:val="005B6F9D"/>
    <w:rsid w:val="005C7483"/>
    <w:rsid w:val="005D580F"/>
    <w:rsid w:val="005F0B60"/>
    <w:rsid w:val="005F1EE8"/>
    <w:rsid w:val="005F3968"/>
    <w:rsid w:val="005F7718"/>
    <w:rsid w:val="00607398"/>
    <w:rsid w:val="006119B9"/>
    <w:rsid w:val="00614FC2"/>
    <w:rsid w:val="006262C7"/>
    <w:rsid w:val="00627643"/>
    <w:rsid w:val="00627759"/>
    <w:rsid w:val="00630C70"/>
    <w:rsid w:val="00633F42"/>
    <w:rsid w:val="00634C47"/>
    <w:rsid w:val="0065716B"/>
    <w:rsid w:val="00674E36"/>
    <w:rsid w:val="0068674E"/>
    <w:rsid w:val="006947B3"/>
    <w:rsid w:val="006A7691"/>
    <w:rsid w:val="006B2808"/>
    <w:rsid w:val="006B3E0B"/>
    <w:rsid w:val="006C023D"/>
    <w:rsid w:val="006C1644"/>
    <w:rsid w:val="006C2A22"/>
    <w:rsid w:val="006D5C79"/>
    <w:rsid w:val="006E2CC7"/>
    <w:rsid w:val="007059C0"/>
    <w:rsid w:val="00706167"/>
    <w:rsid w:val="00721759"/>
    <w:rsid w:val="0073020D"/>
    <w:rsid w:val="007334D2"/>
    <w:rsid w:val="00737993"/>
    <w:rsid w:val="00737F67"/>
    <w:rsid w:val="0074355C"/>
    <w:rsid w:val="00760627"/>
    <w:rsid w:val="00785C55"/>
    <w:rsid w:val="0079017F"/>
    <w:rsid w:val="00795699"/>
    <w:rsid w:val="007A359A"/>
    <w:rsid w:val="007A43CE"/>
    <w:rsid w:val="007A7A6A"/>
    <w:rsid w:val="007B4354"/>
    <w:rsid w:val="007C1287"/>
    <w:rsid w:val="007C1381"/>
    <w:rsid w:val="007C13D8"/>
    <w:rsid w:val="007C5FE8"/>
    <w:rsid w:val="007C74F6"/>
    <w:rsid w:val="007D4A77"/>
    <w:rsid w:val="007E034D"/>
    <w:rsid w:val="007F2802"/>
    <w:rsid w:val="00800D04"/>
    <w:rsid w:val="00814335"/>
    <w:rsid w:val="008152F6"/>
    <w:rsid w:val="008242D7"/>
    <w:rsid w:val="00845E97"/>
    <w:rsid w:val="00847EBF"/>
    <w:rsid w:val="0086383B"/>
    <w:rsid w:val="008679F6"/>
    <w:rsid w:val="00882A14"/>
    <w:rsid w:val="0089349D"/>
    <w:rsid w:val="0089780E"/>
    <w:rsid w:val="008B1A72"/>
    <w:rsid w:val="008B7E75"/>
    <w:rsid w:val="008D2661"/>
    <w:rsid w:val="008D4C40"/>
    <w:rsid w:val="008E253A"/>
    <w:rsid w:val="008E5393"/>
    <w:rsid w:val="008E652F"/>
    <w:rsid w:val="009107DA"/>
    <w:rsid w:val="00910AC4"/>
    <w:rsid w:val="00920F40"/>
    <w:rsid w:val="00922C5E"/>
    <w:rsid w:val="00927D50"/>
    <w:rsid w:val="0093064E"/>
    <w:rsid w:val="00936CC1"/>
    <w:rsid w:val="009436D4"/>
    <w:rsid w:val="00943CDF"/>
    <w:rsid w:val="00945DE4"/>
    <w:rsid w:val="0095248A"/>
    <w:rsid w:val="00960B6B"/>
    <w:rsid w:val="00971C84"/>
    <w:rsid w:val="00974391"/>
    <w:rsid w:val="00997E82"/>
    <w:rsid w:val="009A2A76"/>
    <w:rsid w:val="009A6361"/>
    <w:rsid w:val="009A65BF"/>
    <w:rsid w:val="009B14FE"/>
    <w:rsid w:val="009B707C"/>
    <w:rsid w:val="009B7137"/>
    <w:rsid w:val="009C266B"/>
    <w:rsid w:val="009C76C9"/>
    <w:rsid w:val="009D3CDD"/>
    <w:rsid w:val="009D665A"/>
    <w:rsid w:val="009F129F"/>
    <w:rsid w:val="00A35113"/>
    <w:rsid w:val="00A36AFB"/>
    <w:rsid w:val="00A431A0"/>
    <w:rsid w:val="00A463CD"/>
    <w:rsid w:val="00A56698"/>
    <w:rsid w:val="00A66FD4"/>
    <w:rsid w:val="00A92AEC"/>
    <w:rsid w:val="00AA2B33"/>
    <w:rsid w:val="00AA7B18"/>
    <w:rsid w:val="00AB276E"/>
    <w:rsid w:val="00AB76C5"/>
    <w:rsid w:val="00AD0257"/>
    <w:rsid w:val="00AD042C"/>
    <w:rsid w:val="00AD2788"/>
    <w:rsid w:val="00AE44AF"/>
    <w:rsid w:val="00AF1AB5"/>
    <w:rsid w:val="00AF67E5"/>
    <w:rsid w:val="00B00A44"/>
    <w:rsid w:val="00B24906"/>
    <w:rsid w:val="00B308ED"/>
    <w:rsid w:val="00B478B0"/>
    <w:rsid w:val="00B61EC5"/>
    <w:rsid w:val="00B65D3C"/>
    <w:rsid w:val="00B73AF5"/>
    <w:rsid w:val="00B9120E"/>
    <w:rsid w:val="00B926AC"/>
    <w:rsid w:val="00BA28AB"/>
    <w:rsid w:val="00BA5B27"/>
    <w:rsid w:val="00BA752C"/>
    <w:rsid w:val="00BB02B8"/>
    <w:rsid w:val="00BB6521"/>
    <w:rsid w:val="00BD0E3D"/>
    <w:rsid w:val="00BD626E"/>
    <w:rsid w:val="00BE51E4"/>
    <w:rsid w:val="00BF4168"/>
    <w:rsid w:val="00C0004E"/>
    <w:rsid w:val="00C13921"/>
    <w:rsid w:val="00C1428A"/>
    <w:rsid w:val="00C239CF"/>
    <w:rsid w:val="00C33843"/>
    <w:rsid w:val="00C40755"/>
    <w:rsid w:val="00C47996"/>
    <w:rsid w:val="00C47B1C"/>
    <w:rsid w:val="00C611BC"/>
    <w:rsid w:val="00C67876"/>
    <w:rsid w:val="00C73D48"/>
    <w:rsid w:val="00C74D28"/>
    <w:rsid w:val="00C86595"/>
    <w:rsid w:val="00CA22DA"/>
    <w:rsid w:val="00CA2312"/>
    <w:rsid w:val="00CB0BC9"/>
    <w:rsid w:val="00CD023B"/>
    <w:rsid w:val="00CF7FCB"/>
    <w:rsid w:val="00D100FA"/>
    <w:rsid w:val="00D246D0"/>
    <w:rsid w:val="00D274D2"/>
    <w:rsid w:val="00D34FE9"/>
    <w:rsid w:val="00D448EA"/>
    <w:rsid w:val="00D46360"/>
    <w:rsid w:val="00D61A4C"/>
    <w:rsid w:val="00D75861"/>
    <w:rsid w:val="00D758DC"/>
    <w:rsid w:val="00D9308E"/>
    <w:rsid w:val="00D93173"/>
    <w:rsid w:val="00D93DEE"/>
    <w:rsid w:val="00D978EC"/>
    <w:rsid w:val="00DB44AE"/>
    <w:rsid w:val="00DE08F4"/>
    <w:rsid w:val="00DE32F4"/>
    <w:rsid w:val="00DE64FC"/>
    <w:rsid w:val="00DF2009"/>
    <w:rsid w:val="00DF5A4C"/>
    <w:rsid w:val="00E0417D"/>
    <w:rsid w:val="00E0641D"/>
    <w:rsid w:val="00E26ADF"/>
    <w:rsid w:val="00E279B4"/>
    <w:rsid w:val="00E317CF"/>
    <w:rsid w:val="00E6091A"/>
    <w:rsid w:val="00E63717"/>
    <w:rsid w:val="00E6629C"/>
    <w:rsid w:val="00E90395"/>
    <w:rsid w:val="00E93C94"/>
    <w:rsid w:val="00E94252"/>
    <w:rsid w:val="00EB0F6F"/>
    <w:rsid w:val="00EB7817"/>
    <w:rsid w:val="00EC3146"/>
    <w:rsid w:val="00ED019D"/>
    <w:rsid w:val="00ED5492"/>
    <w:rsid w:val="00EE0155"/>
    <w:rsid w:val="00EE02ED"/>
    <w:rsid w:val="00EF00DA"/>
    <w:rsid w:val="00EF4E33"/>
    <w:rsid w:val="00F3035D"/>
    <w:rsid w:val="00F31F65"/>
    <w:rsid w:val="00F471C5"/>
    <w:rsid w:val="00F526CF"/>
    <w:rsid w:val="00F60BBC"/>
    <w:rsid w:val="00F90E5B"/>
    <w:rsid w:val="00FA2A50"/>
    <w:rsid w:val="00FA7E08"/>
    <w:rsid w:val="00FB148F"/>
    <w:rsid w:val="00FC0DFA"/>
    <w:rsid w:val="00FC1BA0"/>
    <w:rsid w:val="00FC52BE"/>
    <w:rsid w:val="00FD5A74"/>
    <w:rsid w:val="00FE171F"/>
    <w:rsid w:val="00FF4585"/>
    <w:rsid w:val="00FF6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738BD-6658-4447-BE2A-F016BCF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99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996"/>
    <w:pPr>
      <w:ind w:left="720"/>
      <w:contextualSpacing/>
    </w:pPr>
  </w:style>
  <w:style w:type="paragraph" w:styleId="Debesliotekstas">
    <w:name w:val="Balloon Text"/>
    <w:basedOn w:val="prastasis"/>
    <w:link w:val="DebesliotekstasDiagrama"/>
    <w:uiPriority w:val="99"/>
    <w:semiHidden/>
    <w:unhideWhenUsed/>
    <w:rsid w:val="00DF20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2009"/>
    <w:rPr>
      <w:rFonts w:ascii="Segoe UI" w:eastAsia="Calibri" w:hAnsi="Segoe UI" w:cs="Segoe UI"/>
      <w:sz w:val="18"/>
      <w:szCs w:val="18"/>
    </w:rPr>
  </w:style>
  <w:style w:type="paragraph" w:customStyle="1" w:styleId="Standard">
    <w:name w:val="Standard"/>
    <w:rsid w:val="00146A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jtip">
    <w:name w:val="tajtip"/>
    <w:basedOn w:val="prastasis"/>
    <w:rsid w:val="001E7E75"/>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1340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40D4"/>
    <w:rPr>
      <w:rFonts w:ascii="Calibri" w:eastAsia="Calibri" w:hAnsi="Calibri" w:cs="Times New Roman"/>
    </w:rPr>
  </w:style>
  <w:style w:type="paragraph" w:styleId="Porat">
    <w:name w:val="footer"/>
    <w:basedOn w:val="prastasis"/>
    <w:link w:val="PoratDiagrama"/>
    <w:uiPriority w:val="99"/>
    <w:unhideWhenUsed/>
    <w:rsid w:val="001340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40D4"/>
    <w:rPr>
      <w:rFonts w:ascii="Calibri" w:eastAsia="Calibri" w:hAnsi="Calibri" w:cs="Times New Roman"/>
    </w:rPr>
  </w:style>
  <w:style w:type="character" w:styleId="Komentaronuoroda">
    <w:name w:val="annotation reference"/>
    <w:basedOn w:val="Numatytasispastraiposriftas"/>
    <w:unhideWhenUsed/>
    <w:rsid w:val="00FD5A74"/>
    <w:rPr>
      <w:sz w:val="16"/>
      <w:szCs w:val="16"/>
    </w:rPr>
  </w:style>
  <w:style w:type="paragraph" w:styleId="Komentarotekstas">
    <w:name w:val="annotation text"/>
    <w:basedOn w:val="prastasis"/>
    <w:link w:val="KomentarotekstasDiagrama"/>
    <w:unhideWhenUsed/>
    <w:rsid w:val="00FD5A74"/>
    <w:pPr>
      <w:spacing w:line="240" w:lineRule="auto"/>
    </w:pPr>
    <w:rPr>
      <w:sz w:val="20"/>
      <w:szCs w:val="20"/>
    </w:rPr>
  </w:style>
  <w:style w:type="character" w:customStyle="1" w:styleId="KomentarotekstasDiagrama">
    <w:name w:val="Komentaro tekstas Diagrama"/>
    <w:basedOn w:val="Numatytasispastraiposriftas"/>
    <w:link w:val="Komentarotekstas"/>
    <w:rsid w:val="00FD5A7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D5A74"/>
    <w:rPr>
      <w:b/>
      <w:bCs/>
    </w:rPr>
  </w:style>
  <w:style w:type="character" w:customStyle="1" w:styleId="KomentarotemaDiagrama">
    <w:name w:val="Komentaro tema Diagrama"/>
    <w:basedOn w:val="KomentarotekstasDiagrama"/>
    <w:link w:val="Komentarotema"/>
    <w:uiPriority w:val="99"/>
    <w:semiHidden/>
    <w:rsid w:val="00FD5A74"/>
    <w:rPr>
      <w:rFonts w:ascii="Calibri" w:eastAsia="Calibri" w:hAnsi="Calibri" w:cs="Times New Roman"/>
      <w:b/>
      <w:bCs/>
      <w:sz w:val="20"/>
      <w:szCs w:val="20"/>
    </w:rPr>
  </w:style>
  <w:style w:type="character" w:styleId="Hipersaitas">
    <w:name w:val="Hyperlink"/>
    <w:basedOn w:val="Numatytasispastraiposriftas"/>
    <w:uiPriority w:val="99"/>
    <w:semiHidden/>
    <w:unhideWhenUsed/>
    <w:rsid w:val="00252EDB"/>
    <w:rPr>
      <w:strike w:val="0"/>
      <w:dstrike w:val="0"/>
      <w:color w:val="6E717F"/>
      <w:u w:val="none"/>
      <w:effect w:val="none"/>
      <w:shd w:val="clear" w:color="auto" w:fill="auto"/>
    </w:rPr>
  </w:style>
  <w:style w:type="paragraph" w:customStyle="1" w:styleId="tip">
    <w:name w:val="tip"/>
    <w:basedOn w:val="prastasis"/>
    <w:rsid w:val="00252EDB"/>
    <w:pPr>
      <w:spacing w:after="150" w:line="240" w:lineRule="auto"/>
    </w:pPr>
    <w:rPr>
      <w:rFonts w:ascii="Times New Roman" w:eastAsia="Times New Roman" w:hAnsi="Times New Roman"/>
      <w:sz w:val="24"/>
      <w:szCs w:val="24"/>
      <w:lang w:eastAsia="lt-LT"/>
    </w:rPr>
  </w:style>
  <w:style w:type="paragraph" w:customStyle="1" w:styleId="taltipfb">
    <w:name w:val="taltipfb"/>
    <w:basedOn w:val="prastasis"/>
    <w:rsid w:val="00252EDB"/>
    <w:pPr>
      <w:spacing w:after="150"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610284112">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02309996">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sChild>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735616461">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96285332">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sChild>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570463739">
          <w:marLeft w:val="0"/>
          <w:marRight w:val="0"/>
          <w:marTop w:val="0"/>
          <w:marBottom w:val="0"/>
          <w:divBdr>
            <w:top w:val="none" w:sz="0" w:space="0" w:color="auto"/>
            <w:left w:val="none" w:sz="0" w:space="0" w:color="auto"/>
            <w:bottom w:val="none" w:sz="0" w:space="0" w:color="auto"/>
            <w:right w:val="none" w:sz="0" w:space="0" w:color="auto"/>
          </w:divBdr>
        </w:div>
        <w:div w:id="1306736223">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995913241">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40910789">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sChild>
    </w:div>
    <w:div w:id="1329597302">
      <w:bodyDiv w:val="1"/>
      <w:marLeft w:val="0"/>
      <w:marRight w:val="0"/>
      <w:marTop w:val="0"/>
      <w:marBottom w:val="0"/>
      <w:divBdr>
        <w:top w:val="none" w:sz="0" w:space="0" w:color="auto"/>
        <w:left w:val="none" w:sz="0" w:space="0" w:color="auto"/>
        <w:bottom w:val="none" w:sz="0" w:space="0" w:color="auto"/>
        <w:right w:val="none" w:sz="0" w:space="0" w:color="auto"/>
      </w:divBdr>
      <w:divsChild>
        <w:div w:id="80953991">
          <w:marLeft w:val="0"/>
          <w:marRight w:val="0"/>
          <w:marTop w:val="0"/>
          <w:marBottom w:val="0"/>
          <w:divBdr>
            <w:top w:val="none" w:sz="0" w:space="0" w:color="auto"/>
            <w:left w:val="none" w:sz="0" w:space="0" w:color="auto"/>
            <w:bottom w:val="none" w:sz="0" w:space="0" w:color="auto"/>
            <w:right w:val="none" w:sz="0" w:space="0" w:color="auto"/>
          </w:divBdr>
          <w:divsChild>
            <w:div w:id="696929726">
              <w:marLeft w:val="0"/>
              <w:marRight w:val="0"/>
              <w:marTop w:val="0"/>
              <w:marBottom w:val="0"/>
              <w:divBdr>
                <w:top w:val="none" w:sz="0" w:space="0" w:color="auto"/>
                <w:left w:val="none" w:sz="0" w:space="0" w:color="auto"/>
                <w:bottom w:val="none" w:sz="0" w:space="0" w:color="auto"/>
                <w:right w:val="none" w:sz="0" w:space="0" w:color="auto"/>
              </w:divBdr>
              <w:divsChild>
                <w:div w:id="561138751">
                  <w:marLeft w:val="0"/>
                  <w:marRight w:val="0"/>
                  <w:marTop w:val="0"/>
                  <w:marBottom w:val="0"/>
                  <w:divBdr>
                    <w:top w:val="none" w:sz="0" w:space="0" w:color="auto"/>
                    <w:left w:val="none" w:sz="0" w:space="0" w:color="auto"/>
                    <w:bottom w:val="none" w:sz="0" w:space="0" w:color="auto"/>
                    <w:right w:val="none" w:sz="0" w:space="0" w:color="auto"/>
                  </w:divBdr>
                  <w:divsChild>
                    <w:div w:id="72364206">
                      <w:marLeft w:val="0"/>
                      <w:marRight w:val="0"/>
                      <w:marTop w:val="0"/>
                      <w:marBottom w:val="0"/>
                      <w:divBdr>
                        <w:top w:val="none" w:sz="0" w:space="0" w:color="auto"/>
                        <w:left w:val="none" w:sz="0" w:space="0" w:color="auto"/>
                        <w:bottom w:val="none" w:sz="0" w:space="0" w:color="auto"/>
                        <w:right w:val="none" w:sz="0" w:space="0" w:color="auto"/>
                      </w:divBdr>
                      <w:divsChild>
                        <w:div w:id="13306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287E-82AC-49F7-A121-3ACCE858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2043</Words>
  <Characters>1166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2019-10-30T15:17:00Z</dcterms:created>
  <dc:creator>Sonata Gendvilaitė</dc:creator>
  <cp:lastModifiedBy>Egidija Konopliova - Budrikienė</cp:lastModifiedBy>
  <cp:lastPrinted>2019-05-30T12:43:00Z</cp:lastPrinted>
  <dcterms:modified xsi:type="dcterms:W3CDTF">2019-11-13T07:54:00Z</dcterms:modified>
  <cp:revision>10</cp:revision>
</cp:coreProperties>
</file>