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423E" w14:textId="133D361E" w:rsidR="004E5BB6" w:rsidRDefault="004E5BB6" w:rsidP="00BC2019">
      <w:pPr>
        <w:pStyle w:val="BodyText"/>
        <w:spacing w:after="0"/>
        <w:jc w:val="center"/>
        <w:rPr>
          <w:b/>
        </w:rPr>
      </w:pPr>
      <w:r w:rsidRPr="00AE6B59">
        <w:rPr>
          <w:b/>
        </w:rPr>
        <w:t>DI</w:t>
      </w:r>
      <w:r>
        <w:rPr>
          <w:b/>
        </w:rPr>
        <w:t>REKTYVOS</w:t>
      </w:r>
      <w:r w:rsidRPr="00AE6B59">
        <w:rPr>
          <w:b/>
        </w:rPr>
        <w:t xml:space="preserve"> 20</w:t>
      </w:r>
      <w:r>
        <w:rPr>
          <w:b/>
        </w:rPr>
        <w:t>1</w:t>
      </w:r>
      <w:r w:rsidR="00924C1E">
        <w:rPr>
          <w:b/>
        </w:rPr>
        <w:t>9</w:t>
      </w:r>
      <w:r w:rsidRPr="00AE6B59">
        <w:rPr>
          <w:b/>
        </w:rPr>
        <w:t>/</w:t>
      </w:r>
      <w:r w:rsidR="00924C1E">
        <w:rPr>
          <w:b/>
        </w:rPr>
        <w:t>1161</w:t>
      </w:r>
      <w:r w:rsidRPr="00AE6B59">
        <w:rPr>
          <w:b/>
        </w:rPr>
        <w:t>/E</w:t>
      </w:r>
      <w:r>
        <w:rPr>
          <w:b/>
        </w:rPr>
        <w:t>S</w:t>
      </w:r>
      <w:r w:rsidRPr="00AE6B59">
        <w:rPr>
          <w:b/>
        </w:rPr>
        <w:t xml:space="preserve"> </w:t>
      </w:r>
      <w:r w:rsidR="00BC2019" w:rsidRPr="00BC2019">
        <w:rPr>
          <w:b/>
        </w:rPr>
        <w:t>IR L</w:t>
      </w:r>
      <w:r w:rsidR="00CC32D5">
        <w:rPr>
          <w:b/>
        </w:rPr>
        <w:t>IETUVOS RESPUBLIKOS NACIONALINĖS</w:t>
      </w:r>
      <w:r w:rsidR="00BC2019" w:rsidRPr="00BC2019">
        <w:rPr>
          <w:b/>
        </w:rPr>
        <w:t xml:space="preserve"> TEISĖS AKTŲ ATITIKTIES LENTELĖ</w:t>
      </w:r>
    </w:p>
    <w:p w14:paraId="6CC54925" w14:textId="77777777" w:rsidR="004E5BB6" w:rsidRDefault="004E5BB6" w:rsidP="004E5BB6">
      <w:pPr>
        <w:rPr>
          <w:rFonts w:cs="Times New Roma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6095"/>
        <w:gridCol w:w="2552"/>
      </w:tblGrid>
      <w:tr w:rsidR="00C73B34" w:rsidRPr="00C73B34" w14:paraId="565E5FB3" w14:textId="77777777" w:rsidTr="008B7D3C">
        <w:trPr>
          <w:trHeight w:val="274"/>
        </w:trPr>
        <w:tc>
          <w:tcPr>
            <w:tcW w:w="7088" w:type="dxa"/>
          </w:tcPr>
          <w:p w14:paraId="6793FDC2" w14:textId="0838461D" w:rsidR="00C73B34" w:rsidRPr="00D60CEA" w:rsidRDefault="00C73B34" w:rsidP="000F776E">
            <w:pPr>
              <w:rPr>
                <w:rFonts w:cs="Times New Roman"/>
                <w:b/>
                <w:sz w:val="20"/>
                <w:szCs w:val="20"/>
              </w:rPr>
            </w:pPr>
            <w:r w:rsidRPr="00D60CEA">
              <w:rPr>
                <w:rFonts w:cs="Times New Roman"/>
                <w:b/>
                <w:sz w:val="20"/>
                <w:szCs w:val="20"/>
              </w:rPr>
              <w:t>Europos Parlamento ir Tarybos direktyva 201</w:t>
            </w:r>
            <w:r w:rsidR="00924C1E" w:rsidRPr="00D60CEA">
              <w:rPr>
                <w:rFonts w:cs="Times New Roman"/>
                <w:b/>
                <w:sz w:val="20"/>
                <w:szCs w:val="20"/>
              </w:rPr>
              <w:t>9</w:t>
            </w:r>
            <w:r w:rsidRPr="00D60CEA">
              <w:rPr>
                <w:rFonts w:cs="Times New Roman"/>
                <w:b/>
                <w:sz w:val="20"/>
                <w:szCs w:val="20"/>
              </w:rPr>
              <w:t>/</w:t>
            </w:r>
            <w:r w:rsidR="00924C1E" w:rsidRPr="00D60CEA">
              <w:rPr>
                <w:rFonts w:cs="Times New Roman"/>
                <w:b/>
                <w:sz w:val="20"/>
                <w:szCs w:val="20"/>
              </w:rPr>
              <w:t>1161</w:t>
            </w:r>
            <w:r w:rsidRPr="00D60CEA">
              <w:rPr>
                <w:rFonts w:cs="Times New Roman"/>
                <w:b/>
                <w:sz w:val="20"/>
                <w:szCs w:val="20"/>
              </w:rPr>
              <w:t>/ES</w:t>
            </w:r>
            <w:r w:rsidR="00924C1E" w:rsidRPr="00D60CEA">
              <w:rPr>
                <w:sz w:val="20"/>
                <w:szCs w:val="20"/>
              </w:rPr>
              <w:t xml:space="preserve"> </w:t>
            </w:r>
            <w:r w:rsidR="00924C1E" w:rsidRPr="00D60CEA">
              <w:rPr>
                <w:rFonts w:cs="Times New Roman"/>
                <w:b/>
                <w:sz w:val="20"/>
                <w:szCs w:val="20"/>
              </w:rPr>
              <w:t>kuria iš dalies keičiama Direktyva 2009/33/EB dėl skatinimo naudoti netaršias ir efektyviai energiją vartojančias kelių transporto priemones</w:t>
            </w:r>
          </w:p>
        </w:tc>
        <w:tc>
          <w:tcPr>
            <w:tcW w:w="6095" w:type="dxa"/>
          </w:tcPr>
          <w:p w14:paraId="4F9B80DD" w14:textId="77777777" w:rsidR="00CD0C57" w:rsidRPr="00D60CEA" w:rsidRDefault="00CD0C57" w:rsidP="00040711">
            <w:pPr>
              <w:rPr>
                <w:rFonts w:cs="Times New Roman"/>
                <w:b/>
                <w:color w:val="000000" w:themeColor="text1"/>
                <w:sz w:val="20"/>
                <w:szCs w:val="20"/>
                <w:lang w:eastAsia="lt-LT"/>
              </w:rPr>
            </w:pPr>
          </w:p>
          <w:p w14:paraId="3C882933" w14:textId="212A9392" w:rsidR="003400CF" w:rsidRPr="00D60CEA" w:rsidRDefault="003400CF" w:rsidP="00CD0C57">
            <w:pPr>
              <w:pStyle w:val="doc-ti"/>
              <w:spacing w:before="0" w:after="0"/>
              <w:jc w:val="both"/>
              <w:rPr>
                <w:sz w:val="20"/>
                <w:szCs w:val="20"/>
              </w:rPr>
            </w:pPr>
            <w:r w:rsidRPr="00D60CEA">
              <w:rPr>
                <w:sz w:val="20"/>
                <w:szCs w:val="20"/>
              </w:rPr>
              <w:t>Lietuvos Respublikos viešųjų pirkimų įstatymas Nr. I-1491</w:t>
            </w:r>
          </w:p>
          <w:p w14:paraId="315DB11F" w14:textId="77777777" w:rsidR="003400CF" w:rsidRPr="00D60CEA" w:rsidRDefault="003400CF" w:rsidP="00CD0C57">
            <w:pPr>
              <w:pStyle w:val="doc-ti"/>
              <w:spacing w:before="0" w:after="0"/>
              <w:jc w:val="both"/>
              <w:rPr>
                <w:sz w:val="20"/>
                <w:szCs w:val="20"/>
              </w:rPr>
            </w:pPr>
          </w:p>
          <w:p w14:paraId="69B24049" w14:textId="307F89BA" w:rsidR="003400CF" w:rsidRPr="00D60CEA" w:rsidRDefault="003400CF" w:rsidP="00CD0C57">
            <w:pPr>
              <w:pStyle w:val="doc-ti"/>
              <w:spacing w:before="0" w:after="0"/>
              <w:jc w:val="both"/>
              <w:rPr>
                <w:sz w:val="20"/>
                <w:szCs w:val="20"/>
              </w:rPr>
            </w:pPr>
            <w:r w:rsidRPr="00D60CEA">
              <w:rPr>
                <w:sz w:val="20"/>
                <w:szCs w:val="20"/>
              </w:rPr>
              <w:t>Lietuvos Respublikos pirkimų, atliekamų vandentvarkos, energetikos, transporto ar pašto paslaugų srities perkančiųjų subjektų, įstatymas Nr. XIII-328</w:t>
            </w:r>
          </w:p>
          <w:p w14:paraId="5253AD0E" w14:textId="77777777" w:rsidR="003400CF" w:rsidRPr="00D60CEA" w:rsidRDefault="003400CF" w:rsidP="00CD0C57">
            <w:pPr>
              <w:pStyle w:val="doc-ti"/>
              <w:spacing w:before="0" w:after="0"/>
              <w:jc w:val="both"/>
              <w:rPr>
                <w:sz w:val="20"/>
                <w:szCs w:val="20"/>
              </w:rPr>
            </w:pPr>
          </w:p>
          <w:p w14:paraId="4E3DFC47" w14:textId="6B06981F" w:rsidR="00CD0C57" w:rsidRPr="00D60CEA" w:rsidRDefault="00CD0C57" w:rsidP="00CD0C57">
            <w:pPr>
              <w:pStyle w:val="doc-ti"/>
              <w:spacing w:before="0" w:after="0"/>
              <w:jc w:val="both"/>
              <w:rPr>
                <w:sz w:val="20"/>
                <w:szCs w:val="20"/>
              </w:rPr>
            </w:pPr>
            <w:r w:rsidRPr="00D60CEA">
              <w:rPr>
                <w:sz w:val="20"/>
                <w:szCs w:val="20"/>
              </w:rPr>
              <w:t>Lietuvos Respublikos alternatyvių</w:t>
            </w:r>
            <w:r w:rsidR="003400CF" w:rsidRPr="00D60CEA">
              <w:rPr>
                <w:sz w:val="20"/>
                <w:szCs w:val="20"/>
              </w:rPr>
              <w:t>jų</w:t>
            </w:r>
            <w:r w:rsidRPr="00D60CEA">
              <w:rPr>
                <w:sz w:val="20"/>
                <w:szCs w:val="20"/>
              </w:rPr>
              <w:t xml:space="preserve"> degalų įstatymo projektas</w:t>
            </w:r>
          </w:p>
          <w:p w14:paraId="21272310" w14:textId="177C908C" w:rsidR="001021CE" w:rsidRPr="00D60CEA" w:rsidRDefault="001021CE" w:rsidP="00CD0C57">
            <w:pPr>
              <w:pStyle w:val="doc-ti"/>
              <w:spacing w:before="0" w:after="0"/>
              <w:jc w:val="both"/>
              <w:rPr>
                <w:sz w:val="20"/>
                <w:szCs w:val="20"/>
              </w:rPr>
            </w:pPr>
          </w:p>
          <w:p w14:paraId="20C20142" w14:textId="011ADCC3" w:rsidR="003400CF" w:rsidRPr="00D60CEA" w:rsidRDefault="003400CF" w:rsidP="00CD0C57">
            <w:pPr>
              <w:pStyle w:val="doc-ti"/>
              <w:spacing w:before="0" w:after="0"/>
              <w:jc w:val="both"/>
              <w:rPr>
                <w:sz w:val="20"/>
                <w:szCs w:val="20"/>
              </w:rPr>
            </w:pPr>
            <w:r w:rsidRPr="00D60CEA">
              <w:rPr>
                <w:sz w:val="20"/>
                <w:szCs w:val="20"/>
              </w:rPr>
              <w:t xml:space="preserve">Lietuvos Respublikos susisiekimo ministro įsakymas Nr. 3-100 „Dėl Energijos vartojimo efektyvumo ir aplinkos apsaugos reikalavimų, taikomų įsigyjant kelių transporto priemones, nustatymo ir atvejų, kada juos privaloma taikyti, tvarkos aprašo patvirtinimo“ </w:t>
            </w:r>
          </w:p>
          <w:p w14:paraId="1AE110F2" w14:textId="77777777" w:rsidR="00CD0C57" w:rsidRPr="00D60CEA" w:rsidRDefault="00CD0C57" w:rsidP="00040711">
            <w:pPr>
              <w:rPr>
                <w:rFonts w:cs="Times New Roman"/>
                <w:b/>
                <w:color w:val="000000" w:themeColor="text1"/>
                <w:sz w:val="20"/>
                <w:szCs w:val="20"/>
                <w:lang w:eastAsia="lt-LT"/>
              </w:rPr>
            </w:pPr>
          </w:p>
          <w:p w14:paraId="0FA51F4C" w14:textId="7782D9F1" w:rsidR="008405DA" w:rsidRPr="00D60CEA" w:rsidRDefault="002F3C69" w:rsidP="00924C1E">
            <w:pPr>
              <w:rPr>
                <w:rFonts w:cs="Times New Roman"/>
                <w:b/>
                <w:color w:val="000000" w:themeColor="text1"/>
                <w:sz w:val="20"/>
                <w:szCs w:val="20"/>
                <w:lang w:eastAsia="lt-LT"/>
              </w:rPr>
            </w:pPr>
            <w:r w:rsidRPr="00D60CEA">
              <w:rPr>
                <w:rFonts w:eastAsiaTheme="majorEastAsia" w:cs="Times New Roman"/>
                <w:b/>
                <w:sz w:val="20"/>
                <w:szCs w:val="20"/>
              </w:rPr>
              <w:t xml:space="preserve"> </w:t>
            </w:r>
          </w:p>
        </w:tc>
        <w:tc>
          <w:tcPr>
            <w:tcW w:w="2552" w:type="dxa"/>
          </w:tcPr>
          <w:p w14:paraId="4CAE50CB" w14:textId="77777777" w:rsidR="00C73B34" w:rsidRPr="00EE0CAA" w:rsidRDefault="00C73B34" w:rsidP="000F776E">
            <w:pPr>
              <w:pStyle w:val="BodyText"/>
              <w:spacing w:after="0"/>
              <w:jc w:val="both"/>
              <w:rPr>
                <w:b/>
                <w:sz w:val="20"/>
              </w:rPr>
            </w:pPr>
            <w:r w:rsidRPr="00EE0CAA">
              <w:rPr>
                <w:b/>
                <w:sz w:val="20"/>
              </w:rPr>
              <w:t>Direktyvos perkėlimo ir įgyvendinimo lygis</w:t>
            </w:r>
          </w:p>
        </w:tc>
      </w:tr>
      <w:tr w:rsidR="00840E64" w:rsidRPr="00C73B34" w14:paraId="096CA13F" w14:textId="77777777" w:rsidTr="00567D17">
        <w:trPr>
          <w:trHeight w:val="561"/>
        </w:trPr>
        <w:tc>
          <w:tcPr>
            <w:tcW w:w="7088" w:type="dxa"/>
          </w:tcPr>
          <w:p w14:paraId="2641C410" w14:textId="77777777" w:rsidR="00924C1E" w:rsidRPr="00C92E04" w:rsidRDefault="00924C1E" w:rsidP="00924C1E">
            <w:pPr>
              <w:rPr>
                <w:rFonts w:eastAsia="Times New Roman" w:cs="Times New Roman"/>
                <w:b/>
                <w:sz w:val="20"/>
                <w:szCs w:val="20"/>
                <w:lang w:eastAsia="lt-LT"/>
              </w:rPr>
            </w:pPr>
            <w:r w:rsidRPr="00C92E04">
              <w:rPr>
                <w:rFonts w:eastAsia="Times New Roman" w:cs="Times New Roman"/>
                <w:b/>
                <w:sz w:val="20"/>
                <w:szCs w:val="20"/>
                <w:lang w:eastAsia="lt-LT"/>
              </w:rPr>
              <w:t>1 straipsnis</w:t>
            </w:r>
          </w:p>
          <w:p w14:paraId="440B54DB" w14:textId="77777777" w:rsidR="00924C1E" w:rsidRPr="00C92E04" w:rsidRDefault="00924C1E" w:rsidP="00924C1E">
            <w:pPr>
              <w:rPr>
                <w:rFonts w:eastAsia="Times New Roman" w:cs="Times New Roman"/>
                <w:b/>
                <w:sz w:val="20"/>
                <w:szCs w:val="20"/>
                <w:lang w:eastAsia="lt-LT"/>
              </w:rPr>
            </w:pPr>
            <w:r w:rsidRPr="00C92E04">
              <w:rPr>
                <w:rFonts w:eastAsia="Times New Roman" w:cs="Times New Roman"/>
                <w:b/>
                <w:sz w:val="20"/>
                <w:szCs w:val="20"/>
                <w:lang w:eastAsia="lt-LT"/>
              </w:rPr>
              <w:t>Dalykas ir tikslai</w:t>
            </w:r>
          </w:p>
          <w:p w14:paraId="3B2154E3" w14:textId="01C3347F" w:rsidR="00840E64" w:rsidRPr="000F776E" w:rsidRDefault="00924C1E" w:rsidP="00924C1E">
            <w:pPr>
              <w:rPr>
                <w:rFonts w:cs="Times New Roman"/>
                <w:b/>
              </w:rPr>
            </w:pPr>
            <w:r w:rsidRPr="00C92E04">
              <w:rPr>
                <w:rFonts w:eastAsia="Times New Roman" w:cs="Times New Roman"/>
                <w:sz w:val="20"/>
                <w:szCs w:val="20"/>
                <w:lang w:eastAsia="lt-LT"/>
              </w:rPr>
              <w:t>Šioje direktyvoje nustatomas reikalavimas, kad perkančiosios organizacijos ir perkantieji subjektai, vykdydami tam tikrų kelių transporto priemonių viešuosius pirkimus, atsižvelgtų į transporto priemonės eksploatacinio laikotarpio poveikį energetikai ir aplinkai, įskaitant suvartojamą energiją ir išmetamą CO2 ir kai kurių kitų teršalų kiekį, kad būtų skatinama netaršių ir efektyviai energiją vartojančių transporto priemonių rinka ir didinamas transporto sektoriaus įnašas į Sąjungos aplinkos, klimato ir energetikos politiką.</w:t>
            </w:r>
          </w:p>
        </w:tc>
        <w:tc>
          <w:tcPr>
            <w:tcW w:w="6095" w:type="dxa"/>
          </w:tcPr>
          <w:p w14:paraId="1C000513" w14:textId="4DB1DF8C" w:rsidR="003400CF" w:rsidRPr="006121E9" w:rsidRDefault="003400CF" w:rsidP="003400CF">
            <w:pPr>
              <w:pStyle w:val="doc-ti"/>
              <w:spacing w:before="0" w:after="0"/>
              <w:jc w:val="both"/>
              <w:rPr>
                <w:sz w:val="20"/>
                <w:szCs w:val="20"/>
              </w:rPr>
            </w:pPr>
            <w:r w:rsidRPr="006121E9">
              <w:rPr>
                <w:sz w:val="20"/>
                <w:szCs w:val="20"/>
              </w:rPr>
              <w:t>Lietuvos Respublikos viešųjų pirkimų įstatymas Nr. I-1491</w:t>
            </w:r>
          </w:p>
          <w:p w14:paraId="306851DD" w14:textId="77777777" w:rsidR="00840E64" w:rsidRPr="006121E9" w:rsidRDefault="003400CF" w:rsidP="000F6119">
            <w:pPr>
              <w:rPr>
                <w:rFonts w:eastAsia="Times New Roman" w:cs="Times New Roman"/>
                <w:b/>
                <w:bCs/>
                <w:color w:val="000000"/>
                <w:sz w:val="20"/>
                <w:szCs w:val="20"/>
              </w:rPr>
            </w:pPr>
            <w:r w:rsidRPr="006121E9">
              <w:rPr>
                <w:rFonts w:eastAsia="Times New Roman" w:cs="Times New Roman"/>
                <w:b/>
                <w:bCs/>
                <w:color w:val="000000"/>
                <w:sz w:val="20"/>
                <w:szCs w:val="20"/>
              </w:rPr>
              <w:t>35 straipsnis. Pirkimo dokumentų turinys</w:t>
            </w:r>
          </w:p>
          <w:p w14:paraId="77FC5E64" w14:textId="77777777" w:rsidR="003400CF" w:rsidRPr="006121E9" w:rsidRDefault="003400CF" w:rsidP="000F6119">
            <w:pPr>
              <w:rPr>
                <w:rFonts w:eastAsia="Times New Roman" w:cs="Times New Roman"/>
                <w:color w:val="000000"/>
                <w:sz w:val="20"/>
                <w:szCs w:val="20"/>
              </w:rPr>
            </w:pPr>
            <w:r w:rsidRPr="006121E9">
              <w:rPr>
                <w:rFonts w:eastAsia="Times New Roman" w:cs="Times New Roman"/>
                <w:color w:val="000000"/>
                <w:sz w:val="20"/>
                <w:szCs w:val="20"/>
              </w:rPr>
              <w:t>&lt;...&gt;</w:t>
            </w:r>
          </w:p>
          <w:p w14:paraId="119DF7FD" w14:textId="77777777" w:rsidR="003400CF" w:rsidRPr="006121E9" w:rsidRDefault="003400CF" w:rsidP="000F6119">
            <w:pPr>
              <w:rPr>
                <w:rFonts w:eastAsia="Times New Roman" w:cs="Times New Roman"/>
                <w:color w:val="000000"/>
                <w:sz w:val="20"/>
                <w:szCs w:val="20"/>
              </w:rPr>
            </w:pPr>
            <w:r w:rsidRPr="006121E9">
              <w:rPr>
                <w:rFonts w:eastAsia="Times New Roman" w:cs="Times New Roman"/>
                <w:color w:val="000000"/>
                <w:sz w:val="20"/>
                <w:szCs w:val="20"/>
              </w:rPr>
              <w:t>12) prekių, paslaugų ar darbų energijos vartojimo efektyvumo ir aplinkos apsaugos reikalavimai ir (arba) kriterijai Lietuvos Respublikos Vyriausybės ar jos įgaliotos institucijos nustatytais atvejais ir tvarka;</w:t>
            </w:r>
          </w:p>
          <w:p w14:paraId="3C00CD37" w14:textId="088E5BB0" w:rsidR="003400CF" w:rsidRPr="006121E9" w:rsidRDefault="003400CF" w:rsidP="000F6119">
            <w:pPr>
              <w:rPr>
                <w:rFonts w:eastAsia="Times New Roman" w:cs="Times New Roman"/>
                <w:color w:val="000000"/>
                <w:sz w:val="20"/>
                <w:szCs w:val="20"/>
              </w:rPr>
            </w:pPr>
          </w:p>
          <w:p w14:paraId="7AE15081" w14:textId="77777777" w:rsidR="003400CF" w:rsidRPr="006121E9" w:rsidRDefault="003400CF" w:rsidP="003400CF">
            <w:pPr>
              <w:pStyle w:val="doc-ti"/>
              <w:spacing w:before="0" w:after="0"/>
              <w:jc w:val="both"/>
              <w:rPr>
                <w:sz w:val="20"/>
                <w:szCs w:val="20"/>
              </w:rPr>
            </w:pPr>
            <w:r w:rsidRPr="006121E9">
              <w:rPr>
                <w:sz w:val="20"/>
                <w:szCs w:val="20"/>
              </w:rPr>
              <w:t>Lietuvos Respublikos pirkimų, atliekamų vandentvarkos, energetikos, transporto ar pašto paslaugų srities perkančiųjų subjektų, įstatymas Nr. XIII-328</w:t>
            </w:r>
          </w:p>
          <w:p w14:paraId="58602110" w14:textId="250C98C6" w:rsidR="003400CF" w:rsidRPr="006121E9" w:rsidRDefault="003400CF" w:rsidP="000F6119">
            <w:pPr>
              <w:rPr>
                <w:rFonts w:cs="Times New Roman"/>
                <w:b/>
                <w:bCs/>
                <w:color w:val="000000"/>
                <w:sz w:val="20"/>
                <w:szCs w:val="20"/>
              </w:rPr>
            </w:pPr>
            <w:r w:rsidRPr="006121E9">
              <w:rPr>
                <w:rFonts w:cs="Times New Roman"/>
                <w:b/>
                <w:bCs/>
                <w:color w:val="000000"/>
                <w:sz w:val="20"/>
                <w:szCs w:val="20"/>
              </w:rPr>
              <w:t>48 straipsnis. Pirkimo dokumentų turinys</w:t>
            </w:r>
          </w:p>
          <w:p w14:paraId="6F4DB2E7" w14:textId="17D3A176" w:rsidR="003400CF" w:rsidRPr="006121E9" w:rsidRDefault="003400CF" w:rsidP="000F6119">
            <w:pPr>
              <w:rPr>
                <w:rFonts w:cs="Times New Roman"/>
                <w:b/>
                <w:bCs/>
                <w:color w:val="000000"/>
                <w:sz w:val="20"/>
                <w:szCs w:val="20"/>
              </w:rPr>
            </w:pPr>
            <w:r w:rsidRPr="006121E9">
              <w:rPr>
                <w:rFonts w:cs="Times New Roman"/>
                <w:b/>
                <w:bCs/>
                <w:color w:val="000000"/>
                <w:sz w:val="20"/>
                <w:szCs w:val="20"/>
              </w:rPr>
              <w:t>&lt;...&gt;</w:t>
            </w:r>
          </w:p>
          <w:p w14:paraId="2CE5DAA0" w14:textId="2826D6C6" w:rsidR="003400CF" w:rsidRPr="006121E9" w:rsidRDefault="003400CF" w:rsidP="000F6119">
            <w:pPr>
              <w:rPr>
                <w:rFonts w:cs="Times New Roman"/>
                <w:color w:val="000000"/>
                <w:sz w:val="20"/>
                <w:szCs w:val="20"/>
              </w:rPr>
            </w:pPr>
            <w:r w:rsidRPr="006121E9">
              <w:rPr>
                <w:rFonts w:cs="Times New Roman"/>
                <w:color w:val="000000"/>
                <w:sz w:val="20"/>
                <w:szCs w:val="20"/>
              </w:rPr>
              <w:t>11) prekių, paslaugų ar darbų energijos vartojimo efektyvumo ir aplinkos apsaugos reikalavimai ir (arba) kriterijai Lietuvos Respublikos Vyriausybės ar jos įgaliotos institucijos nustatytais atvejais ir tvarka;</w:t>
            </w:r>
          </w:p>
          <w:p w14:paraId="750A2006" w14:textId="332A0DC8" w:rsidR="003400CF" w:rsidRPr="006121E9" w:rsidRDefault="003400CF" w:rsidP="000F6119">
            <w:pPr>
              <w:rPr>
                <w:rFonts w:cs="Times New Roman"/>
                <w:color w:val="000000"/>
                <w:sz w:val="20"/>
                <w:szCs w:val="20"/>
              </w:rPr>
            </w:pPr>
            <w:r w:rsidRPr="006121E9">
              <w:rPr>
                <w:rFonts w:cs="Times New Roman"/>
                <w:color w:val="000000"/>
                <w:sz w:val="20"/>
                <w:szCs w:val="20"/>
              </w:rPr>
              <w:t>&lt;...&gt;</w:t>
            </w:r>
          </w:p>
          <w:p w14:paraId="6531A4B7" w14:textId="592F40CF" w:rsidR="003400CF" w:rsidRPr="006121E9" w:rsidRDefault="003400CF" w:rsidP="003400CF">
            <w:pPr>
              <w:rPr>
                <w:rFonts w:cs="Times New Roman"/>
                <w:b/>
                <w:sz w:val="20"/>
                <w:szCs w:val="20"/>
              </w:rPr>
            </w:pPr>
          </w:p>
          <w:p w14:paraId="24971E23" w14:textId="77777777" w:rsidR="003400CF" w:rsidRPr="006121E9" w:rsidRDefault="003400CF" w:rsidP="003400CF">
            <w:pPr>
              <w:pStyle w:val="doc-ti"/>
              <w:spacing w:before="0" w:after="0"/>
              <w:jc w:val="both"/>
              <w:rPr>
                <w:sz w:val="20"/>
                <w:szCs w:val="20"/>
              </w:rPr>
            </w:pPr>
            <w:r w:rsidRPr="006121E9">
              <w:rPr>
                <w:sz w:val="20"/>
                <w:szCs w:val="20"/>
              </w:rPr>
              <w:t>Lietuvos Respublikos alternatyviųjų degalų įstatymo projektas</w:t>
            </w:r>
          </w:p>
          <w:p w14:paraId="71280E55" w14:textId="6998BE7F" w:rsidR="003400CF" w:rsidRPr="006121E9" w:rsidRDefault="003400CF" w:rsidP="003400CF">
            <w:pPr>
              <w:rPr>
                <w:rFonts w:cs="Times New Roman"/>
                <w:b/>
                <w:sz w:val="20"/>
                <w:szCs w:val="20"/>
              </w:rPr>
            </w:pPr>
            <w:r w:rsidRPr="006121E9">
              <w:rPr>
                <w:rFonts w:cs="Times New Roman"/>
                <w:b/>
                <w:sz w:val="20"/>
                <w:szCs w:val="20"/>
              </w:rPr>
              <w:t>1</w:t>
            </w:r>
            <w:r w:rsidR="007A2B52">
              <w:rPr>
                <w:rFonts w:cs="Times New Roman"/>
                <w:b/>
                <w:sz w:val="20"/>
                <w:szCs w:val="20"/>
              </w:rPr>
              <w:t>4</w:t>
            </w:r>
            <w:r w:rsidRPr="006121E9">
              <w:rPr>
                <w:rFonts w:cs="Times New Roman"/>
                <w:b/>
                <w:sz w:val="20"/>
                <w:szCs w:val="20"/>
              </w:rPr>
              <w:t xml:space="preserve"> straipsnis. Viešiesiems pirkimams keliami reikalavimai </w:t>
            </w:r>
          </w:p>
          <w:p w14:paraId="4931D763" w14:textId="1A2DEC2F" w:rsidR="003400CF" w:rsidRPr="006121E9" w:rsidRDefault="003400CF" w:rsidP="003400CF">
            <w:pPr>
              <w:tabs>
                <w:tab w:val="left" w:pos="426"/>
                <w:tab w:val="left" w:pos="709"/>
                <w:tab w:val="left" w:pos="1134"/>
                <w:tab w:val="left" w:pos="1418"/>
                <w:tab w:val="left" w:pos="1560"/>
              </w:tabs>
              <w:rPr>
                <w:rFonts w:cs="Times New Roman"/>
                <w:bCs/>
                <w:sz w:val="20"/>
                <w:szCs w:val="20"/>
              </w:rPr>
            </w:pPr>
            <w:r w:rsidRPr="006121E9">
              <w:rPr>
                <w:rFonts w:cs="Times New Roman"/>
                <w:bCs/>
                <w:sz w:val="20"/>
                <w:szCs w:val="20"/>
              </w:rPr>
              <w:t>&lt;...&gt;</w:t>
            </w:r>
          </w:p>
          <w:p w14:paraId="4B203872" w14:textId="77777777" w:rsidR="007A2B52" w:rsidRPr="007A2B52" w:rsidRDefault="007A2B52" w:rsidP="007A2B52">
            <w:pPr>
              <w:rPr>
                <w:rFonts w:cs="Times New Roman"/>
                <w:bCs/>
                <w:sz w:val="20"/>
                <w:szCs w:val="20"/>
              </w:rPr>
            </w:pPr>
            <w:r w:rsidRPr="007A2B52">
              <w:rPr>
                <w:rFonts w:cs="Times New Roman"/>
                <w:bCs/>
                <w:sz w:val="20"/>
                <w:szCs w:val="20"/>
              </w:rPr>
              <w:t xml:space="preserve">Perkančiosios organizacijos, kaip jas apibrėžia Lietuvos Respublikos viešųjų pirkimų įstatymas, ir perkantieji subjektai, kaip juos apibrėžia Lietuvos Respublikos pirkimų, atliekamų vandentvarkos, energetikos, transporto ar pašto paslaugų srities perkančiųjų subjektų, įstatymas, </w:t>
            </w:r>
            <w:r w:rsidRPr="007A2B52">
              <w:rPr>
                <w:rFonts w:cs="Times New Roman"/>
                <w:bCs/>
                <w:sz w:val="20"/>
                <w:szCs w:val="20"/>
              </w:rPr>
              <w:lastRenderedPageBreak/>
              <w:t>atlikdami viešuosius pirkimus privalo laikytis šiame straipsnyje numatytų reikalavimų, kai:</w:t>
            </w:r>
          </w:p>
          <w:p w14:paraId="2E223B44" w14:textId="77777777" w:rsidR="007A2B52" w:rsidRPr="007A2B52" w:rsidRDefault="007A2B52" w:rsidP="007A2B52">
            <w:pPr>
              <w:pStyle w:val="ListParagraph"/>
              <w:ind w:left="0"/>
              <w:rPr>
                <w:rFonts w:cs="Times New Roman"/>
                <w:bCs/>
                <w:sz w:val="20"/>
                <w:szCs w:val="20"/>
              </w:rPr>
            </w:pPr>
            <w:r w:rsidRPr="007A2B52">
              <w:rPr>
                <w:rFonts w:cs="Times New Roman"/>
                <w:bCs/>
                <w:sz w:val="20"/>
                <w:szCs w:val="20"/>
              </w:rPr>
              <w:t xml:space="preserve">1) įsigyja kelių transporto priemones ar sudaro kelių transporto priemonių pirkimo, lizingo, nuomos arba išperkamosios nuomos sutartis dėl kelių transporto priemonių naudojimo; </w:t>
            </w:r>
          </w:p>
          <w:p w14:paraId="72486EF9" w14:textId="77777777" w:rsidR="007A2B52" w:rsidRPr="007A2B52" w:rsidRDefault="007A2B52" w:rsidP="007A2B52">
            <w:pPr>
              <w:pStyle w:val="ListParagraph"/>
              <w:ind w:left="0"/>
              <w:rPr>
                <w:rFonts w:cs="Times New Roman"/>
                <w:bCs/>
                <w:sz w:val="20"/>
                <w:szCs w:val="20"/>
              </w:rPr>
            </w:pPr>
            <w:r w:rsidRPr="007A2B52">
              <w:rPr>
                <w:rFonts w:cs="Times New Roman"/>
                <w:bCs/>
                <w:sz w:val="20"/>
                <w:szCs w:val="20"/>
              </w:rPr>
              <w:t>2) pagal sutartis ar kitais teisėtais pagrindais yra teikiamos keleivinio kelių transporto, keleivių vežimo specialiais reisais, keleivių vežimo užsakomaisiais reisais, atliekų surinkimo, pašto siuntų vežimo keliais, siuntinių vežimo, pašto pristatymo ir siuntinių pristatymo paslaugos.</w:t>
            </w:r>
          </w:p>
          <w:p w14:paraId="68BB05AB" w14:textId="1906C8D4" w:rsidR="003400CF" w:rsidRPr="006121E9" w:rsidRDefault="003400CF" w:rsidP="003400CF">
            <w:pPr>
              <w:tabs>
                <w:tab w:val="left" w:pos="426"/>
                <w:tab w:val="left" w:pos="709"/>
                <w:tab w:val="left" w:pos="1134"/>
                <w:tab w:val="left" w:pos="1418"/>
                <w:tab w:val="left" w:pos="1560"/>
              </w:tabs>
              <w:rPr>
                <w:rFonts w:cs="Times New Roman"/>
                <w:bCs/>
                <w:sz w:val="20"/>
                <w:szCs w:val="20"/>
              </w:rPr>
            </w:pPr>
            <w:r w:rsidRPr="006121E9">
              <w:rPr>
                <w:rFonts w:cs="Times New Roman"/>
                <w:bCs/>
                <w:sz w:val="20"/>
                <w:szCs w:val="20"/>
              </w:rPr>
              <w:t>&lt;...&gt;</w:t>
            </w:r>
          </w:p>
          <w:p w14:paraId="21FED25E" w14:textId="77777777" w:rsidR="003400CF" w:rsidRPr="006121E9" w:rsidRDefault="003400CF" w:rsidP="000F6119">
            <w:pPr>
              <w:rPr>
                <w:rFonts w:eastAsia="Times New Roman" w:cs="Times New Roman"/>
                <w:color w:val="000000"/>
                <w:sz w:val="20"/>
                <w:szCs w:val="20"/>
              </w:rPr>
            </w:pPr>
          </w:p>
          <w:p w14:paraId="3BC6481D" w14:textId="77777777" w:rsidR="003400CF" w:rsidRPr="006121E9" w:rsidRDefault="003400CF" w:rsidP="000F6119">
            <w:pPr>
              <w:rPr>
                <w:rFonts w:eastAsia="Times New Roman" w:cs="Times New Roman"/>
                <w:color w:val="000000"/>
                <w:sz w:val="20"/>
                <w:szCs w:val="20"/>
              </w:rPr>
            </w:pPr>
          </w:p>
          <w:p w14:paraId="08C262E8" w14:textId="05CD9B2A" w:rsidR="003400CF" w:rsidRPr="006121E9" w:rsidRDefault="003400CF" w:rsidP="000F6119">
            <w:pPr>
              <w:rPr>
                <w:rFonts w:eastAsia="Times New Roman" w:cs="Times New Roman"/>
                <w:b/>
                <w:bCs/>
                <w:color w:val="000000"/>
                <w:sz w:val="20"/>
                <w:szCs w:val="20"/>
              </w:rPr>
            </w:pPr>
          </w:p>
        </w:tc>
        <w:tc>
          <w:tcPr>
            <w:tcW w:w="2552" w:type="dxa"/>
          </w:tcPr>
          <w:p w14:paraId="24591AFA" w14:textId="67479884" w:rsidR="00840E64" w:rsidRPr="00EE0CAA" w:rsidRDefault="00E44B38" w:rsidP="000F6119">
            <w:pPr>
              <w:ind w:left="34"/>
              <w:jc w:val="left"/>
              <w:rPr>
                <w:rFonts w:eastAsia="Times New Roman" w:cs="Times New Roman"/>
                <w:color w:val="000000"/>
                <w:sz w:val="20"/>
                <w:szCs w:val="20"/>
              </w:rPr>
            </w:pPr>
            <w:r w:rsidRPr="00EE0CAA">
              <w:rPr>
                <w:rFonts w:eastAsia="Times New Roman" w:cs="Times New Roman"/>
                <w:color w:val="000000"/>
                <w:sz w:val="20"/>
                <w:szCs w:val="20"/>
              </w:rPr>
              <w:lastRenderedPageBreak/>
              <w:t>Visiškas</w:t>
            </w:r>
          </w:p>
        </w:tc>
      </w:tr>
      <w:tr w:rsidR="00C73B34" w:rsidRPr="00C73B34" w14:paraId="3C8C96B8" w14:textId="77777777" w:rsidTr="00706626">
        <w:trPr>
          <w:trHeight w:val="548"/>
        </w:trPr>
        <w:tc>
          <w:tcPr>
            <w:tcW w:w="7088" w:type="dxa"/>
          </w:tcPr>
          <w:p w14:paraId="57D2628D" w14:textId="77777777" w:rsidR="001021CE" w:rsidRPr="000855BE" w:rsidRDefault="001021CE" w:rsidP="001021CE">
            <w:pPr>
              <w:rPr>
                <w:rFonts w:eastAsia="Times New Roman" w:cs="Times New Roman"/>
                <w:b/>
                <w:sz w:val="20"/>
                <w:szCs w:val="20"/>
                <w:lang w:eastAsia="lt-LT"/>
              </w:rPr>
            </w:pPr>
            <w:r w:rsidRPr="000855BE">
              <w:rPr>
                <w:rFonts w:eastAsia="Times New Roman" w:cs="Times New Roman"/>
                <w:b/>
                <w:sz w:val="20"/>
                <w:szCs w:val="20"/>
                <w:lang w:eastAsia="lt-LT"/>
              </w:rPr>
              <w:t>2 straipsnis</w:t>
            </w:r>
          </w:p>
          <w:p w14:paraId="3D1B9CB4" w14:textId="77777777" w:rsidR="001021CE" w:rsidRPr="000855BE" w:rsidRDefault="001021CE" w:rsidP="001021CE">
            <w:pPr>
              <w:rPr>
                <w:rFonts w:eastAsia="Times New Roman" w:cs="Times New Roman"/>
                <w:b/>
                <w:sz w:val="20"/>
                <w:szCs w:val="20"/>
                <w:lang w:eastAsia="lt-LT"/>
              </w:rPr>
            </w:pPr>
            <w:r w:rsidRPr="000855BE">
              <w:rPr>
                <w:rFonts w:eastAsia="Times New Roman" w:cs="Times New Roman"/>
                <w:b/>
                <w:sz w:val="20"/>
                <w:szCs w:val="20"/>
                <w:lang w:eastAsia="lt-LT"/>
              </w:rPr>
              <w:t>Išimtys</w:t>
            </w:r>
          </w:p>
          <w:p w14:paraId="70AF02F9" w14:textId="67578B4B" w:rsidR="00C73B34" w:rsidRPr="000F776E" w:rsidRDefault="001021CE" w:rsidP="001021CE">
            <w:pPr>
              <w:rPr>
                <w:rFonts w:eastAsia="Times New Roman" w:cs="Times New Roman"/>
                <w:color w:val="000000"/>
              </w:rPr>
            </w:pPr>
            <w:r w:rsidRPr="000855BE">
              <w:rPr>
                <w:rFonts w:eastAsia="Times New Roman" w:cs="Times New Roman"/>
                <w:sz w:val="20"/>
                <w:szCs w:val="20"/>
                <w:lang w:eastAsia="lt-LT"/>
              </w:rPr>
              <w:t>Valstybės narės gali netaikyti šioje direktyvoje nustatytų reikalavimų transporto priemonėms, nurodytoms Reglamento (ES) 2018/858* 2 straipsnio 2 dalies d punkte ir 2 straipsnio 3 dalies a ir b punktuose bei to reglamento I priedo A dalies 5.2–5.5 punktuose ir 5.7 punkte.</w:t>
            </w:r>
          </w:p>
        </w:tc>
        <w:tc>
          <w:tcPr>
            <w:tcW w:w="6095" w:type="dxa"/>
          </w:tcPr>
          <w:p w14:paraId="2CE2831F"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3FA1C9BE" w14:textId="6947B73E" w:rsidR="008405DA" w:rsidRPr="006121E9" w:rsidRDefault="00E44B38" w:rsidP="001021CE">
            <w:pPr>
              <w:tabs>
                <w:tab w:val="left" w:pos="0"/>
                <w:tab w:val="left" w:pos="212"/>
              </w:tabs>
              <w:rPr>
                <w:rFonts w:cs="Times New Roman"/>
                <w:b/>
                <w:sz w:val="20"/>
                <w:szCs w:val="20"/>
              </w:rPr>
            </w:pPr>
            <w:r w:rsidRPr="006121E9">
              <w:rPr>
                <w:rFonts w:cs="Times New Roman"/>
                <w:b/>
                <w:sz w:val="20"/>
                <w:szCs w:val="20"/>
              </w:rPr>
              <w:t>1</w:t>
            </w:r>
            <w:r w:rsidR="007A2B52">
              <w:rPr>
                <w:rFonts w:cs="Times New Roman"/>
                <w:b/>
                <w:sz w:val="20"/>
                <w:szCs w:val="20"/>
              </w:rPr>
              <w:t>4</w:t>
            </w:r>
            <w:r w:rsidRPr="006121E9">
              <w:rPr>
                <w:rFonts w:cs="Times New Roman"/>
                <w:b/>
                <w:sz w:val="20"/>
                <w:szCs w:val="20"/>
              </w:rPr>
              <w:t xml:space="preserve"> straipsnis. Viešiesiems pirkimams keliami reikalavimai</w:t>
            </w:r>
          </w:p>
          <w:p w14:paraId="56A2C696" w14:textId="1B7BCAFB" w:rsidR="00E44B38" w:rsidRPr="006121E9" w:rsidRDefault="00E44B38" w:rsidP="001021CE">
            <w:pPr>
              <w:tabs>
                <w:tab w:val="left" w:pos="0"/>
                <w:tab w:val="left" w:pos="212"/>
              </w:tabs>
              <w:rPr>
                <w:rFonts w:cs="Times New Roman"/>
                <w:sz w:val="20"/>
                <w:szCs w:val="20"/>
              </w:rPr>
            </w:pPr>
            <w:r w:rsidRPr="006121E9">
              <w:rPr>
                <w:rFonts w:cs="Times New Roman"/>
                <w:b/>
                <w:sz w:val="20"/>
                <w:szCs w:val="20"/>
              </w:rPr>
              <w:t>&lt;...&gt;</w:t>
            </w:r>
          </w:p>
          <w:p w14:paraId="58C28C18"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Šio straipsnio 3 dalyje nustatyti reikalavimai netaikomi:</w:t>
            </w:r>
          </w:p>
          <w:p w14:paraId="3A856B08"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 žemės ir miškų ūkio transporto priemonėms, kaip tai apibrėžta 2013 m. vasario 5 d. Europos Parlamento ir Tarybos reglamente (ES) Nr. 167/2013 dėl žemės ir miškų ūkio transporto priemonių patvirtinimo ir rinkos priežiūros (OL 60/1, 2013 L 3 2, p. 1);</w:t>
            </w:r>
          </w:p>
          <w:p w14:paraId="2B67E47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2) dviratėms arba triratėms transporto priemonėms ir keturratėms transporto priemonėms, kaip tai apibrėžta 2013 m. sausio 15 d. Europos Parlamento ir Tarybos reglamente (ES) Nr. 168/2013 dėl dviračių ir triračių transporto priemonių bei keturračių patvirtinimo ir rinkos priežiūros (OL L 60, 2013 3 2, p. 52);</w:t>
            </w:r>
          </w:p>
          <w:p w14:paraId="4BB4FC9A"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3) savaeigėms transporto priemonėms;</w:t>
            </w:r>
          </w:p>
          <w:p w14:paraId="794B8971"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4) krašto apsaugos sistemos institucijų reikmėms, kai šios transporto priemonės įsigyjamos naudoti karinėms operacijoms, joms pasirengti ir kitoms gynybos karinėms funkcijoms vykdyti;</w:t>
            </w:r>
          </w:p>
          <w:p w14:paraId="61E4AAA9"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5) operatyviniams tikslams naudojamoms transporto priemonėms;</w:t>
            </w:r>
          </w:p>
          <w:p w14:paraId="1C7403E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 xml:space="preserve">6) specialiai suprojektuotoms ir pagamintoms naudoti statybos aikštelėse ar karjeruose, uostų ar oro uostų teritorijose ar patalpose transporto priemonėms; </w:t>
            </w:r>
          </w:p>
          <w:p w14:paraId="29C6FEC7"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7) suprojektuotoms ir pagamintoms civilinės saugos, priešgaisrinės apsaugos ir viešajai tvarkai užtikrinti naudojamoms transporto priemonėms;</w:t>
            </w:r>
          </w:p>
          <w:p w14:paraId="5228D8CE"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8) šarvuotoms transporto priemonėms, skirtoms vežamiems asmenims ar kroviniams apsaugoti;</w:t>
            </w:r>
          </w:p>
          <w:p w14:paraId="04123FBD"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9) greitosios pagalbos automobiliams, skirtiems ligoniams ar sužeistiesiems vežti su specialia tam skirta įranga;</w:t>
            </w:r>
          </w:p>
          <w:p w14:paraId="4B23F486"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lastRenderedPageBreak/>
              <w:t>10) transporto priemonėms, skirtoms mirusiems vežti, su tam skirta specialia įranga;</w:t>
            </w:r>
          </w:p>
          <w:p w14:paraId="3D68A1B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11) neįgaliųjų vežimėliams pritaikytoms transporto priemonėms, kurios sukonstruotos arba specialiai pertvarkytos taip, kad važiuojant keliu joje tilptų vienas ar daugiau neįgaliųjų vežimėliuose sėdinčių asmenų;</w:t>
            </w:r>
          </w:p>
          <w:p w14:paraId="72114FB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12) vikšrinėms transporto priemonėms;</w:t>
            </w:r>
          </w:p>
          <w:p w14:paraId="25F3A8CA"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13) specialiosios paskirties M3 kategorijos transporto priemonėms, išskyrus transporto priemones, kuriose be vairuotojo telpa daugiau kaip 22 keleiviai ir kuriose įrengtos stovintiems keleiviams skirtos vietos ir kuriose be vairuotojo telpa ne daugiau kaip 22 keleiviai, tačiau kuri skirta vežti stovinčius keleivius ir kurioje yra sėdynių.</w:t>
            </w:r>
          </w:p>
          <w:p w14:paraId="5D0D367C" w14:textId="1AD0A736" w:rsidR="00E44B38" w:rsidRPr="006121E9" w:rsidRDefault="00E44B38" w:rsidP="00E44B38">
            <w:pPr>
              <w:tabs>
                <w:tab w:val="left" w:pos="0"/>
                <w:tab w:val="left" w:pos="212"/>
              </w:tabs>
              <w:rPr>
                <w:rFonts w:cs="Times New Roman"/>
                <w:sz w:val="20"/>
                <w:szCs w:val="20"/>
              </w:rPr>
            </w:pPr>
            <w:r w:rsidRPr="006121E9">
              <w:rPr>
                <w:rFonts w:cs="Times New Roman"/>
                <w:sz w:val="20"/>
                <w:szCs w:val="20"/>
              </w:rPr>
              <w:t>&lt;...&gt;</w:t>
            </w:r>
          </w:p>
        </w:tc>
        <w:tc>
          <w:tcPr>
            <w:tcW w:w="2552" w:type="dxa"/>
          </w:tcPr>
          <w:p w14:paraId="5EF01CC5" w14:textId="77777777" w:rsidR="00C73B34" w:rsidRPr="00EE0CAA" w:rsidRDefault="00E50F54" w:rsidP="00E50F54">
            <w:pPr>
              <w:ind w:left="34"/>
              <w:jc w:val="left"/>
              <w:rPr>
                <w:rFonts w:eastAsia="Times New Roman" w:cs="Times New Roman"/>
                <w:color w:val="000000"/>
                <w:sz w:val="20"/>
                <w:szCs w:val="20"/>
              </w:rPr>
            </w:pPr>
            <w:r w:rsidRPr="00EE0CAA">
              <w:rPr>
                <w:rFonts w:eastAsia="Times New Roman" w:cs="Times New Roman"/>
                <w:color w:val="000000"/>
                <w:sz w:val="20"/>
                <w:szCs w:val="20"/>
              </w:rPr>
              <w:lastRenderedPageBreak/>
              <w:t>Visiškas</w:t>
            </w:r>
          </w:p>
        </w:tc>
      </w:tr>
      <w:tr w:rsidR="00E50F54" w:rsidRPr="00C73B34" w14:paraId="7443F19F" w14:textId="77777777" w:rsidTr="007E3B44">
        <w:tc>
          <w:tcPr>
            <w:tcW w:w="7088" w:type="dxa"/>
          </w:tcPr>
          <w:p w14:paraId="401DD915" w14:textId="77777777" w:rsidR="001021CE" w:rsidRPr="001438E8" w:rsidRDefault="001021CE" w:rsidP="001021CE">
            <w:pPr>
              <w:rPr>
                <w:rFonts w:eastAsia="Times New Roman" w:cs="Times New Roman"/>
                <w:b/>
                <w:sz w:val="20"/>
                <w:szCs w:val="20"/>
                <w:lang w:eastAsia="lt-LT"/>
              </w:rPr>
            </w:pPr>
            <w:r w:rsidRPr="001438E8">
              <w:rPr>
                <w:rFonts w:eastAsia="Times New Roman" w:cs="Times New Roman"/>
                <w:b/>
                <w:sz w:val="20"/>
                <w:szCs w:val="20"/>
                <w:lang w:eastAsia="lt-LT"/>
              </w:rPr>
              <w:t>3 straipsnis</w:t>
            </w:r>
          </w:p>
          <w:p w14:paraId="541DD61E" w14:textId="77777777" w:rsidR="001021CE" w:rsidRPr="001438E8" w:rsidRDefault="001021CE" w:rsidP="001021CE">
            <w:pPr>
              <w:rPr>
                <w:rFonts w:eastAsia="Times New Roman" w:cs="Times New Roman"/>
                <w:b/>
                <w:sz w:val="20"/>
                <w:szCs w:val="20"/>
                <w:lang w:eastAsia="lt-LT"/>
              </w:rPr>
            </w:pPr>
            <w:r w:rsidRPr="001438E8">
              <w:rPr>
                <w:rFonts w:eastAsia="Times New Roman" w:cs="Times New Roman"/>
                <w:b/>
                <w:sz w:val="20"/>
                <w:szCs w:val="20"/>
                <w:lang w:eastAsia="lt-LT"/>
              </w:rPr>
              <w:t>Taikymo sritis</w:t>
            </w:r>
          </w:p>
          <w:p w14:paraId="17AC0E6C" w14:textId="77777777" w:rsidR="001021CE" w:rsidRPr="0080624F" w:rsidRDefault="001021CE" w:rsidP="001021CE">
            <w:pPr>
              <w:pStyle w:val="ListParagraph"/>
              <w:numPr>
                <w:ilvl w:val="0"/>
                <w:numId w:val="9"/>
              </w:numPr>
              <w:ind w:left="22" w:firstLine="338"/>
              <w:jc w:val="left"/>
              <w:rPr>
                <w:rFonts w:eastAsia="Times New Roman" w:cs="Times New Roman"/>
                <w:sz w:val="20"/>
                <w:szCs w:val="20"/>
                <w:lang w:eastAsia="lt-LT"/>
              </w:rPr>
            </w:pPr>
            <w:r w:rsidRPr="0080624F">
              <w:rPr>
                <w:rFonts w:eastAsia="Times New Roman" w:cs="Times New Roman"/>
                <w:sz w:val="20"/>
                <w:szCs w:val="20"/>
                <w:lang w:eastAsia="lt-LT"/>
              </w:rPr>
              <w:t>Ši direktyva taikoma</w:t>
            </w:r>
            <w:r>
              <w:rPr>
                <w:rFonts w:eastAsia="Times New Roman" w:cs="Times New Roman"/>
                <w:sz w:val="20"/>
                <w:szCs w:val="20"/>
                <w:lang w:eastAsia="lt-LT"/>
              </w:rPr>
              <w:t xml:space="preserve"> </w:t>
            </w:r>
            <w:r w:rsidRPr="0080624F">
              <w:rPr>
                <w:rFonts w:eastAsia="Times New Roman" w:cs="Times New Roman"/>
                <w:sz w:val="20"/>
                <w:szCs w:val="20"/>
                <w:lang w:eastAsia="lt-LT"/>
              </w:rPr>
              <w:t>viešiesiems pirkimams pagal:</w:t>
            </w:r>
          </w:p>
          <w:p w14:paraId="3EB210B0" w14:textId="77777777" w:rsidR="001021CE" w:rsidRPr="0080624F" w:rsidRDefault="001021CE" w:rsidP="001021CE">
            <w:pPr>
              <w:pStyle w:val="ListParagraph"/>
              <w:rPr>
                <w:rFonts w:eastAsia="Times New Roman" w:cs="Times New Roman"/>
                <w:sz w:val="20"/>
                <w:szCs w:val="20"/>
                <w:lang w:eastAsia="lt-LT"/>
              </w:rPr>
            </w:pPr>
          </w:p>
          <w:p w14:paraId="50370667" w14:textId="77777777" w:rsidR="001021CE"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a)kelių transporto priemonių pirkimo, lizingo, nuomos arba išperkamosios nuomos sutartis, kai tas sutartis sudaro perkančiosios organizacijos ar perkantieji subjektai, tokia apimtimi, kokia jie įpareigoti taikyti pirkimo procedūras, nustatytas Europos Parlamento ir Tarybos direktyvose 2014/24/ES* ir 2014/25/ES**;</w:t>
            </w:r>
          </w:p>
          <w:p w14:paraId="69FD8EC8" w14:textId="77777777" w:rsidR="001021CE" w:rsidRPr="001438E8" w:rsidRDefault="001021CE" w:rsidP="001021CE">
            <w:pPr>
              <w:rPr>
                <w:rFonts w:eastAsia="Times New Roman" w:cs="Times New Roman"/>
                <w:sz w:val="20"/>
                <w:szCs w:val="20"/>
                <w:lang w:eastAsia="lt-LT"/>
              </w:rPr>
            </w:pPr>
          </w:p>
          <w:p w14:paraId="3F5B880A"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b)viešųjų paslaugų sutartis, kaip apibrėžta Europos Parlamento ir Tarybos reglamente (EB) Nr. 1370/2007***, kurių dalykas yra keleivių vežimo kelių transportu paslaugų teikimas, viršijančias valstybių narių nustatomą ribą, neviršijančią to reglamento 5 straipsnio 4 dalyje nustatytos taikytinos ribinės vertės;</w:t>
            </w:r>
          </w:p>
          <w:p w14:paraId="357ECB5D"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 </w:t>
            </w:r>
          </w:p>
          <w:p w14:paraId="5C4C7F8E"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c) paslaugų sutartis, nustatytas šios direktyvos priedo 1 lentelėje, tokia apimtimi, kokia perkančiosios organizacijos ar perkantieji subjektai įpareigoti taikyti pirkimo procedūras, nustatytas direktyvose 2014/24/ES ir 2014/25/ES.</w:t>
            </w:r>
          </w:p>
          <w:p w14:paraId="7DC66371"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2. Ši direktyva netaikoma:</w:t>
            </w:r>
          </w:p>
          <w:p w14:paraId="3EE1E5BB"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a)transporto priemonėms, nurodytoms Reglamento (ES) 2018/858 2 straipsnio 2 dalies a, b ir c punktuose ir 2 straipsnio 3 dalies c punkte;</w:t>
            </w:r>
          </w:p>
          <w:p w14:paraId="0601BC4E" w14:textId="7B36FE30" w:rsidR="00E50F54" w:rsidRPr="00F66C8A" w:rsidRDefault="001021CE" w:rsidP="001021CE">
            <w:pPr>
              <w:rPr>
                <w:rFonts w:cs="Times New Roman"/>
                <w:i/>
                <w:iCs/>
              </w:rPr>
            </w:pPr>
            <w:r w:rsidRPr="001438E8">
              <w:rPr>
                <w:rFonts w:eastAsia="Times New Roman" w:cs="Times New Roman"/>
                <w:sz w:val="20"/>
                <w:szCs w:val="20"/>
                <w:lang w:eastAsia="lt-LT"/>
              </w:rPr>
              <w:t>b)</w:t>
            </w:r>
            <w:r w:rsidRPr="001438E8">
              <w:rPr>
                <w:rFonts w:eastAsia="Times New Roman" w:cs="Times New Roman"/>
                <w:sz w:val="20"/>
                <w:szCs w:val="20"/>
                <w:lang w:eastAsia="lt-LT"/>
              </w:rPr>
              <w:tab/>
              <w:t>M3 kategorijos transporto priemonėms, išskyrus I ir A klasių transporto priemones, kaip apibrėžta Europos Parlamento ir Tarybos reglamento (EB) Nr. 661/2009**** 3 straipsnio 2 ir 3 dalyse.</w:t>
            </w:r>
          </w:p>
        </w:tc>
        <w:tc>
          <w:tcPr>
            <w:tcW w:w="6095" w:type="dxa"/>
          </w:tcPr>
          <w:p w14:paraId="7AF9D011"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49FC558A" w14:textId="6162F362" w:rsidR="00E44B38" w:rsidRPr="006121E9" w:rsidRDefault="00E44B38" w:rsidP="00E44B38">
            <w:pPr>
              <w:tabs>
                <w:tab w:val="left" w:pos="0"/>
                <w:tab w:val="left" w:pos="212"/>
              </w:tabs>
              <w:rPr>
                <w:rFonts w:cs="Times New Roman"/>
                <w:b/>
                <w:sz w:val="20"/>
                <w:szCs w:val="20"/>
              </w:rPr>
            </w:pPr>
            <w:r w:rsidRPr="006121E9">
              <w:rPr>
                <w:rFonts w:cs="Times New Roman"/>
                <w:b/>
                <w:sz w:val="20"/>
                <w:szCs w:val="20"/>
              </w:rPr>
              <w:t>1</w:t>
            </w:r>
            <w:r w:rsidR="007A2B52">
              <w:rPr>
                <w:rFonts w:cs="Times New Roman"/>
                <w:b/>
                <w:sz w:val="20"/>
                <w:szCs w:val="20"/>
              </w:rPr>
              <w:t>4</w:t>
            </w:r>
            <w:r w:rsidRPr="006121E9">
              <w:rPr>
                <w:rFonts w:cs="Times New Roman"/>
                <w:b/>
                <w:sz w:val="20"/>
                <w:szCs w:val="20"/>
              </w:rPr>
              <w:t xml:space="preserve"> straipsnis. Viešiesiems pirkimams keliami reikalavimai</w:t>
            </w:r>
          </w:p>
          <w:p w14:paraId="046F3259" w14:textId="77777777" w:rsidR="00E44B38" w:rsidRPr="006121E9" w:rsidRDefault="00E44B38" w:rsidP="00E44B38">
            <w:pPr>
              <w:tabs>
                <w:tab w:val="left" w:pos="226"/>
              </w:tabs>
              <w:rPr>
                <w:rFonts w:cs="Times New Roman"/>
                <w:bCs/>
                <w:sz w:val="20"/>
                <w:szCs w:val="20"/>
              </w:rPr>
            </w:pPr>
            <w:r w:rsidRPr="006121E9">
              <w:rPr>
                <w:rFonts w:cs="Times New Roman"/>
                <w:bCs/>
                <w:sz w:val="20"/>
                <w:szCs w:val="20"/>
              </w:rPr>
              <w:t>1.</w:t>
            </w:r>
            <w:r w:rsidRPr="006121E9">
              <w:rPr>
                <w:rFonts w:cs="Times New Roman"/>
                <w:bCs/>
                <w:sz w:val="20"/>
                <w:szCs w:val="20"/>
              </w:rPr>
              <w:tab/>
              <w:t>Perkančiosios organizacijos, kaip jas apibrėžia Lietuvos Respublikos viešųjų pirkimų įstatymas, ir perkantieji subjektai, kaip juos apibrėžia Lietuvos Respublikos pirkimų, atliekamų vandentvarkos, energetikos, transporto ar pašto paslaugų srities perkančiųjų subjektų, įstatymas, atlikdami viešuosius pirkimus privalo laikytis šiame straipsnyje numatytų reikalavimų, kai:</w:t>
            </w:r>
          </w:p>
          <w:p w14:paraId="38EB2E7D" w14:textId="77777777" w:rsidR="00E44B38" w:rsidRPr="006121E9" w:rsidRDefault="00E44B38" w:rsidP="00E44B38">
            <w:pPr>
              <w:rPr>
                <w:rFonts w:cs="Times New Roman"/>
                <w:bCs/>
                <w:sz w:val="20"/>
                <w:szCs w:val="20"/>
              </w:rPr>
            </w:pPr>
            <w:r w:rsidRPr="006121E9">
              <w:rPr>
                <w:rFonts w:cs="Times New Roman"/>
                <w:bCs/>
                <w:sz w:val="20"/>
                <w:szCs w:val="20"/>
              </w:rPr>
              <w:t xml:space="preserve">1) įsigyja kelių transporto priemones ar sudaro kelių transporto priemonių pirkimo, lizingo, nuomos arba išperkamosios nuomos sutartis dėl kelių transporto priemonių naudojimo; </w:t>
            </w:r>
          </w:p>
          <w:p w14:paraId="287F309B" w14:textId="77777777" w:rsidR="004C65F3" w:rsidRPr="006121E9" w:rsidRDefault="00E44B38" w:rsidP="00E44B38">
            <w:pPr>
              <w:rPr>
                <w:rFonts w:cs="Times New Roman"/>
                <w:bCs/>
                <w:sz w:val="20"/>
                <w:szCs w:val="20"/>
              </w:rPr>
            </w:pPr>
            <w:r w:rsidRPr="006121E9">
              <w:rPr>
                <w:rFonts w:cs="Times New Roman"/>
                <w:bCs/>
                <w:sz w:val="20"/>
                <w:szCs w:val="20"/>
              </w:rPr>
              <w:t>2) pagal sutartis ar kitais teisėtais pagrindais yra teikiamos keleivinio kelių transporto, keleivių vežimo specialiais reisais, keleivių vežimo užsakomaisiais reisais, atliekų rinkimo, pašto siuntų vežimo keliais, siuntinių vežimo, pašto pristatymo ir siuntinių pristatymo paslaugos.</w:t>
            </w:r>
          </w:p>
          <w:p w14:paraId="16BFE66F" w14:textId="79F0521A" w:rsidR="00E44B38" w:rsidRPr="006121E9" w:rsidRDefault="00E44B38" w:rsidP="00E44B38">
            <w:pPr>
              <w:rPr>
                <w:rFonts w:cs="Times New Roman"/>
                <w:b/>
                <w:sz w:val="20"/>
                <w:szCs w:val="20"/>
              </w:rPr>
            </w:pPr>
            <w:r w:rsidRPr="006121E9">
              <w:rPr>
                <w:rFonts w:cs="Times New Roman"/>
                <w:bCs/>
                <w:sz w:val="20"/>
                <w:szCs w:val="20"/>
              </w:rPr>
              <w:t>&lt;...&gt;</w:t>
            </w:r>
          </w:p>
        </w:tc>
        <w:tc>
          <w:tcPr>
            <w:tcW w:w="2552" w:type="dxa"/>
          </w:tcPr>
          <w:p w14:paraId="5AF7ECCA" w14:textId="77777777" w:rsidR="00C0579D" w:rsidRPr="00EE0CAA" w:rsidRDefault="002F3C69" w:rsidP="002F3C69">
            <w:pPr>
              <w:ind w:left="34"/>
              <w:jc w:val="left"/>
              <w:rPr>
                <w:rFonts w:eastAsia="Times New Roman" w:cs="Times New Roman"/>
                <w:color w:val="000000" w:themeColor="text1"/>
                <w:sz w:val="20"/>
                <w:szCs w:val="20"/>
              </w:rPr>
            </w:pPr>
            <w:r w:rsidRPr="00EE0CAA">
              <w:rPr>
                <w:rFonts w:eastAsia="Times New Roman" w:cs="Times New Roman"/>
                <w:color w:val="000000" w:themeColor="text1"/>
                <w:sz w:val="20"/>
                <w:szCs w:val="20"/>
              </w:rPr>
              <w:t>Visiškas</w:t>
            </w:r>
          </w:p>
        </w:tc>
      </w:tr>
      <w:tr w:rsidR="001021CE" w:rsidRPr="00C73B34" w14:paraId="1980F3CB" w14:textId="77777777" w:rsidTr="00336722">
        <w:trPr>
          <w:trHeight w:val="2464"/>
        </w:trPr>
        <w:tc>
          <w:tcPr>
            <w:tcW w:w="7088" w:type="dxa"/>
          </w:tcPr>
          <w:p w14:paraId="6ABD5983" w14:textId="77777777" w:rsidR="001021CE" w:rsidRPr="00AA5C14" w:rsidRDefault="001021CE" w:rsidP="001021CE">
            <w:pPr>
              <w:rPr>
                <w:rFonts w:cs="Times New Roman"/>
                <w:b/>
                <w:sz w:val="20"/>
                <w:szCs w:val="20"/>
              </w:rPr>
            </w:pPr>
            <w:r w:rsidRPr="00AA5C14">
              <w:rPr>
                <w:rFonts w:cs="Times New Roman"/>
                <w:b/>
                <w:sz w:val="20"/>
                <w:szCs w:val="20"/>
              </w:rPr>
              <w:lastRenderedPageBreak/>
              <w:t>4 straipsnis</w:t>
            </w:r>
          </w:p>
          <w:p w14:paraId="7D1FF178" w14:textId="77777777" w:rsidR="001021CE" w:rsidRPr="00AA5C14" w:rsidRDefault="001021CE" w:rsidP="001021CE">
            <w:pPr>
              <w:rPr>
                <w:rFonts w:cs="Times New Roman"/>
                <w:b/>
                <w:sz w:val="20"/>
                <w:szCs w:val="20"/>
              </w:rPr>
            </w:pPr>
            <w:r w:rsidRPr="00AA5C14">
              <w:rPr>
                <w:rFonts w:cs="Times New Roman"/>
                <w:b/>
                <w:sz w:val="20"/>
                <w:szCs w:val="20"/>
              </w:rPr>
              <w:t>Apibrėžtys</w:t>
            </w:r>
          </w:p>
          <w:p w14:paraId="4D7F8499" w14:textId="77777777" w:rsidR="001021CE" w:rsidRPr="00AA5C14" w:rsidRDefault="001021CE" w:rsidP="001021CE">
            <w:pPr>
              <w:rPr>
                <w:rFonts w:cs="Times New Roman"/>
                <w:sz w:val="20"/>
                <w:szCs w:val="20"/>
              </w:rPr>
            </w:pPr>
            <w:r w:rsidRPr="00AA5C14">
              <w:rPr>
                <w:rFonts w:cs="Times New Roman"/>
                <w:sz w:val="20"/>
                <w:szCs w:val="20"/>
              </w:rPr>
              <w:t>Šioje direktyvoje:</w:t>
            </w:r>
          </w:p>
          <w:p w14:paraId="300ED31A" w14:textId="77777777" w:rsidR="001021CE" w:rsidRPr="00AA5C14" w:rsidRDefault="001021CE" w:rsidP="001021CE">
            <w:pPr>
              <w:rPr>
                <w:rFonts w:cs="Times New Roman"/>
                <w:sz w:val="20"/>
                <w:szCs w:val="20"/>
              </w:rPr>
            </w:pPr>
            <w:r w:rsidRPr="00AA5C14">
              <w:rPr>
                <w:rFonts w:cs="Times New Roman"/>
                <w:sz w:val="20"/>
                <w:szCs w:val="20"/>
              </w:rPr>
              <w:t>1)perkančiosios organizacijos – perkančiosios organizacijos, apibrėžtos Direktyvos 2014/24/ES 2 straipsnio 1 dalies 1 punkte ir Direktyvos 2014/25/ES 3 straipsnyje;</w:t>
            </w:r>
          </w:p>
          <w:p w14:paraId="43C5470A" w14:textId="77777777" w:rsidR="001021CE" w:rsidRPr="00AA5C14" w:rsidRDefault="001021CE" w:rsidP="001021CE">
            <w:pPr>
              <w:rPr>
                <w:rFonts w:cs="Times New Roman"/>
                <w:sz w:val="20"/>
                <w:szCs w:val="20"/>
              </w:rPr>
            </w:pPr>
            <w:r w:rsidRPr="00AA5C14">
              <w:rPr>
                <w:rFonts w:cs="Times New Roman"/>
                <w:sz w:val="20"/>
                <w:szCs w:val="20"/>
              </w:rPr>
              <w:t>2)perkantieji subjektai – perkantieji subjektai, kaip nurodyta Direktyvos 2014/25/ES 4 straipsnyje;</w:t>
            </w:r>
          </w:p>
          <w:p w14:paraId="02432620" w14:textId="77777777" w:rsidR="001021CE" w:rsidRPr="00AA5C14" w:rsidRDefault="001021CE" w:rsidP="001021CE">
            <w:pPr>
              <w:rPr>
                <w:rFonts w:cs="Times New Roman"/>
                <w:sz w:val="20"/>
                <w:szCs w:val="20"/>
              </w:rPr>
            </w:pPr>
            <w:r w:rsidRPr="00AA5C14">
              <w:rPr>
                <w:rFonts w:cs="Times New Roman"/>
                <w:sz w:val="20"/>
                <w:szCs w:val="20"/>
              </w:rPr>
              <w:t>3)kelių transporto priemonė – M arba N kategorijos transporto priemonė, apibrėžta Reglamento (ES) 2018/858 4 straipsnio 1 dalies a ir b punktuose;</w:t>
            </w:r>
          </w:p>
          <w:p w14:paraId="651A44C8" w14:textId="77777777" w:rsidR="001021CE" w:rsidRPr="00AA5C14" w:rsidRDefault="001021CE" w:rsidP="001021CE">
            <w:pPr>
              <w:rPr>
                <w:rFonts w:cs="Times New Roman"/>
                <w:sz w:val="20"/>
                <w:szCs w:val="20"/>
              </w:rPr>
            </w:pPr>
            <w:r w:rsidRPr="00AA5C14">
              <w:rPr>
                <w:rFonts w:cs="Times New Roman"/>
                <w:sz w:val="20"/>
                <w:szCs w:val="20"/>
              </w:rPr>
              <w:t>4)netarši transporto priemonė:</w:t>
            </w:r>
          </w:p>
          <w:p w14:paraId="3BCD9E7A" w14:textId="77777777" w:rsidR="001021CE" w:rsidRPr="00AA5C14" w:rsidRDefault="001021CE" w:rsidP="001021CE">
            <w:pPr>
              <w:rPr>
                <w:rFonts w:cs="Times New Roman"/>
                <w:sz w:val="20"/>
                <w:szCs w:val="20"/>
              </w:rPr>
            </w:pPr>
            <w:r w:rsidRPr="00AA5C14">
              <w:rPr>
                <w:rFonts w:cs="Times New Roman"/>
                <w:sz w:val="20"/>
                <w:szCs w:val="20"/>
              </w:rPr>
              <w:t>a)M1, M2 arba N1 kategorijos transporto priemonė, kurios per išmetimo vamzdį išmetamo CO2 kiekis g/km ir realiomis važiavimo sąlygomis išmetamų teršalų kiekis nesiekia priedo 2 lentelėje nurodytos procentinės taikomų išmetamų teršalų normų dalies, arba</w:t>
            </w:r>
          </w:p>
          <w:p w14:paraId="5A45756D" w14:textId="77777777" w:rsidR="001021CE" w:rsidRPr="00AA5C14" w:rsidRDefault="001021CE" w:rsidP="001021CE">
            <w:pPr>
              <w:rPr>
                <w:rFonts w:cs="Times New Roman"/>
                <w:sz w:val="20"/>
                <w:szCs w:val="20"/>
              </w:rPr>
            </w:pPr>
            <w:r w:rsidRPr="00AA5C14">
              <w:rPr>
                <w:rFonts w:cs="Times New Roman"/>
                <w:sz w:val="20"/>
                <w:szCs w:val="20"/>
              </w:rPr>
              <w:t> </w:t>
            </w:r>
          </w:p>
          <w:p w14:paraId="35B6BEE6" w14:textId="77777777" w:rsidR="001021CE" w:rsidRPr="00AA5C14" w:rsidRDefault="001021CE" w:rsidP="001021CE">
            <w:pPr>
              <w:rPr>
                <w:rFonts w:cs="Times New Roman"/>
                <w:sz w:val="20"/>
                <w:szCs w:val="20"/>
              </w:rPr>
            </w:pPr>
            <w:r w:rsidRPr="00AA5C14">
              <w:rPr>
                <w:rFonts w:cs="Times New Roman"/>
                <w:sz w:val="20"/>
                <w:szCs w:val="20"/>
              </w:rPr>
              <w:t>b)M3, N2 arba N3 kategorijos transporto priemonė, naudojanti alternatyviuosius degalus, kaip apibrėžta Europos Parlamento ir Tarybos direktyvos 2014/94/ES* 2 straipsnio 1 ir 2 punktuose, išskyrus degalus, pagamintus iš didelę netiesioginio žemės naudojimo keitimo riziką keliančių pradinių žaliavų, kurių atveju stebima reikšminga jų auginimo teritorijos plėtra užimant žemės, kurioje yra didelių anglies sankaupų, plotus pagal Europos Parlamento ir Tarybos direktyvos (ES) 2018/2001** 26 straipsnį. Jei transporto priemonėse naudojami skystieji biodegalai, sintetiniai ir parafininiai degalai, tie degalai nemaišomi su tradiciniu iškastiniu kuru;</w:t>
            </w:r>
          </w:p>
          <w:p w14:paraId="0ACCD7C7" w14:textId="3EC65166" w:rsidR="001021CE" w:rsidRPr="000F776E" w:rsidRDefault="001021CE" w:rsidP="001021CE">
            <w:pPr>
              <w:rPr>
                <w:rFonts w:eastAsia="Times New Roman" w:cs="Times New Roman"/>
                <w:color w:val="000000"/>
              </w:rPr>
            </w:pPr>
            <w:r w:rsidRPr="00AA5C14">
              <w:rPr>
                <w:rFonts w:cs="Times New Roman"/>
                <w:sz w:val="20"/>
                <w:szCs w:val="20"/>
              </w:rPr>
              <w:t>5)nulinės taršos sunkioji transporto priemonė – netarši transporto priemonė, apibrėžta šios direktyvos 4 straipsnio 4 dalies b punkte, be vidaus degimo variklio arba su vidaus degimo varikliu, išmetančiu mažiau negu 1 g CO2/kWh, kaip išmatuota pagal Europos Parlamento ir Tarybos reglamentą (EB) Nr. 595/2009*** ir jo įgyvendinimo priemones, arba išmetančiu mažiau negu 1 g CO2/km, kaip išmatuota pagal Europos Parlamento ir Tarybos reglamentą (EB) Nr. 715/2007**** ir jo įgyvendinimo priemones.</w:t>
            </w:r>
          </w:p>
        </w:tc>
        <w:tc>
          <w:tcPr>
            <w:tcW w:w="6095" w:type="dxa"/>
          </w:tcPr>
          <w:p w14:paraId="3F3F12B2"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7AE80B64" w14:textId="1BE23392" w:rsidR="00E44B38" w:rsidRPr="006121E9" w:rsidRDefault="00E44B38" w:rsidP="00E44B38">
            <w:pPr>
              <w:tabs>
                <w:tab w:val="left" w:pos="1134"/>
              </w:tabs>
              <w:rPr>
                <w:rFonts w:cs="Times New Roman"/>
                <w:b/>
                <w:sz w:val="20"/>
                <w:szCs w:val="20"/>
              </w:rPr>
            </w:pPr>
            <w:bookmarkStart w:id="0" w:name="_Hlk17962064"/>
            <w:r w:rsidRPr="006121E9">
              <w:rPr>
                <w:rFonts w:cs="Times New Roman"/>
                <w:b/>
                <w:sz w:val="20"/>
                <w:szCs w:val="20"/>
              </w:rPr>
              <w:t>2 straipsnis. Pagrindinės šio įstatymo sąvokos</w:t>
            </w:r>
            <w:bookmarkEnd w:id="0"/>
          </w:p>
          <w:p w14:paraId="4FE12328" w14:textId="497F9124" w:rsidR="00E44B38" w:rsidRPr="006121E9" w:rsidRDefault="00E44B38" w:rsidP="00E44B38">
            <w:pPr>
              <w:tabs>
                <w:tab w:val="left" w:pos="1134"/>
              </w:tabs>
              <w:rPr>
                <w:rFonts w:cs="Times New Roman"/>
                <w:b/>
                <w:sz w:val="20"/>
                <w:szCs w:val="20"/>
              </w:rPr>
            </w:pPr>
            <w:r w:rsidRPr="006121E9">
              <w:rPr>
                <w:rFonts w:cs="Times New Roman"/>
                <w:b/>
                <w:sz w:val="20"/>
                <w:szCs w:val="20"/>
              </w:rPr>
              <w:t>&lt;...&gt;</w:t>
            </w:r>
          </w:p>
          <w:p w14:paraId="02C9EA29" w14:textId="77777777" w:rsidR="007A2B52" w:rsidRPr="007A2B52" w:rsidRDefault="007A2B52" w:rsidP="007A2B52">
            <w:pPr>
              <w:tabs>
                <w:tab w:val="left" w:pos="851"/>
                <w:tab w:val="left" w:pos="1134"/>
              </w:tabs>
              <w:rPr>
                <w:rFonts w:cs="Times New Roman"/>
                <w:b/>
                <w:bCs/>
                <w:sz w:val="20"/>
                <w:szCs w:val="20"/>
              </w:rPr>
            </w:pPr>
            <w:r w:rsidRPr="007A2B52">
              <w:rPr>
                <w:rFonts w:cs="Times New Roman"/>
                <w:b/>
                <w:bCs/>
                <w:sz w:val="20"/>
                <w:szCs w:val="20"/>
              </w:rPr>
              <w:t xml:space="preserve">Netarši transporto priemonė – </w:t>
            </w:r>
            <w:r w:rsidRPr="007A2B52">
              <w:rPr>
                <w:rFonts w:cs="Times New Roman"/>
                <w:sz w:val="20"/>
                <w:szCs w:val="20"/>
              </w:rPr>
              <w:t>M1, M2 arba N1 kategorijos transporto priemonė, kurios išmetamo CO₂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o nuo 2026 m. sausio 1 d. – M1, M2 arba N1 kategorijos transporto priemonė, kurios išmetamo CO₂ kiekis yra lygus 0 g/km, arba M3, N2, arba N3 kategorijos transporto priemonė, naudojanti alternatyviuosius degalus, išskyrus skystųjų biodegalų ir mineralinių degalų mišinius.</w:t>
            </w:r>
            <w:r w:rsidRPr="007A2B52">
              <w:rPr>
                <w:rFonts w:cs="Times New Roman"/>
                <w:b/>
                <w:bCs/>
                <w:sz w:val="20"/>
                <w:szCs w:val="20"/>
              </w:rPr>
              <w:t xml:space="preserve"> </w:t>
            </w:r>
          </w:p>
          <w:p w14:paraId="69C7BEA7" w14:textId="2F03D2D6" w:rsidR="008D00FC" w:rsidRPr="008D00FC" w:rsidRDefault="008D00FC" w:rsidP="008D00FC">
            <w:pPr>
              <w:spacing w:after="160" w:line="259" w:lineRule="auto"/>
              <w:rPr>
                <w:rFonts w:eastAsia="Calibri" w:cs="Times New Roman"/>
                <w:b/>
                <w:bCs/>
                <w:sz w:val="20"/>
                <w:szCs w:val="20"/>
              </w:rPr>
            </w:pPr>
            <w:r w:rsidRPr="008D00FC">
              <w:rPr>
                <w:rFonts w:eastAsia="Calibri" w:cs="Times New Roman"/>
                <w:b/>
                <w:bCs/>
                <w:sz w:val="20"/>
                <w:szCs w:val="20"/>
              </w:rPr>
              <w:t xml:space="preserve">Visai netarši transporto priemonė – </w:t>
            </w:r>
            <w:r w:rsidRPr="008D00FC">
              <w:rPr>
                <w:rFonts w:eastAsia="Calibri" w:cs="Times New Roman"/>
                <w:sz w:val="20"/>
                <w:szCs w:val="20"/>
              </w:rPr>
              <w:t>netarši transporto priemonė be vidaus degimo variklio arba su vidaus degimo varikliu</w:t>
            </w:r>
            <w:commentRangeStart w:id="1"/>
            <w:r w:rsidRPr="008D00FC">
              <w:rPr>
                <w:rFonts w:eastAsia="Calibri" w:cs="Times New Roman"/>
                <w:sz w:val="20"/>
                <w:szCs w:val="20"/>
              </w:rPr>
              <w:t>, išmetančiu anglies dioksido (CO₂) mažiau kaip 1 g/km arba mažiau kaip 1 g/kWh.</w:t>
            </w:r>
            <w:commentRangeEnd w:id="1"/>
            <w:r w:rsidRPr="008D00FC">
              <w:rPr>
                <w:rFonts w:eastAsia="Calibri" w:cs="Times New Roman"/>
                <w:sz w:val="20"/>
                <w:szCs w:val="20"/>
              </w:rPr>
              <w:commentReference w:id="1"/>
            </w:r>
          </w:p>
          <w:p w14:paraId="032B54B2" w14:textId="1DC12434" w:rsidR="00E44B38" w:rsidRPr="006121E9" w:rsidRDefault="00E44B38" w:rsidP="00E44B38">
            <w:pPr>
              <w:pStyle w:val="ListParagraph"/>
              <w:tabs>
                <w:tab w:val="left" w:pos="496"/>
                <w:tab w:val="left" w:pos="851"/>
                <w:tab w:val="left" w:pos="993"/>
                <w:tab w:val="left" w:pos="1134"/>
              </w:tabs>
              <w:ind w:left="70"/>
              <w:contextualSpacing w:val="0"/>
              <w:rPr>
                <w:rFonts w:cs="Times New Roman"/>
                <w:sz w:val="20"/>
                <w:szCs w:val="20"/>
              </w:rPr>
            </w:pPr>
            <w:r w:rsidRPr="006121E9">
              <w:rPr>
                <w:rFonts w:cs="Times New Roman"/>
                <w:b/>
                <w:bCs/>
                <w:sz w:val="20"/>
                <w:szCs w:val="20"/>
              </w:rPr>
              <w:t>&lt;</w:t>
            </w:r>
            <w:r w:rsidRPr="006121E9">
              <w:rPr>
                <w:rFonts w:cs="Times New Roman"/>
                <w:sz w:val="20"/>
                <w:szCs w:val="20"/>
              </w:rPr>
              <w:t>...&gt;</w:t>
            </w:r>
          </w:p>
          <w:p w14:paraId="3DEFF0DD" w14:textId="77777777" w:rsidR="00E44B38" w:rsidRPr="006121E9" w:rsidRDefault="00E44B38" w:rsidP="00E44B38">
            <w:pPr>
              <w:tabs>
                <w:tab w:val="left" w:pos="1134"/>
              </w:tabs>
              <w:rPr>
                <w:rFonts w:cs="Times New Roman"/>
                <w:b/>
                <w:sz w:val="20"/>
                <w:szCs w:val="20"/>
              </w:rPr>
            </w:pPr>
          </w:p>
          <w:p w14:paraId="18D8F507" w14:textId="7C5A401A" w:rsidR="00E44B38" w:rsidRPr="006121E9" w:rsidRDefault="00E44B38" w:rsidP="00E44B38">
            <w:pPr>
              <w:rPr>
                <w:rFonts w:cs="Times New Roman"/>
                <w:noProof/>
                <w:sz w:val="20"/>
                <w:szCs w:val="20"/>
                <w:lang w:eastAsia="lt-LT"/>
              </w:rPr>
            </w:pPr>
          </w:p>
        </w:tc>
        <w:tc>
          <w:tcPr>
            <w:tcW w:w="2552" w:type="dxa"/>
          </w:tcPr>
          <w:p w14:paraId="563CCE0E" w14:textId="21497C72" w:rsidR="001021CE" w:rsidRPr="00EE0CAA" w:rsidRDefault="00E44B38"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Dalinis</w:t>
            </w:r>
          </w:p>
          <w:p w14:paraId="75B9D7FC" w14:textId="77777777" w:rsidR="001021CE" w:rsidRPr="00EE0CAA" w:rsidRDefault="001021CE" w:rsidP="001021CE">
            <w:pPr>
              <w:ind w:left="34"/>
              <w:jc w:val="left"/>
              <w:rPr>
                <w:rFonts w:eastAsia="Times New Roman" w:cs="Times New Roman"/>
                <w:color w:val="000000"/>
                <w:sz w:val="20"/>
                <w:szCs w:val="20"/>
              </w:rPr>
            </w:pPr>
          </w:p>
          <w:p w14:paraId="759FC3C6" w14:textId="77777777" w:rsidR="001021CE" w:rsidRPr="00EE0CAA" w:rsidRDefault="001021CE" w:rsidP="001021CE">
            <w:pPr>
              <w:ind w:left="34"/>
              <w:jc w:val="left"/>
              <w:rPr>
                <w:rFonts w:eastAsia="Times New Roman" w:cs="Times New Roman"/>
                <w:color w:val="000000"/>
                <w:sz w:val="20"/>
                <w:szCs w:val="20"/>
              </w:rPr>
            </w:pPr>
          </w:p>
          <w:p w14:paraId="0D266C0F" w14:textId="77777777" w:rsidR="001021CE" w:rsidRPr="00EE0CAA" w:rsidRDefault="001021CE" w:rsidP="001021CE">
            <w:pPr>
              <w:ind w:left="34"/>
              <w:jc w:val="left"/>
              <w:rPr>
                <w:rFonts w:eastAsia="Times New Roman" w:cs="Times New Roman"/>
                <w:color w:val="000000"/>
                <w:sz w:val="20"/>
                <w:szCs w:val="20"/>
              </w:rPr>
            </w:pPr>
          </w:p>
          <w:p w14:paraId="160C28EF" w14:textId="77777777" w:rsidR="001021CE" w:rsidRPr="00EE0CAA" w:rsidRDefault="001021CE" w:rsidP="001021CE">
            <w:pPr>
              <w:ind w:left="34"/>
              <w:jc w:val="left"/>
              <w:rPr>
                <w:rFonts w:eastAsia="Times New Roman" w:cs="Times New Roman"/>
                <w:color w:val="000000"/>
                <w:sz w:val="20"/>
                <w:szCs w:val="20"/>
              </w:rPr>
            </w:pPr>
          </w:p>
          <w:p w14:paraId="6B8B161D" w14:textId="77777777" w:rsidR="001021CE" w:rsidRPr="00EE0CAA" w:rsidRDefault="001021CE" w:rsidP="001021CE">
            <w:pPr>
              <w:ind w:left="34"/>
              <w:jc w:val="left"/>
              <w:rPr>
                <w:rFonts w:eastAsia="Times New Roman" w:cs="Times New Roman"/>
                <w:color w:val="000000"/>
                <w:sz w:val="20"/>
                <w:szCs w:val="20"/>
              </w:rPr>
            </w:pPr>
          </w:p>
          <w:p w14:paraId="51DC46B4" w14:textId="77777777" w:rsidR="001021CE" w:rsidRPr="00EE0CAA" w:rsidRDefault="001021CE" w:rsidP="001021CE">
            <w:pPr>
              <w:ind w:left="34"/>
              <w:jc w:val="left"/>
              <w:rPr>
                <w:rFonts w:eastAsia="Times New Roman" w:cs="Times New Roman"/>
                <w:color w:val="000000"/>
                <w:sz w:val="20"/>
                <w:szCs w:val="20"/>
              </w:rPr>
            </w:pPr>
          </w:p>
          <w:p w14:paraId="0A913E16" w14:textId="77777777" w:rsidR="001021CE" w:rsidRPr="00EE0CAA" w:rsidRDefault="001021CE" w:rsidP="001021CE">
            <w:pPr>
              <w:ind w:left="34"/>
              <w:jc w:val="left"/>
              <w:rPr>
                <w:rFonts w:eastAsia="Times New Roman" w:cs="Times New Roman"/>
                <w:color w:val="000000"/>
                <w:sz w:val="20"/>
                <w:szCs w:val="20"/>
              </w:rPr>
            </w:pPr>
          </w:p>
          <w:p w14:paraId="01078B8B" w14:textId="77777777" w:rsidR="001021CE" w:rsidRPr="00EE0CAA" w:rsidRDefault="001021CE" w:rsidP="001021CE">
            <w:pPr>
              <w:ind w:left="34"/>
              <w:jc w:val="left"/>
              <w:rPr>
                <w:rFonts w:eastAsia="Times New Roman" w:cs="Times New Roman"/>
                <w:color w:val="000000"/>
                <w:sz w:val="20"/>
                <w:szCs w:val="20"/>
              </w:rPr>
            </w:pPr>
          </w:p>
        </w:tc>
      </w:tr>
      <w:tr w:rsidR="001021CE" w:rsidRPr="00C73B34" w14:paraId="0E7A65B5" w14:textId="77777777" w:rsidTr="001021CE">
        <w:trPr>
          <w:trHeight w:val="1130"/>
        </w:trPr>
        <w:tc>
          <w:tcPr>
            <w:tcW w:w="7088" w:type="dxa"/>
            <w:shd w:val="clear" w:color="auto" w:fill="auto"/>
          </w:tcPr>
          <w:p w14:paraId="2E27CD41" w14:textId="77777777" w:rsidR="001021CE" w:rsidRPr="001021CE" w:rsidRDefault="001021CE" w:rsidP="001021CE">
            <w:pPr>
              <w:rPr>
                <w:rFonts w:cs="Times New Roman"/>
                <w:b/>
                <w:sz w:val="20"/>
                <w:szCs w:val="20"/>
              </w:rPr>
            </w:pPr>
            <w:r w:rsidRPr="001021CE">
              <w:rPr>
                <w:rFonts w:cs="Times New Roman"/>
                <w:b/>
                <w:sz w:val="20"/>
                <w:szCs w:val="20"/>
              </w:rPr>
              <w:t>5 straipsnis</w:t>
            </w:r>
          </w:p>
          <w:p w14:paraId="47F9F601" w14:textId="77777777" w:rsidR="001021CE" w:rsidRPr="001021CE" w:rsidRDefault="001021CE" w:rsidP="001021CE">
            <w:pPr>
              <w:rPr>
                <w:rFonts w:cs="Times New Roman"/>
                <w:b/>
                <w:sz w:val="20"/>
                <w:szCs w:val="20"/>
              </w:rPr>
            </w:pPr>
            <w:r w:rsidRPr="001021CE">
              <w:rPr>
                <w:rFonts w:cs="Times New Roman"/>
                <w:b/>
                <w:sz w:val="20"/>
                <w:szCs w:val="20"/>
              </w:rPr>
              <w:t>Būtinieji viešojo pirkimo tikslai</w:t>
            </w:r>
          </w:p>
          <w:p w14:paraId="5B5F5177" w14:textId="77777777" w:rsidR="001021CE" w:rsidRPr="001021CE" w:rsidRDefault="001021CE" w:rsidP="001021CE">
            <w:pPr>
              <w:rPr>
                <w:rFonts w:cs="Times New Roman"/>
                <w:sz w:val="20"/>
                <w:szCs w:val="20"/>
              </w:rPr>
            </w:pPr>
            <w:r w:rsidRPr="001021CE">
              <w:rPr>
                <w:rFonts w:cs="Times New Roman"/>
                <w:sz w:val="20"/>
                <w:szCs w:val="20"/>
              </w:rPr>
              <w:t xml:space="preserve">1.Valstybės narės užtikrina, kad 3 straipsnyje nurodytas transporto priemonių ir paslaugų viešasis pirkimas atitiktų priedo 3 lentelėje nurodytus netaršių lengvųjų transporto priemonių ir priedo 4 lentelėje nurodytų netaršių sunkiųjų transporto priemonių būtinuosius viešojo pirkimo tikslus. Tie tikslai yra išreikšti mažiausiomis procentinėmis dalimis, kurias sudaro netaršios transporto priemonės, palyginti su bendru kelių transporto priemonių, įsigytų pagal visas 3 straipsnyje nurodytas sutartis, sudarytas nuo ... [diena, einanti po dienos, kurią sueina 24 mėnesiai po šios iš dalies keičiančios direktyvos įsigaliojimo dienos] iki 2025 m. gruodžio 31 d. pirmuoju </w:t>
            </w:r>
            <w:r w:rsidRPr="001021CE">
              <w:rPr>
                <w:rFonts w:cs="Times New Roman"/>
                <w:sz w:val="20"/>
                <w:szCs w:val="20"/>
              </w:rPr>
              <w:lastRenderedPageBreak/>
              <w:t>ataskaitiniu laikotarpiu ir nuo 2026 m. sausio 1 d. iki 2030 m. gruodžio 31 d. antruoju ataskaitiniu laikotarpiu, skaičiumi.</w:t>
            </w:r>
          </w:p>
          <w:p w14:paraId="72C5188C" w14:textId="77777777" w:rsidR="001021CE" w:rsidRPr="001021CE" w:rsidRDefault="001021CE" w:rsidP="001021CE">
            <w:pPr>
              <w:rPr>
                <w:rFonts w:cs="Times New Roman"/>
                <w:sz w:val="20"/>
                <w:szCs w:val="20"/>
              </w:rPr>
            </w:pPr>
            <w:r w:rsidRPr="001021CE">
              <w:rPr>
                <w:rFonts w:cs="Times New Roman"/>
                <w:sz w:val="20"/>
                <w:szCs w:val="20"/>
              </w:rPr>
              <w:t>2.Apskaičiuojant būtinuosius viešojo pirkimo tikslus, viešojo pirkimo data, į kurią reikia atsižvelgti, – tai viešojo pirkimo procedūros užbaigimo sudarant sutartį data.</w:t>
            </w:r>
          </w:p>
          <w:p w14:paraId="0E4B964B" w14:textId="77777777" w:rsidR="001021CE" w:rsidRPr="001021CE" w:rsidRDefault="001021CE" w:rsidP="001021CE">
            <w:pPr>
              <w:rPr>
                <w:rFonts w:cs="Times New Roman"/>
                <w:sz w:val="20"/>
                <w:szCs w:val="20"/>
              </w:rPr>
            </w:pPr>
            <w:r w:rsidRPr="001021CE">
              <w:rPr>
                <w:rFonts w:cs="Times New Roman"/>
                <w:sz w:val="20"/>
                <w:szCs w:val="20"/>
              </w:rPr>
              <w:t>3.Transporto priemonės, atitinkančios netaršios transporto priemonės apibrėžtį pagal 4 straipsnio 4 dalį arba nulinės taršos sunkiosios transporto priemonės apibrėžtį pagal 4 straipsnio 5 dalį po modifikavimo, gali atitinkamai būti laikomos netaršiomis transporto priemonėmis arba nulinės taršos sunkiosiomis transporto priemonėmis, siekiant užtikrinti atitiktį būtiniesiems viešojo pirkimo tikslams.</w:t>
            </w:r>
          </w:p>
          <w:p w14:paraId="04D17039" w14:textId="77777777" w:rsidR="001021CE" w:rsidRPr="001021CE" w:rsidRDefault="001021CE" w:rsidP="001021CE">
            <w:pPr>
              <w:rPr>
                <w:rFonts w:cs="Times New Roman"/>
                <w:sz w:val="20"/>
                <w:szCs w:val="20"/>
              </w:rPr>
            </w:pPr>
            <w:r w:rsidRPr="001021CE">
              <w:rPr>
                <w:rFonts w:cs="Times New Roman"/>
                <w:sz w:val="20"/>
                <w:szCs w:val="20"/>
              </w:rPr>
              <w:t>4.3 straipsnio 1 dalies a punkte nurodytų sutarčių atveju, siekiant įvertinti, kaip laikomasi nustatytų būtinųjų viešojo pirkimo tikslų, atsižvelgiama į pagal kiekvieną sutartį nupirktų, lizingo būdu įsigytų, išsinuomotų arba išperkamosios nuomos būdu įsigytų kelių transporto priemonių skaičių.</w:t>
            </w:r>
          </w:p>
          <w:p w14:paraId="71CAFE4A" w14:textId="77777777" w:rsidR="001021CE" w:rsidRPr="001021CE" w:rsidRDefault="001021CE" w:rsidP="001021CE">
            <w:pPr>
              <w:rPr>
                <w:rFonts w:cs="Times New Roman"/>
                <w:sz w:val="20"/>
                <w:szCs w:val="20"/>
              </w:rPr>
            </w:pPr>
            <w:r w:rsidRPr="001021CE">
              <w:rPr>
                <w:rFonts w:cs="Times New Roman"/>
                <w:sz w:val="20"/>
                <w:szCs w:val="20"/>
              </w:rPr>
              <w:t>5.3 straipsnio 1 dalies b ir c punktuose nurodytų sutarčių atveju, siekiant įvertinti, kaip laikomasi nustatytų būtinųjų viešojo pirkimo tikslų, atsižvelgiama į kelių transporto priemonių, kurios bus naudojamos paslaugoms pagal kiekvieną sutartį teikti, skaičių.</w:t>
            </w:r>
          </w:p>
          <w:p w14:paraId="138A56F2" w14:textId="77777777" w:rsidR="001021CE" w:rsidRPr="001021CE" w:rsidRDefault="001021CE" w:rsidP="001021CE">
            <w:pPr>
              <w:rPr>
                <w:rFonts w:cs="Times New Roman"/>
                <w:sz w:val="20"/>
                <w:szCs w:val="20"/>
              </w:rPr>
            </w:pPr>
            <w:r w:rsidRPr="001021CE">
              <w:rPr>
                <w:rFonts w:cs="Times New Roman"/>
                <w:sz w:val="20"/>
                <w:szCs w:val="20"/>
              </w:rPr>
              <w:t>6.Jei nauji ataskaitinio laikotarpio po 2030 m. sausio 1 d. tikslai nepriimami, toliau taikomi antruoju ataskaitiniu laikotarpiu nustatyti tikslai ir jie apskaičiuojami pagal 1–5 dalis vėlesniais penkerių metų laikotarpiais.</w:t>
            </w:r>
          </w:p>
          <w:p w14:paraId="0315713E" w14:textId="3D363158" w:rsidR="001021CE" w:rsidRPr="001021CE" w:rsidRDefault="001021CE" w:rsidP="001021CE">
            <w:pPr>
              <w:rPr>
                <w:rFonts w:eastAsia="Times New Roman" w:cs="Times New Roman"/>
              </w:rPr>
            </w:pPr>
            <w:r w:rsidRPr="001021CE">
              <w:rPr>
                <w:rFonts w:cs="Times New Roman"/>
                <w:sz w:val="20"/>
                <w:szCs w:val="20"/>
              </w:rPr>
              <w:t>7.Valstybės narės gali taikyti arba leisti savo perkančiosioms organizacijoms ar perkantiesiems subjektams taikyti didesnius nei šios direktyvos priede nurodytuosius nacionalinius tikslus arba griežtesnius reikalavimus.“;</w:t>
            </w:r>
          </w:p>
        </w:tc>
        <w:tc>
          <w:tcPr>
            <w:tcW w:w="6095" w:type="dxa"/>
          </w:tcPr>
          <w:p w14:paraId="2C97D7B6" w14:textId="77777777" w:rsidR="00E44B38" w:rsidRPr="006121E9" w:rsidRDefault="00E44B38" w:rsidP="00E44B38">
            <w:pPr>
              <w:pStyle w:val="doc-ti"/>
              <w:spacing w:before="0" w:after="0"/>
              <w:jc w:val="both"/>
              <w:rPr>
                <w:sz w:val="20"/>
                <w:szCs w:val="20"/>
              </w:rPr>
            </w:pPr>
            <w:r w:rsidRPr="006121E9">
              <w:rPr>
                <w:sz w:val="20"/>
                <w:szCs w:val="20"/>
              </w:rPr>
              <w:lastRenderedPageBreak/>
              <w:t>Lietuvos Respublikos alternatyviųjų degalų įstatymo projektas</w:t>
            </w:r>
          </w:p>
          <w:p w14:paraId="583B1E1C" w14:textId="472D3817" w:rsidR="00E44B38" w:rsidRPr="006121E9" w:rsidRDefault="00E44B38" w:rsidP="00E44B38">
            <w:pPr>
              <w:tabs>
                <w:tab w:val="left" w:pos="0"/>
                <w:tab w:val="left" w:pos="212"/>
              </w:tabs>
              <w:rPr>
                <w:rFonts w:cs="Times New Roman"/>
                <w:b/>
                <w:sz w:val="20"/>
                <w:szCs w:val="20"/>
              </w:rPr>
            </w:pPr>
            <w:r w:rsidRPr="006121E9">
              <w:rPr>
                <w:rFonts w:cs="Times New Roman"/>
                <w:b/>
                <w:sz w:val="20"/>
                <w:szCs w:val="20"/>
              </w:rPr>
              <w:t>1</w:t>
            </w:r>
            <w:r w:rsidR="00D13125">
              <w:rPr>
                <w:rFonts w:cs="Times New Roman"/>
                <w:b/>
                <w:sz w:val="20"/>
                <w:szCs w:val="20"/>
              </w:rPr>
              <w:t>4</w:t>
            </w:r>
            <w:r w:rsidRPr="006121E9">
              <w:rPr>
                <w:rFonts w:cs="Times New Roman"/>
                <w:b/>
                <w:sz w:val="20"/>
                <w:szCs w:val="20"/>
              </w:rPr>
              <w:t xml:space="preserve"> straipsnis. Viešiesiems pirkimams keliami reikalavimai</w:t>
            </w:r>
          </w:p>
          <w:p w14:paraId="684BBB87" w14:textId="5218C96B" w:rsidR="001021CE" w:rsidRDefault="00E44B38" w:rsidP="001021CE">
            <w:pPr>
              <w:rPr>
                <w:rFonts w:eastAsia="Times New Roman" w:cs="Times New Roman"/>
                <w:color w:val="000000"/>
                <w:sz w:val="20"/>
                <w:szCs w:val="20"/>
              </w:rPr>
            </w:pPr>
            <w:r w:rsidRPr="006121E9">
              <w:rPr>
                <w:rFonts w:eastAsia="Times New Roman" w:cs="Times New Roman"/>
                <w:color w:val="000000"/>
                <w:sz w:val="20"/>
                <w:szCs w:val="20"/>
              </w:rPr>
              <w:t>&lt;...&gt;</w:t>
            </w:r>
          </w:p>
          <w:p w14:paraId="5EC2FAC8" w14:textId="587F69DB"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Šio straipsnio 1 dalyje numatytais atvejais </w:t>
            </w:r>
            <w:r w:rsidR="009A24BE" w:rsidRPr="009A24BE">
              <w:rPr>
                <w:rFonts w:cs="Times New Roman"/>
                <w:bCs/>
                <w:sz w:val="20"/>
                <w:szCs w:val="20"/>
              </w:rPr>
              <w:t>pirmuoju ataskaitiniu laikotarpiu</w:t>
            </w:r>
            <w:r w:rsidR="009A24BE">
              <w:rPr>
                <w:rFonts w:cs="Times New Roman"/>
                <w:bCs/>
              </w:rPr>
              <w:t xml:space="preserve"> </w:t>
            </w:r>
            <w:r w:rsidRPr="006D0427">
              <w:rPr>
                <w:rFonts w:eastAsia="Times New Roman" w:cs="Times New Roman"/>
                <w:color w:val="000000"/>
                <w:sz w:val="20"/>
                <w:szCs w:val="20"/>
              </w:rPr>
              <w:t>iki 2025 m. gruodžio 31 d. atliekamiems viešiesiems pirkimams keliami reikalavimai išreiškiami procentinėmis dalimis, palyginti su bendru viešuosiuose pirkimuose įsigyjamu kelių transporto priemonių parku:</w:t>
            </w:r>
          </w:p>
          <w:p w14:paraId="791BACF6" w14:textId="75F6A86F"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1)netaršių M1, M2 arba N1 kategorijos transporto priemonių kiekis, palyginti su bendru viešuosiuose pirkimuose įsigyjamu tos pačios </w:t>
            </w:r>
            <w:r w:rsidRPr="006D0427">
              <w:rPr>
                <w:rFonts w:eastAsia="Times New Roman" w:cs="Times New Roman"/>
                <w:color w:val="000000"/>
                <w:sz w:val="20"/>
                <w:szCs w:val="20"/>
              </w:rPr>
              <w:lastRenderedPageBreak/>
              <w:t xml:space="preserve">kategorijos kelių transporto priemonių kiekiu, turi sudaryti ne mažiau kaip 60 procentų; </w:t>
            </w:r>
          </w:p>
          <w:p w14:paraId="35C73F32" w14:textId="12A8B385"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2)netaršių N2 ir N3 kategorijos transporto priemonių kiekis, palyginti su bendru viešuosiuose pirkimuose įsigyjamu tos pačios kategorijos kelių transporto priemonių kiekiu, turi sudaryti ne mažiau kaip 8 procentus;</w:t>
            </w:r>
          </w:p>
          <w:p w14:paraId="37D0354F" w14:textId="6CFBBF45"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ne mažiau kaip 80 procentų. </w:t>
            </w:r>
          </w:p>
          <w:p w14:paraId="4999F0DD" w14:textId="4BF7EF1E"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4.Šio straipsnio 1 dalyje numatytais atvejais</w:t>
            </w:r>
            <w:r w:rsidR="002E1A5D">
              <w:rPr>
                <w:rFonts w:eastAsia="Times New Roman" w:cs="Times New Roman"/>
                <w:color w:val="000000"/>
                <w:sz w:val="20"/>
                <w:szCs w:val="20"/>
              </w:rPr>
              <w:t xml:space="preserve"> </w:t>
            </w:r>
            <w:r w:rsidR="002E1A5D" w:rsidRPr="002E1A5D">
              <w:rPr>
                <w:rFonts w:eastAsia="Times New Roman" w:cs="Times New Roman"/>
                <w:color w:val="000000"/>
                <w:sz w:val="20"/>
                <w:szCs w:val="20"/>
              </w:rPr>
              <w:t>antruoju ataskaitiniu</w:t>
            </w:r>
            <w:r w:rsidRPr="006D0427">
              <w:rPr>
                <w:rFonts w:eastAsia="Times New Roman" w:cs="Times New Roman"/>
                <w:color w:val="000000"/>
                <w:sz w:val="20"/>
                <w:szCs w:val="20"/>
              </w:rPr>
              <w:t xml:space="preserve"> iki 2030 m. gruodžio 31 d. atliekamiems viešiesiems pirkimams keliami reikalavimai išreiškiami procentinėmis dalimis, palyginti su bendru viešuosiuose pirkimuose įsigyjamu kelių transporto priemonių parku:</w:t>
            </w:r>
          </w:p>
          <w:p w14:paraId="31BA2DF8" w14:textId="54030A9C"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1)netaršių M1, M2 arba N1 kategorijos transporto priemonių kiekis, palyginti su bendru viešuosiuose pirkimuose įsigyjamu tos pačios kategorijos kelių transporto priemonių kiekiu, turi sudaryti 100 procentų;</w:t>
            </w:r>
          </w:p>
          <w:p w14:paraId="4E825B35" w14:textId="13BADC24"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2)netaršių N2 ir N3 kategorijos transporto priemonių kiekis, palyginti su bendru viešuosiuose pirkimuose įsigyjamu tos pačios kategorijos kelių transporto priemonių kiekiu, turi sudaryti ne mažiau kaip 16 procentų; </w:t>
            </w:r>
          </w:p>
          <w:p w14:paraId="79F1F178" w14:textId="029BFFEA"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100 procentų.  </w:t>
            </w:r>
          </w:p>
          <w:p w14:paraId="1BF3DDAC" w14:textId="4352526E" w:rsid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5.Kai atliekami netaršių M3 kategorijos transporto priemonių viešieji pirkimai, perkančioji organizacija turi užtikrinti, kad ne mažiau kaip 50 procentų atliktų viešųjų pirkimų būtų atlikti įsigyjant visai netaršias M3 kategorijos transporto priemones.</w:t>
            </w:r>
          </w:p>
          <w:p w14:paraId="7ACADBFB" w14:textId="77777777" w:rsidR="003B2563" w:rsidRPr="003B2563" w:rsidRDefault="003B2563" w:rsidP="003B2563">
            <w:pPr>
              <w:rPr>
                <w:rFonts w:eastAsia="Times New Roman" w:cs="Times New Roman"/>
                <w:bCs/>
                <w:color w:val="000000"/>
                <w:sz w:val="20"/>
                <w:szCs w:val="20"/>
              </w:rPr>
            </w:pPr>
            <w:r>
              <w:rPr>
                <w:rFonts w:eastAsia="Times New Roman" w:cs="Times New Roman"/>
                <w:color w:val="000000"/>
                <w:sz w:val="20"/>
                <w:szCs w:val="20"/>
              </w:rPr>
              <w:t xml:space="preserve">6. </w:t>
            </w:r>
            <w:r w:rsidRPr="003B2563">
              <w:rPr>
                <w:rFonts w:eastAsia="Times New Roman" w:cs="Times New Roman"/>
                <w:bCs/>
                <w:color w:val="000000"/>
                <w:sz w:val="20"/>
                <w:szCs w:val="20"/>
              </w:rPr>
              <w:t>Jei nauji viešojo pirkimo tikslai laikotarpiui po 2030 m. sausio 1 d. nepriimami, toliau taikomi antruoju ataskaitiniu laikotarpiu nustatyti tikslai.</w:t>
            </w:r>
          </w:p>
          <w:p w14:paraId="68A602DE" w14:textId="3FBE435C" w:rsidR="00E44B38" w:rsidRPr="006121E9" w:rsidRDefault="00E44B38" w:rsidP="001021CE">
            <w:pPr>
              <w:rPr>
                <w:rFonts w:eastAsia="Times New Roman" w:cs="Times New Roman"/>
                <w:color w:val="000000"/>
                <w:sz w:val="20"/>
                <w:szCs w:val="20"/>
              </w:rPr>
            </w:pPr>
            <w:r w:rsidRPr="006121E9">
              <w:rPr>
                <w:rFonts w:eastAsia="Times New Roman" w:cs="Times New Roman"/>
                <w:color w:val="000000"/>
                <w:sz w:val="20"/>
                <w:szCs w:val="20"/>
              </w:rPr>
              <w:t>&lt;...&gt;</w:t>
            </w:r>
          </w:p>
        </w:tc>
        <w:tc>
          <w:tcPr>
            <w:tcW w:w="2552" w:type="dxa"/>
          </w:tcPr>
          <w:p w14:paraId="43C8EEB5" w14:textId="7504B62B" w:rsidR="001021CE" w:rsidRPr="00EE0CAA" w:rsidRDefault="00E44B38"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lastRenderedPageBreak/>
              <w:t>Visiškas</w:t>
            </w:r>
          </w:p>
        </w:tc>
      </w:tr>
      <w:tr w:rsidR="001021CE" w:rsidRPr="00C73B34" w14:paraId="49408515" w14:textId="77777777" w:rsidTr="00BC7BC6">
        <w:trPr>
          <w:trHeight w:val="837"/>
        </w:trPr>
        <w:tc>
          <w:tcPr>
            <w:tcW w:w="7088" w:type="dxa"/>
          </w:tcPr>
          <w:p w14:paraId="4FA9FE06" w14:textId="77777777" w:rsidR="001021CE" w:rsidRPr="007E552C" w:rsidRDefault="001021CE" w:rsidP="001021CE">
            <w:pPr>
              <w:jc w:val="left"/>
              <w:rPr>
                <w:rFonts w:cs="Times New Roman"/>
                <w:b/>
                <w:sz w:val="20"/>
                <w:szCs w:val="20"/>
              </w:rPr>
            </w:pPr>
            <w:r w:rsidRPr="007E552C">
              <w:rPr>
                <w:rFonts w:cs="Times New Roman"/>
                <w:b/>
                <w:sz w:val="20"/>
                <w:szCs w:val="20"/>
              </w:rPr>
              <w:t>8 straipsnis</w:t>
            </w:r>
            <w:r w:rsidRPr="007E552C">
              <w:rPr>
                <w:rFonts w:cs="Times New Roman"/>
                <w:sz w:val="20"/>
                <w:szCs w:val="20"/>
              </w:rPr>
              <w:br/>
            </w:r>
            <w:r w:rsidRPr="007E552C">
              <w:rPr>
                <w:rFonts w:cs="Times New Roman"/>
                <w:b/>
                <w:sz w:val="20"/>
                <w:szCs w:val="20"/>
              </w:rPr>
              <w:t>Keitimasis žiniomis ir geriausia praktika</w:t>
            </w:r>
          </w:p>
          <w:p w14:paraId="089C7CF7" w14:textId="478302DF" w:rsidR="001021CE" w:rsidRPr="000F776E" w:rsidRDefault="001021CE" w:rsidP="001021CE">
            <w:pPr>
              <w:jc w:val="left"/>
              <w:rPr>
                <w:rFonts w:cs="Times New Roman"/>
              </w:rPr>
            </w:pPr>
            <w:r w:rsidRPr="007E552C">
              <w:rPr>
                <w:rFonts w:cs="Times New Roman"/>
                <w:sz w:val="20"/>
                <w:szCs w:val="20"/>
              </w:rPr>
              <w:t>Komisija sudaro palankesnes sąlygas ir sistemina valstybių narių keitimąsi žiniomis ir geriausia praktika, kaip skatinti perkančiąsias organizacijas ir perkančiuosius subjektus pirkti netaršias ir efektyviai energiją vartojančias kelių transporto priemones.“;</w:t>
            </w:r>
          </w:p>
        </w:tc>
        <w:tc>
          <w:tcPr>
            <w:tcW w:w="6095" w:type="dxa"/>
          </w:tcPr>
          <w:p w14:paraId="7672C9A6" w14:textId="4FDA900C" w:rsidR="001021CE" w:rsidRPr="006121E9" w:rsidRDefault="00E44B38" w:rsidP="001021CE">
            <w:pPr>
              <w:rPr>
                <w:rFonts w:eastAsia="Times New Roman" w:cs="Times New Roman"/>
                <w:color w:val="000000"/>
                <w:sz w:val="20"/>
                <w:szCs w:val="20"/>
              </w:rPr>
            </w:pPr>
            <w:r w:rsidRPr="006121E9">
              <w:rPr>
                <w:rFonts w:cs="Times New Roman"/>
                <w:sz w:val="20"/>
                <w:szCs w:val="20"/>
              </w:rPr>
              <w:t>Perkelti nereikia. Straipsnis skirtas komisijai.</w:t>
            </w:r>
          </w:p>
        </w:tc>
        <w:tc>
          <w:tcPr>
            <w:tcW w:w="2552" w:type="dxa"/>
          </w:tcPr>
          <w:p w14:paraId="2CAECECE" w14:textId="77777777" w:rsidR="001021CE" w:rsidRPr="00EE0CAA" w:rsidRDefault="001021CE"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w:t>
            </w:r>
          </w:p>
        </w:tc>
      </w:tr>
      <w:tr w:rsidR="001021CE" w:rsidRPr="00C73B34" w14:paraId="7B24B5B4" w14:textId="77777777" w:rsidTr="00BC7BC6">
        <w:trPr>
          <w:trHeight w:val="1110"/>
        </w:trPr>
        <w:tc>
          <w:tcPr>
            <w:tcW w:w="7088" w:type="dxa"/>
          </w:tcPr>
          <w:p w14:paraId="553A0760" w14:textId="77777777" w:rsidR="001021CE" w:rsidRPr="00036B32" w:rsidRDefault="001021CE" w:rsidP="001021CE">
            <w:pPr>
              <w:jc w:val="left"/>
              <w:rPr>
                <w:rFonts w:cs="Times New Roman"/>
                <w:sz w:val="20"/>
                <w:szCs w:val="20"/>
              </w:rPr>
            </w:pPr>
            <w:r w:rsidRPr="00036B32">
              <w:rPr>
                <w:rFonts w:cs="Times New Roman"/>
                <w:b/>
                <w:sz w:val="20"/>
                <w:szCs w:val="20"/>
              </w:rPr>
              <w:t>9 straipsnis</w:t>
            </w:r>
            <w:r w:rsidRPr="00036B32">
              <w:rPr>
                <w:rFonts w:cs="Times New Roman"/>
                <w:b/>
                <w:sz w:val="20"/>
                <w:szCs w:val="20"/>
              </w:rPr>
              <w:br/>
              <w:t>Komiteto procedūra</w:t>
            </w:r>
          </w:p>
          <w:p w14:paraId="2E39D235" w14:textId="77777777" w:rsidR="001021CE" w:rsidRPr="00036B32" w:rsidRDefault="001021CE" w:rsidP="001021CE">
            <w:pPr>
              <w:jc w:val="left"/>
              <w:rPr>
                <w:rFonts w:cs="Times New Roman"/>
                <w:sz w:val="20"/>
                <w:szCs w:val="20"/>
              </w:rPr>
            </w:pPr>
            <w:r w:rsidRPr="00036B32">
              <w:rPr>
                <w:rFonts w:cs="Times New Roman"/>
                <w:sz w:val="20"/>
                <w:szCs w:val="20"/>
              </w:rPr>
              <w:t>1.Komisijai padeda komitetas</w:t>
            </w:r>
            <w:r w:rsidRPr="00036B32">
              <w:rPr>
                <w:rFonts w:cs="Times New Roman"/>
                <w:b/>
                <w:i/>
                <w:sz w:val="20"/>
                <w:szCs w:val="20"/>
              </w:rPr>
              <w:t>, įsteigtas pagal Direktyvos 2014/94/ES 9 straipsnį</w:t>
            </w:r>
            <w:r w:rsidRPr="00036B32">
              <w:rPr>
                <w:rFonts w:cs="Times New Roman"/>
                <w:sz w:val="20"/>
                <w:szCs w:val="20"/>
              </w:rPr>
              <w:t>.</w:t>
            </w:r>
          </w:p>
          <w:p w14:paraId="7B41F70B" w14:textId="77777777" w:rsidR="001021CE" w:rsidRPr="00036B32" w:rsidRDefault="001021CE" w:rsidP="001021CE">
            <w:pPr>
              <w:jc w:val="left"/>
              <w:rPr>
                <w:rFonts w:cs="Times New Roman"/>
                <w:sz w:val="20"/>
                <w:szCs w:val="20"/>
              </w:rPr>
            </w:pPr>
            <w:r w:rsidRPr="00036B32">
              <w:rPr>
                <w:rFonts w:cs="Times New Roman"/>
                <w:sz w:val="20"/>
                <w:szCs w:val="20"/>
              </w:rPr>
              <w:t xml:space="preserve">Tas komitetas – tai komitetas, kaip nustatyta </w:t>
            </w:r>
            <w:r w:rsidRPr="00036B32">
              <w:rPr>
                <w:rFonts w:cs="Times New Roman"/>
                <w:b/>
                <w:i/>
                <w:sz w:val="20"/>
                <w:szCs w:val="20"/>
              </w:rPr>
              <w:t xml:space="preserve">Europos Parlamento ir Tarybos </w:t>
            </w:r>
            <w:r w:rsidRPr="00036B32">
              <w:rPr>
                <w:rFonts w:cs="Times New Roman"/>
                <w:bCs/>
                <w:iCs/>
                <w:sz w:val="20"/>
                <w:szCs w:val="20"/>
              </w:rPr>
              <w:t>reglamente (ES) Nr. 182/2011</w:t>
            </w:r>
            <w:r w:rsidRPr="00036B32">
              <w:rPr>
                <w:rFonts w:cs="Times New Roman"/>
                <w:b/>
                <w:i/>
                <w:sz w:val="20"/>
                <w:szCs w:val="20"/>
                <w:vertAlign w:val="superscript"/>
              </w:rPr>
              <w:t>*</w:t>
            </w:r>
            <w:r w:rsidRPr="00036B32">
              <w:rPr>
                <w:rFonts w:cs="Times New Roman"/>
                <w:b/>
                <w:i/>
                <w:sz w:val="20"/>
                <w:szCs w:val="20"/>
              </w:rPr>
              <w:t>.</w:t>
            </w:r>
          </w:p>
          <w:p w14:paraId="2CAF5F40" w14:textId="77777777" w:rsidR="001021CE" w:rsidRPr="00036B32" w:rsidRDefault="001021CE" w:rsidP="001021CE">
            <w:pPr>
              <w:jc w:val="left"/>
              <w:rPr>
                <w:rFonts w:cs="Times New Roman"/>
                <w:sz w:val="20"/>
                <w:szCs w:val="20"/>
              </w:rPr>
            </w:pPr>
            <w:r w:rsidRPr="00036B32">
              <w:rPr>
                <w:rFonts w:cs="Times New Roman"/>
                <w:sz w:val="20"/>
                <w:szCs w:val="20"/>
              </w:rPr>
              <w:lastRenderedPageBreak/>
              <w:t>2.Kai daroma nuoroda į šią dalį, taikomas Reglamento (ES) Nr. 182/2011 5 straipsnis.</w:t>
            </w:r>
          </w:p>
          <w:p w14:paraId="5EE5F6A3" w14:textId="77777777" w:rsidR="001021CE" w:rsidRPr="00036B32" w:rsidRDefault="001021CE" w:rsidP="001021CE">
            <w:pPr>
              <w:jc w:val="left"/>
              <w:rPr>
                <w:rFonts w:cs="Times New Roman"/>
                <w:sz w:val="20"/>
                <w:szCs w:val="20"/>
              </w:rPr>
            </w:pPr>
            <w:r w:rsidRPr="00036B32">
              <w:rPr>
                <w:rFonts w:cs="Times New Roman"/>
                <w:sz w:val="20"/>
                <w:szCs w:val="20"/>
              </w:rPr>
              <w:br w:type="page"/>
            </w:r>
          </w:p>
          <w:p w14:paraId="4B3E6513" w14:textId="3733A3A2" w:rsidR="001021CE" w:rsidRPr="000F776E" w:rsidRDefault="001021CE" w:rsidP="001021CE">
            <w:pPr>
              <w:jc w:val="left"/>
              <w:rPr>
                <w:rFonts w:cs="Times New Roman"/>
              </w:rPr>
            </w:pPr>
            <w:r w:rsidRPr="00036B32">
              <w:rPr>
                <w:rFonts w:cs="Times New Roman"/>
                <w:sz w:val="20"/>
                <w:szCs w:val="20"/>
              </w:rPr>
              <w:t>3.Kai komiteto nuomonei gauti būtina rašytinė procedūra, tokia procedūra laikoma baigta be rezultato, jei per nuomonei pateikti nustatytą laikotarpį taip nusprendžia komiteto pirmininkas arba to prašo paprastoji komiteto narių dauguma.</w:t>
            </w:r>
          </w:p>
        </w:tc>
        <w:tc>
          <w:tcPr>
            <w:tcW w:w="6095" w:type="dxa"/>
          </w:tcPr>
          <w:p w14:paraId="33B859B4" w14:textId="4E7240C9" w:rsidR="001021CE" w:rsidRPr="006121E9" w:rsidRDefault="00E44B38" w:rsidP="001021CE">
            <w:pPr>
              <w:rPr>
                <w:rFonts w:eastAsia="Times New Roman" w:cs="Times New Roman"/>
                <w:color w:val="000000"/>
                <w:sz w:val="20"/>
                <w:szCs w:val="20"/>
              </w:rPr>
            </w:pPr>
            <w:r w:rsidRPr="006121E9">
              <w:rPr>
                <w:rFonts w:cs="Times New Roman"/>
                <w:sz w:val="20"/>
                <w:szCs w:val="20"/>
              </w:rPr>
              <w:lastRenderedPageBreak/>
              <w:t>Perkelti nereikia. Straipsnis skirtas komisijai.</w:t>
            </w:r>
          </w:p>
        </w:tc>
        <w:tc>
          <w:tcPr>
            <w:tcW w:w="2552" w:type="dxa"/>
          </w:tcPr>
          <w:p w14:paraId="42561306" w14:textId="77777777" w:rsidR="001021CE" w:rsidRPr="00EE0CAA" w:rsidRDefault="001021CE"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w:t>
            </w:r>
          </w:p>
        </w:tc>
      </w:tr>
      <w:tr w:rsidR="001021CE" w:rsidRPr="00C73B34" w14:paraId="334564E3" w14:textId="77777777" w:rsidTr="00BC7BC6">
        <w:trPr>
          <w:trHeight w:val="565"/>
        </w:trPr>
        <w:tc>
          <w:tcPr>
            <w:tcW w:w="7088" w:type="dxa"/>
          </w:tcPr>
          <w:p w14:paraId="6C08BDF5" w14:textId="20226903" w:rsidR="001021CE" w:rsidRPr="00536CE0" w:rsidRDefault="001021CE" w:rsidP="001021CE">
            <w:pPr>
              <w:jc w:val="left"/>
              <w:rPr>
                <w:rFonts w:cs="Times New Roman"/>
                <w:b/>
                <w:sz w:val="20"/>
                <w:szCs w:val="20"/>
              </w:rPr>
            </w:pPr>
            <w:r w:rsidRPr="00536CE0">
              <w:rPr>
                <w:rFonts w:cs="Times New Roman"/>
                <w:b/>
                <w:sz w:val="20"/>
                <w:szCs w:val="20"/>
              </w:rPr>
              <w:t>10</w:t>
            </w:r>
            <w:r>
              <w:rPr>
                <w:rFonts w:cs="Times New Roman"/>
                <w:b/>
                <w:sz w:val="20"/>
                <w:szCs w:val="20"/>
              </w:rPr>
              <w:t xml:space="preserve"> straipsnis</w:t>
            </w:r>
            <w:r w:rsidRPr="00536CE0">
              <w:rPr>
                <w:rFonts w:cs="Times New Roman"/>
                <w:b/>
                <w:sz w:val="20"/>
                <w:szCs w:val="20"/>
              </w:rPr>
              <w:t xml:space="preserve"> </w:t>
            </w:r>
            <w:r w:rsidRPr="00536CE0">
              <w:rPr>
                <w:rFonts w:cs="Times New Roman"/>
                <w:b/>
                <w:sz w:val="20"/>
                <w:szCs w:val="20"/>
              </w:rPr>
              <w:br/>
              <w:t>Ataskaitų teikimas ir peržiūra</w:t>
            </w:r>
          </w:p>
          <w:p w14:paraId="266C5FAF" w14:textId="77777777" w:rsidR="001021CE" w:rsidRPr="00536CE0" w:rsidRDefault="001021CE" w:rsidP="001021CE">
            <w:pPr>
              <w:rPr>
                <w:rFonts w:cs="Times New Roman"/>
                <w:sz w:val="20"/>
                <w:szCs w:val="20"/>
              </w:rPr>
            </w:pPr>
            <w:r w:rsidRPr="00536CE0">
              <w:rPr>
                <w:rFonts w:cs="Times New Roman"/>
                <w:sz w:val="20"/>
                <w:szCs w:val="20"/>
              </w:rPr>
              <w:t>1.Ne vėliau kaip ... [36 mėnesiai po šios iš dalies keičiančios direktyvos įsigaliojimo dienos] valstybės narės praneša Komisijai apie priemones, kurių imtasi siekiant įgyvendinti šią direktyvą, ir, be kita ko, apie valstybių narių ketinimus dėl būsimos įgyvendinimo veiklos, įskaitant tvarkaraštį ir galimą pastangų padalijimą tarp skirtingų valdymo lygmenų, taip pat bet kokią kitą informaciją, kurią valstybė narė laiko svarbia.</w:t>
            </w:r>
          </w:p>
          <w:p w14:paraId="269F83D5" w14:textId="77777777" w:rsidR="001021CE" w:rsidRPr="00536CE0" w:rsidRDefault="001021CE" w:rsidP="001021CE">
            <w:pPr>
              <w:rPr>
                <w:rFonts w:cs="Times New Roman"/>
                <w:sz w:val="20"/>
                <w:szCs w:val="20"/>
              </w:rPr>
            </w:pPr>
            <w:r w:rsidRPr="00536CE0">
              <w:rPr>
                <w:rFonts w:cs="Times New Roman"/>
                <w:sz w:val="20"/>
                <w:szCs w:val="20"/>
              </w:rPr>
              <w:t>2</w:t>
            </w:r>
            <w:r w:rsidRPr="001021CE">
              <w:rPr>
                <w:rFonts w:cs="Times New Roman"/>
                <w:sz w:val="20"/>
                <w:szCs w:val="20"/>
              </w:rPr>
              <w:t>.Ne vėliau kaip 2026 m. balandžio 18 d., o vėliau kas trejus metus, valstybės narės teikia Komisijai šios direktyvos įgyvendinimo ataskaitas. Tos ataskaitos pridedamos prie ataskaitų, numatytų Direktyvos 2014/24/ES 83 straipsnio 3 dalies antroje pastraipoje ir Direktyvos 2014/25/ES 99 straipsnio 3 dalies antroje pastraipoje, ir jose pateikiama informacija apie priemones, kurių imtasi šiai direktyvai įgyvendinti, būsimą įgyvendinimo veiklą, taip pat visa kita informacija, kurią valstybė narė laiko svarbia. Ataskaitoje taip pat pateikiamas transporto priemonių, kurioms taikomos šios direktyvos 3 straipsnio 1 dalyje nurodytos sutartys, skaičius ir kategorijos, remiantis Komisijos pagal šio straipsnio 3 dalį pateiktais duomenimis. Informacija pateikiama pagal Europos Parlamento ir Tarybos reglamente (EB) Nr. 2195/2002</w:t>
            </w:r>
            <w:r w:rsidRPr="001021CE">
              <w:rPr>
                <w:rFonts w:cs="Times New Roman"/>
                <w:sz w:val="20"/>
                <w:szCs w:val="20"/>
                <w:vertAlign w:val="superscript"/>
              </w:rPr>
              <w:t>*</w:t>
            </w:r>
            <w:r w:rsidRPr="001021CE">
              <w:rPr>
                <w:rFonts w:cs="Times New Roman"/>
                <w:sz w:val="20"/>
                <w:szCs w:val="20"/>
              </w:rPr>
              <w:t xml:space="preserve"> nurodytas kategorijas.</w:t>
            </w:r>
          </w:p>
          <w:p w14:paraId="50915240" w14:textId="77777777" w:rsidR="001021CE" w:rsidRPr="00536CE0" w:rsidRDefault="001021CE" w:rsidP="001021CE">
            <w:pPr>
              <w:rPr>
                <w:rFonts w:cs="Times New Roman"/>
                <w:sz w:val="20"/>
                <w:szCs w:val="20"/>
              </w:rPr>
            </w:pPr>
            <w:r w:rsidRPr="00536CE0">
              <w:rPr>
                <w:rFonts w:cs="Times New Roman"/>
                <w:sz w:val="20"/>
                <w:szCs w:val="20"/>
              </w:rPr>
              <w:t>3.Siekdama padėti valstybėms narėms vykdyti ataskaitų teikimo įpareigojimus pagal šio straipsnio 1 ir 2 dalis, Komisija lygina ir paskelbia transporto priemonių, kurioms taikomos šios direktyvos 3 straipsnio 1 dalies a ir c punktuose nurodytos sutartys, skaičių ir kategorijas, paimdama atitinkamus duomenis iš skelbimų apie sutarčių sudarymą, paskelbtų „</w:t>
            </w:r>
            <w:proofErr w:type="spellStart"/>
            <w:r w:rsidRPr="00536CE0">
              <w:rPr>
                <w:rFonts w:cs="Times New Roman"/>
                <w:sz w:val="20"/>
                <w:szCs w:val="20"/>
              </w:rPr>
              <w:t>Tenders</w:t>
            </w:r>
            <w:proofErr w:type="spellEnd"/>
            <w:r w:rsidRPr="00536CE0">
              <w:rPr>
                <w:rFonts w:cs="Times New Roman"/>
                <w:sz w:val="20"/>
                <w:szCs w:val="20"/>
              </w:rPr>
              <w:t xml:space="preserve"> </w:t>
            </w:r>
            <w:proofErr w:type="spellStart"/>
            <w:r w:rsidRPr="00536CE0">
              <w:rPr>
                <w:rFonts w:cs="Times New Roman"/>
                <w:sz w:val="20"/>
                <w:szCs w:val="20"/>
              </w:rPr>
              <w:t>Electronic</w:t>
            </w:r>
            <w:proofErr w:type="spellEnd"/>
            <w:r w:rsidRPr="00536CE0">
              <w:rPr>
                <w:rFonts w:cs="Times New Roman"/>
                <w:sz w:val="20"/>
                <w:szCs w:val="20"/>
              </w:rPr>
              <w:t xml:space="preserve"> </w:t>
            </w:r>
            <w:proofErr w:type="spellStart"/>
            <w:r w:rsidRPr="00536CE0">
              <w:rPr>
                <w:rFonts w:cs="Times New Roman"/>
                <w:sz w:val="20"/>
                <w:szCs w:val="20"/>
              </w:rPr>
              <w:t>Daily</w:t>
            </w:r>
            <w:proofErr w:type="spellEnd"/>
            <w:r w:rsidRPr="00536CE0">
              <w:rPr>
                <w:rFonts w:cs="Times New Roman"/>
                <w:sz w:val="20"/>
                <w:szCs w:val="20"/>
              </w:rPr>
              <w:t>“ (TED) duomenų bazėje pagal direktyvas 2014/24/ES ir 2014/25/ES.</w:t>
            </w:r>
          </w:p>
          <w:p w14:paraId="720D5337" w14:textId="77777777" w:rsidR="001021CE" w:rsidRPr="00536CE0" w:rsidRDefault="001021CE" w:rsidP="001021CE">
            <w:pPr>
              <w:rPr>
                <w:rFonts w:cs="Times New Roman"/>
                <w:sz w:val="20"/>
                <w:szCs w:val="20"/>
              </w:rPr>
            </w:pPr>
            <w:r w:rsidRPr="00536CE0">
              <w:rPr>
                <w:rFonts w:cs="Times New Roman"/>
                <w:sz w:val="20"/>
                <w:szCs w:val="20"/>
              </w:rPr>
              <w:t>4.Ne vėliau kaip 2027 m. balandžio 18 d., o vėliau kas trejus metus Komisija, remdamasi valstybių narių ataskaitomis, pateikia ataskaitą Europos Parlamentui ir Tarybai apie šios direktyvos įgyvendinimą, nurodydama priemones, kurių atskiros valstybės narės ėmėsi šioje srityje.</w:t>
            </w:r>
          </w:p>
          <w:p w14:paraId="043E4963" w14:textId="77777777" w:rsidR="001021CE" w:rsidRPr="00536CE0" w:rsidRDefault="001021CE" w:rsidP="001021CE">
            <w:pPr>
              <w:rPr>
                <w:rFonts w:cs="Times New Roman"/>
                <w:sz w:val="20"/>
                <w:szCs w:val="20"/>
              </w:rPr>
            </w:pPr>
            <w:r w:rsidRPr="00536CE0">
              <w:rPr>
                <w:rFonts w:cs="Times New Roman"/>
                <w:sz w:val="20"/>
                <w:szCs w:val="20"/>
              </w:rPr>
              <w:t>5.Ne vėliau kaip 2027 m. gruodžio 31 d. Komisija peržiūri šios direktyvos įgyvendinimą ir, jei reikia, pateikia teisėkūros pasiūlymą ją iš dalies pakeisti laikotarpiui po 2030 m., be kita ko, nustatant naujus tikslus ir įtraukiant kitų kategorijų transporto priemones, pavyzdžiui, dvirates ir trirates transporto priemones.</w:t>
            </w:r>
          </w:p>
          <w:p w14:paraId="4A5BA324" w14:textId="64921DB9" w:rsidR="001021CE" w:rsidRPr="000F776E" w:rsidRDefault="001021CE" w:rsidP="001021CE">
            <w:pPr>
              <w:rPr>
                <w:rFonts w:cs="Times New Roman"/>
              </w:rPr>
            </w:pPr>
            <w:r w:rsidRPr="00536CE0">
              <w:rPr>
                <w:rFonts w:cs="Times New Roman"/>
                <w:sz w:val="20"/>
                <w:szCs w:val="20"/>
              </w:rPr>
              <w:t>6.Komisija pagal 9 straipsnio 2 dalį priima įgyvendinimo aktus, kuriais nustatoma šio straipsnio 2 dalyje nurodytų ataskaitų forma ir jų perdavimo tvarka.</w:t>
            </w:r>
          </w:p>
        </w:tc>
        <w:tc>
          <w:tcPr>
            <w:tcW w:w="6095" w:type="dxa"/>
          </w:tcPr>
          <w:p w14:paraId="2D8E3F0C"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66F532EC" w14:textId="6CD3D262" w:rsidR="00E44B38" w:rsidRPr="003D5251" w:rsidRDefault="00E44B38" w:rsidP="003D5251">
            <w:pPr>
              <w:pStyle w:val="ListParagraph"/>
              <w:numPr>
                <w:ilvl w:val="0"/>
                <w:numId w:val="15"/>
              </w:numPr>
              <w:tabs>
                <w:tab w:val="left" w:pos="993"/>
              </w:tabs>
              <w:jc w:val="left"/>
              <w:rPr>
                <w:rFonts w:cs="Times New Roman"/>
                <w:b/>
                <w:sz w:val="20"/>
                <w:szCs w:val="20"/>
              </w:rPr>
            </w:pPr>
            <w:r w:rsidRPr="003D5251">
              <w:rPr>
                <w:rFonts w:cs="Times New Roman"/>
                <w:b/>
                <w:sz w:val="20"/>
                <w:szCs w:val="20"/>
              </w:rPr>
              <w:t>straipsnis.  Ataskaitų teikimas</w:t>
            </w:r>
          </w:p>
          <w:p w14:paraId="178481D1" w14:textId="77777777" w:rsidR="00E44B38" w:rsidRPr="006121E9" w:rsidRDefault="00E44B38" w:rsidP="00E44B38">
            <w:pPr>
              <w:tabs>
                <w:tab w:val="left" w:pos="993"/>
              </w:tabs>
              <w:rPr>
                <w:rFonts w:cs="Times New Roman"/>
                <w:b/>
                <w:sz w:val="20"/>
                <w:szCs w:val="20"/>
              </w:rPr>
            </w:pPr>
            <w:r w:rsidRPr="006121E9">
              <w:rPr>
                <w:rFonts w:cs="Times New Roman"/>
                <w:b/>
                <w:sz w:val="20"/>
                <w:szCs w:val="20"/>
              </w:rPr>
              <w:t>&lt;...&gt;</w:t>
            </w:r>
          </w:p>
          <w:p w14:paraId="6D025881" w14:textId="07BBD5BF" w:rsidR="00E44B38" w:rsidRPr="006121E9" w:rsidRDefault="003D5251" w:rsidP="00E44B38">
            <w:pPr>
              <w:tabs>
                <w:tab w:val="left" w:pos="993"/>
              </w:tabs>
              <w:rPr>
                <w:rFonts w:cs="Times New Roman"/>
                <w:b/>
                <w:sz w:val="20"/>
                <w:szCs w:val="20"/>
              </w:rPr>
            </w:pPr>
            <w:r w:rsidRPr="003D5251">
              <w:rPr>
                <w:rFonts w:cs="Times New Roman"/>
                <w:bCs/>
                <w:sz w:val="20"/>
                <w:szCs w:val="20"/>
              </w:rPr>
              <w:t xml:space="preserve">Ataskaitas apie viešųjų pirkimų reikalavimų įgyvendinimą kas trejus metus, pradedant 2026 m. balandžio 18 d., Europos Komisijai teikia Viešųjų pirkimų tarnyba. </w:t>
            </w:r>
            <w:r w:rsidR="00E44B38" w:rsidRPr="006121E9">
              <w:rPr>
                <w:rFonts w:cs="Times New Roman"/>
                <w:sz w:val="20"/>
                <w:szCs w:val="20"/>
              </w:rPr>
              <w:t>&lt;...&gt;</w:t>
            </w:r>
          </w:p>
          <w:p w14:paraId="388E7385" w14:textId="13829468" w:rsidR="001021CE" w:rsidRPr="006121E9" w:rsidRDefault="001021CE" w:rsidP="001021CE">
            <w:pPr>
              <w:rPr>
                <w:rFonts w:eastAsia="Times New Roman" w:cs="Times New Roman"/>
                <w:color w:val="000000"/>
                <w:sz w:val="20"/>
                <w:szCs w:val="20"/>
              </w:rPr>
            </w:pPr>
          </w:p>
        </w:tc>
        <w:tc>
          <w:tcPr>
            <w:tcW w:w="2552" w:type="dxa"/>
          </w:tcPr>
          <w:p w14:paraId="4BF28E2E" w14:textId="560A1CDB" w:rsidR="001021CE" w:rsidRPr="00EE0CAA" w:rsidRDefault="00E44B38"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Dalinis</w:t>
            </w:r>
          </w:p>
        </w:tc>
      </w:tr>
      <w:tr w:rsidR="00E44B38" w:rsidRPr="00C73B34" w14:paraId="2A8DC125" w14:textId="77777777" w:rsidTr="00BC7BC6">
        <w:trPr>
          <w:trHeight w:val="555"/>
        </w:trPr>
        <w:tc>
          <w:tcPr>
            <w:tcW w:w="7088" w:type="dxa"/>
          </w:tcPr>
          <w:p w14:paraId="723599EA" w14:textId="77777777" w:rsidR="00E44B38" w:rsidRPr="007233F6" w:rsidRDefault="00E44B38" w:rsidP="00E44B38">
            <w:pPr>
              <w:rPr>
                <w:rFonts w:cs="Times New Roman"/>
                <w:b/>
                <w:sz w:val="20"/>
                <w:szCs w:val="20"/>
              </w:rPr>
            </w:pPr>
            <w:r w:rsidRPr="007233F6">
              <w:rPr>
                <w:rFonts w:cs="Times New Roman"/>
                <w:b/>
                <w:sz w:val="20"/>
                <w:szCs w:val="20"/>
              </w:rPr>
              <w:lastRenderedPageBreak/>
              <w:t>Priedas</w:t>
            </w:r>
          </w:p>
          <w:p w14:paraId="0D5E8CF6" w14:textId="77777777" w:rsidR="00E44B38" w:rsidRPr="007233F6" w:rsidRDefault="00E44B38" w:rsidP="00E44B38">
            <w:pPr>
              <w:rPr>
                <w:rFonts w:cs="Times New Roman"/>
                <w:b/>
                <w:i/>
                <w:sz w:val="20"/>
                <w:szCs w:val="20"/>
              </w:rPr>
            </w:pPr>
            <w:r w:rsidRPr="007233F6">
              <w:rPr>
                <w:rFonts w:cs="Times New Roman"/>
                <w:b/>
                <w:sz w:val="20"/>
                <w:szCs w:val="20"/>
              </w:rPr>
              <w:t xml:space="preserve">Informacija dėl būtinųjų netaršių transporto priemonių viešojo pirkimo tikslų įgyvendinimo valstybėse narėse remiant </w:t>
            </w:r>
            <w:proofErr w:type="spellStart"/>
            <w:r w:rsidRPr="007233F6">
              <w:rPr>
                <w:rFonts w:cs="Times New Roman"/>
                <w:b/>
                <w:sz w:val="20"/>
                <w:szCs w:val="20"/>
              </w:rPr>
              <w:t>mažataršį</w:t>
            </w:r>
            <w:proofErr w:type="spellEnd"/>
            <w:r w:rsidRPr="007233F6">
              <w:rPr>
                <w:rFonts w:cs="Times New Roman"/>
                <w:b/>
                <w:sz w:val="20"/>
                <w:szCs w:val="20"/>
              </w:rPr>
              <w:t xml:space="preserve"> judumą</w:t>
            </w:r>
          </w:p>
          <w:p w14:paraId="1B7945DD" w14:textId="77777777" w:rsidR="00E44B38" w:rsidRPr="007233F6" w:rsidRDefault="00E44B38" w:rsidP="00E44B38">
            <w:pPr>
              <w:rPr>
                <w:rFonts w:cs="Times New Roman"/>
                <w:b/>
                <w:i/>
                <w:sz w:val="20"/>
                <w:szCs w:val="20"/>
              </w:rPr>
            </w:pPr>
            <w:r w:rsidRPr="007233F6">
              <w:rPr>
                <w:rFonts w:cs="Times New Roman"/>
                <w:sz w:val="20"/>
                <w:szCs w:val="20"/>
              </w:rPr>
              <w:t>1 lentelė. 3 straipsnyje nurodytų paslaugų Bendro viešųjų pirkimų žodyno kodai</w:t>
            </w:r>
          </w:p>
          <w:p w14:paraId="5E1C9794" w14:textId="77777777" w:rsidR="00E44B38" w:rsidRPr="007233F6" w:rsidRDefault="00E44B38" w:rsidP="00E44B38">
            <w:pPr>
              <w:rPr>
                <w:rFonts w:cs="Times New Roman"/>
                <w:b/>
                <w:i/>
                <w:sz w:val="20"/>
                <w:szCs w:val="20"/>
              </w:rPr>
            </w:pPr>
            <w:r w:rsidRPr="007233F6">
              <w:rPr>
                <w:rFonts w:cs="Times New Roman"/>
                <w:sz w:val="20"/>
                <w:szCs w:val="20"/>
              </w:rPr>
              <w:t>2 lentelė. Lengvųjų transporto priemonių išmetamų teršalų kiekio ribinės vertės</w:t>
            </w:r>
          </w:p>
          <w:p w14:paraId="543F55AF" w14:textId="77777777" w:rsidR="00E44B38" w:rsidRPr="007233F6" w:rsidRDefault="00E44B38" w:rsidP="00E44B38">
            <w:pPr>
              <w:rPr>
                <w:rFonts w:cs="Times New Roman"/>
                <w:b/>
                <w:i/>
                <w:sz w:val="20"/>
                <w:szCs w:val="20"/>
              </w:rPr>
            </w:pPr>
            <w:r w:rsidRPr="007233F6">
              <w:rPr>
                <w:rFonts w:cs="Times New Roman"/>
                <w:sz w:val="20"/>
                <w:szCs w:val="20"/>
              </w:rPr>
              <w:t>3 lentelė. Būtinieji viešojo pirkimo tikslai dėl lengvųjų transporto priemonių dalies pagal 2 lentelę, palyginti su bendru lengvųjų transporto priemonių, kurioms taikomos 3 straipsnyje nurodytos sutartys, skaičiumi valstybės narės lygmeniu</w:t>
            </w:r>
          </w:p>
          <w:p w14:paraId="04D934C0" w14:textId="1A363A2E" w:rsidR="00E44B38" w:rsidRPr="000F776E" w:rsidRDefault="00E44B38" w:rsidP="00E44B38">
            <w:pPr>
              <w:jc w:val="left"/>
              <w:rPr>
                <w:rFonts w:cs="Times New Roman"/>
              </w:rPr>
            </w:pPr>
            <w:r w:rsidRPr="007233F6">
              <w:rPr>
                <w:rFonts w:cs="Times New Roman"/>
                <w:sz w:val="20"/>
                <w:szCs w:val="20"/>
              </w:rPr>
              <w:t>4 lentelė. Būtinieji viešojo pirkimo tikslai dėl netaršių sunkiųjų transporto priemonių dalies, palyginti su bendru sunkiųjų transporto priemonių, kurioms taikomos 3 straipsnyje nurodytos sutartys, skaičiumi valstybės narės lygmeniu.</w:t>
            </w:r>
          </w:p>
        </w:tc>
        <w:tc>
          <w:tcPr>
            <w:tcW w:w="6095" w:type="dxa"/>
          </w:tcPr>
          <w:p w14:paraId="7D077616"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224A12AB" w14:textId="3B160AFA" w:rsidR="00E44B38" w:rsidRPr="006121E9" w:rsidRDefault="00E44B38" w:rsidP="00E44B38">
            <w:pPr>
              <w:tabs>
                <w:tab w:val="left" w:pos="0"/>
                <w:tab w:val="left" w:pos="212"/>
              </w:tabs>
              <w:rPr>
                <w:rFonts w:cs="Times New Roman"/>
                <w:b/>
                <w:sz w:val="20"/>
                <w:szCs w:val="20"/>
              </w:rPr>
            </w:pPr>
            <w:r w:rsidRPr="006121E9">
              <w:rPr>
                <w:rFonts w:cs="Times New Roman"/>
                <w:b/>
                <w:sz w:val="20"/>
                <w:szCs w:val="20"/>
              </w:rPr>
              <w:t>1</w:t>
            </w:r>
            <w:r w:rsidR="00C852D8">
              <w:rPr>
                <w:rFonts w:cs="Times New Roman"/>
                <w:b/>
                <w:sz w:val="20"/>
                <w:szCs w:val="20"/>
              </w:rPr>
              <w:t>4</w:t>
            </w:r>
            <w:r w:rsidRPr="006121E9">
              <w:rPr>
                <w:rFonts w:cs="Times New Roman"/>
                <w:b/>
                <w:sz w:val="20"/>
                <w:szCs w:val="20"/>
              </w:rPr>
              <w:t xml:space="preserve"> straipsnis. Viešiesiems pirkimams keliami reikalavimai</w:t>
            </w:r>
          </w:p>
          <w:p w14:paraId="0EBAFA86" w14:textId="37FD9CE8" w:rsidR="00E44B38" w:rsidRDefault="00E44B38" w:rsidP="00E44B38">
            <w:pPr>
              <w:rPr>
                <w:rFonts w:eastAsia="Times New Roman" w:cs="Times New Roman"/>
                <w:color w:val="000000"/>
                <w:sz w:val="20"/>
                <w:szCs w:val="20"/>
              </w:rPr>
            </w:pPr>
            <w:r w:rsidRPr="006121E9">
              <w:rPr>
                <w:rFonts w:eastAsia="Times New Roman" w:cs="Times New Roman"/>
                <w:color w:val="000000"/>
                <w:sz w:val="20"/>
                <w:szCs w:val="20"/>
              </w:rPr>
              <w:t>&lt;...&gt;</w:t>
            </w:r>
          </w:p>
          <w:p w14:paraId="1F9101CE" w14:textId="08074D65"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Šio straipsnio 1 dalyje numatytais atvejais</w:t>
            </w:r>
            <w:r w:rsidR="003B2563">
              <w:rPr>
                <w:rFonts w:eastAsia="Times New Roman" w:cs="Times New Roman"/>
                <w:color w:val="000000"/>
                <w:sz w:val="20"/>
                <w:szCs w:val="20"/>
              </w:rPr>
              <w:t xml:space="preserve"> pirmuoju ataskaitiniu laikotarpiu</w:t>
            </w:r>
            <w:r w:rsidRPr="006D0427">
              <w:rPr>
                <w:rFonts w:eastAsia="Times New Roman" w:cs="Times New Roman"/>
                <w:color w:val="000000"/>
                <w:sz w:val="20"/>
                <w:szCs w:val="20"/>
              </w:rPr>
              <w:t xml:space="preserve"> iki 2025 m. gruodžio 31 d. atliekamiems viešiesiems pirkimams keliami reikalavimai išreiškiami procentinėmis dalimis, palyginti su bendru viešuosiuose pirkimuose įsigyjamu kelių transporto priemonių parku:</w:t>
            </w:r>
          </w:p>
          <w:p w14:paraId="18FEECC4"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1)netaršių M1, M2 arba N1 kategorijos transporto priemonių kiekis, palyginti su bendru viešuosiuose pirkimuose įsigyjamu tos pačios kategorijos kelių transporto priemonių kiekiu, turi sudaryti ne mažiau kaip 60 procentų; </w:t>
            </w:r>
          </w:p>
          <w:p w14:paraId="06CDE623"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2)netaršių N2 ir N3 kategorijos transporto priemonių kiekis, palyginti su bendru viešuosiuose pirkimuose įsigyjamu tos pačios kategorijos kelių transporto priemonių kiekiu, turi sudaryti ne mažiau kaip 8 procentus;</w:t>
            </w:r>
          </w:p>
          <w:p w14:paraId="24027268"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ne mažiau kaip 80 procentų. </w:t>
            </w:r>
          </w:p>
          <w:p w14:paraId="0CEBC146" w14:textId="14B6E043"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4.Šio straipsnio 1 dalyje numatytais atvejais</w:t>
            </w:r>
            <w:r w:rsidR="003B2563">
              <w:rPr>
                <w:rFonts w:eastAsia="Times New Roman" w:cs="Times New Roman"/>
                <w:color w:val="000000"/>
                <w:sz w:val="20"/>
                <w:szCs w:val="20"/>
              </w:rPr>
              <w:t xml:space="preserve"> antruoju ataskaitiniu laikotarpiu</w:t>
            </w:r>
            <w:r w:rsidRPr="006D0427">
              <w:rPr>
                <w:rFonts w:eastAsia="Times New Roman" w:cs="Times New Roman"/>
                <w:color w:val="000000"/>
                <w:sz w:val="20"/>
                <w:szCs w:val="20"/>
              </w:rPr>
              <w:t xml:space="preserve"> iki 2030 m. gruodžio 31 d. atliekamiems viešiesiems pirkimams keliami reikalavimai išreiškiami procentinėmis dalimis, palyginti su bendru viešuosiuose pirkimuose įsigyjamu kelių transporto priemonių parku:</w:t>
            </w:r>
          </w:p>
          <w:p w14:paraId="4B624477"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1)netaršių M1, M2 arba N1 kategorijos transporto priemonių kiekis, palyginti su bendru viešuosiuose pirkimuose įsigyjamu tos pačios kategorijos kelių transporto priemonių kiekiu, turi sudaryti 100 procentų;</w:t>
            </w:r>
          </w:p>
          <w:p w14:paraId="13E95F40"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2)netaršių N2 ir N3 kategorijos transporto priemonių kiekis, palyginti su bendru viešuosiuose pirkimuose įsigyjamu tos pačios kategorijos kelių transporto priemonių kiekiu, turi sudaryti ne mažiau kaip 16 procentų; </w:t>
            </w:r>
          </w:p>
          <w:p w14:paraId="7AF7E1CE"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100 procentų.  </w:t>
            </w:r>
          </w:p>
          <w:p w14:paraId="17793272" w14:textId="3FD06F90" w:rsidR="00C852D8" w:rsidRDefault="00C852D8" w:rsidP="00E44B38">
            <w:pPr>
              <w:rPr>
                <w:rFonts w:eastAsia="Times New Roman" w:cs="Times New Roman"/>
                <w:color w:val="000000"/>
                <w:sz w:val="20"/>
                <w:szCs w:val="20"/>
              </w:rPr>
            </w:pPr>
            <w:r w:rsidRPr="006D0427">
              <w:rPr>
                <w:rFonts w:eastAsia="Times New Roman" w:cs="Times New Roman"/>
                <w:color w:val="000000"/>
                <w:sz w:val="20"/>
                <w:szCs w:val="20"/>
              </w:rPr>
              <w:t>5.Kai atliekami netaršių M3 kategorijos transporto priemonių viešieji pirkimai, perkančioji organizacija turi užtikrinti, kad ne mažiau kaip 50 procentų atliktų viešųjų pirkimų būtų atlikti įsigyjant visai netaršias M3 kategorijos transporto priemones.</w:t>
            </w:r>
          </w:p>
          <w:p w14:paraId="3A54B6D0" w14:textId="50250BAD" w:rsidR="00841E47" w:rsidRPr="006121E9" w:rsidRDefault="00841E47" w:rsidP="00E44B38">
            <w:pPr>
              <w:rPr>
                <w:rFonts w:eastAsia="Times New Roman" w:cs="Times New Roman"/>
                <w:color w:val="000000"/>
                <w:sz w:val="20"/>
                <w:szCs w:val="20"/>
              </w:rPr>
            </w:pPr>
            <w:r w:rsidRPr="00841E47">
              <w:rPr>
                <w:rFonts w:eastAsia="Times New Roman" w:cs="Times New Roman"/>
                <w:color w:val="000000"/>
                <w:sz w:val="20"/>
                <w:szCs w:val="20"/>
              </w:rPr>
              <w:t>6.Jei nauji viešojo pirkimo tikslai laikotarpiui po 2030 m. sausio 1 d. nepriimami, toliau taikomi antruoju ataskaitiniu laikotarpiu nustatyti tikslai.</w:t>
            </w:r>
            <w:bookmarkStart w:id="2" w:name="_GoBack"/>
            <w:bookmarkEnd w:id="2"/>
          </w:p>
          <w:p w14:paraId="1BC9568F" w14:textId="5C4C1946" w:rsidR="00E44B38" w:rsidRPr="006121E9" w:rsidRDefault="00E44B38" w:rsidP="00E44B38">
            <w:pPr>
              <w:rPr>
                <w:rFonts w:eastAsia="Times New Roman" w:cs="Times New Roman"/>
                <w:color w:val="000000"/>
                <w:sz w:val="20"/>
                <w:szCs w:val="20"/>
              </w:rPr>
            </w:pPr>
            <w:r w:rsidRPr="006121E9">
              <w:rPr>
                <w:rFonts w:eastAsia="Times New Roman" w:cs="Times New Roman"/>
                <w:color w:val="000000"/>
                <w:sz w:val="20"/>
                <w:szCs w:val="20"/>
              </w:rPr>
              <w:t>&lt;...&gt;</w:t>
            </w:r>
          </w:p>
        </w:tc>
        <w:tc>
          <w:tcPr>
            <w:tcW w:w="2552" w:type="dxa"/>
          </w:tcPr>
          <w:p w14:paraId="160A7741" w14:textId="77D4B3FF" w:rsidR="00E44B38" w:rsidRPr="00EE0CAA" w:rsidRDefault="00E44B38" w:rsidP="00E44B38">
            <w:pPr>
              <w:ind w:left="34"/>
              <w:jc w:val="left"/>
              <w:rPr>
                <w:rFonts w:eastAsia="Times New Roman" w:cs="Times New Roman"/>
                <w:color w:val="000000"/>
                <w:sz w:val="20"/>
                <w:szCs w:val="20"/>
              </w:rPr>
            </w:pPr>
            <w:r w:rsidRPr="00EE0CAA">
              <w:rPr>
                <w:rFonts w:eastAsia="Times New Roman" w:cs="Times New Roman"/>
                <w:color w:val="000000"/>
                <w:sz w:val="20"/>
                <w:szCs w:val="20"/>
              </w:rPr>
              <w:t>Dalinis</w:t>
            </w:r>
          </w:p>
        </w:tc>
      </w:tr>
    </w:tbl>
    <w:p w14:paraId="0195753A" w14:textId="77777777" w:rsidR="002B15DC" w:rsidRPr="00C946AB" w:rsidRDefault="002B15DC" w:rsidP="00C946AB">
      <w:pPr>
        <w:rPr>
          <w:rFonts w:cs="Times New Roman"/>
        </w:rPr>
      </w:pPr>
    </w:p>
    <w:sectPr w:rsidR="002B15DC" w:rsidRPr="00C946AB" w:rsidSect="00E70FAF">
      <w:headerReference w:type="default" r:id="rId11"/>
      <w:pgSz w:w="16838" w:h="11906" w:orient="landscape"/>
      <w:pgMar w:top="1701" w:right="1134" w:bottom="567" w:left="1134" w:header="964"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rimas Salapėta" w:date="2020-06-25T16:56:00Z" w:initials="AS">
    <w:p w14:paraId="2EEA072D" w14:textId="77777777" w:rsidR="008D00FC" w:rsidRDefault="008D00FC" w:rsidP="008D00FC">
      <w:pPr>
        <w:pStyle w:val="CommentText"/>
      </w:pPr>
      <w:r>
        <w:rPr>
          <w:rStyle w:val="CommentReference"/>
        </w:rPr>
        <w:annotationRef/>
      </w:r>
      <w:r>
        <w:t xml:space="preserve">Varomu alternatyviaisiais degalais.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EA07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A072D" w16cid:durableId="229F55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6AC2" w14:textId="77777777" w:rsidR="00D57B44" w:rsidRDefault="00D57B44" w:rsidP="00E70FAF">
      <w:r>
        <w:separator/>
      </w:r>
    </w:p>
  </w:endnote>
  <w:endnote w:type="continuationSeparator" w:id="0">
    <w:p w14:paraId="039AF46A" w14:textId="77777777" w:rsidR="00D57B44" w:rsidRDefault="00D57B44" w:rsidP="00E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9594A" w14:textId="77777777" w:rsidR="00D57B44" w:rsidRDefault="00D57B44" w:rsidP="00E70FAF">
      <w:r>
        <w:separator/>
      </w:r>
    </w:p>
  </w:footnote>
  <w:footnote w:type="continuationSeparator" w:id="0">
    <w:p w14:paraId="3BAC1528" w14:textId="77777777" w:rsidR="00D57B44" w:rsidRDefault="00D57B44" w:rsidP="00E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8868"/>
      <w:docPartObj>
        <w:docPartGallery w:val="Page Numbers (Top of Page)"/>
        <w:docPartUnique/>
      </w:docPartObj>
    </w:sdtPr>
    <w:sdtEndPr/>
    <w:sdtContent>
      <w:p w14:paraId="70D14046" w14:textId="77777777" w:rsidR="00CD0C57" w:rsidRDefault="00CD0C57">
        <w:pPr>
          <w:pStyle w:val="Header"/>
          <w:jc w:val="center"/>
        </w:pPr>
        <w:r>
          <w:fldChar w:fldCharType="begin"/>
        </w:r>
        <w:r>
          <w:instrText xml:space="preserve"> PAGE   \* MERGEFORMAT </w:instrText>
        </w:r>
        <w:r>
          <w:fldChar w:fldCharType="separate"/>
        </w:r>
        <w:r>
          <w:rPr>
            <w:noProof/>
          </w:rPr>
          <w:t>40</w:t>
        </w:r>
        <w:r>
          <w:rPr>
            <w:noProof/>
          </w:rPr>
          <w:fldChar w:fldCharType="end"/>
        </w:r>
      </w:p>
    </w:sdtContent>
  </w:sdt>
  <w:p w14:paraId="269BA91B" w14:textId="77777777" w:rsidR="00CD0C57" w:rsidRDefault="00CD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017"/>
    <w:multiLevelType w:val="hybridMultilevel"/>
    <w:tmpl w:val="797E4D44"/>
    <w:lvl w:ilvl="0" w:tplc="68227F5E">
      <w:start w:val="8"/>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3A1279"/>
    <w:multiLevelType w:val="hybridMultilevel"/>
    <w:tmpl w:val="548E4B76"/>
    <w:lvl w:ilvl="0" w:tplc="E4AAE344">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92B5B"/>
    <w:multiLevelType w:val="hybridMultilevel"/>
    <w:tmpl w:val="80887BEC"/>
    <w:lvl w:ilvl="0" w:tplc="FD788890">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836F5D"/>
    <w:multiLevelType w:val="multilevel"/>
    <w:tmpl w:val="C07E1C0A"/>
    <w:lvl w:ilvl="0">
      <w:start w:val="1"/>
      <w:numFmt w:val="decimal"/>
      <w:lvlText w:val="%1."/>
      <w:lvlJc w:val="left"/>
      <w:pPr>
        <w:ind w:left="796" w:hanging="360"/>
      </w:pPr>
      <w:rPr>
        <w:rFonts w:hint="default"/>
      </w:rPr>
    </w:lvl>
    <w:lvl w:ilvl="1">
      <w:start w:val="1"/>
      <w:numFmt w:val="decimal"/>
      <w:lvlText w:val="%1.%2."/>
      <w:lvlJc w:val="left"/>
      <w:pPr>
        <w:ind w:left="856" w:hanging="420"/>
      </w:p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4" w15:restartNumberingAfterBreak="0">
    <w:nsid w:val="32CE4642"/>
    <w:multiLevelType w:val="multilevel"/>
    <w:tmpl w:val="4CB2C1FA"/>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39047B4D"/>
    <w:multiLevelType w:val="hybridMultilevel"/>
    <w:tmpl w:val="0882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186450"/>
    <w:multiLevelType w:val="multilevel"/>
    <w:tmpl w:val="85C2EBD4"/>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3BC12455"/>
    <w:multiLevelType w:val="hybridMultilevel"/>
    <w:tmpl w:val="1F30B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886CDB"/>
    <w:multiLevelType w:val="hybridMultilevel"/>
    <w:tmpl w:val="821E4862"/>
    <w:lvl w:ilvl="0" w:tplc="40D6AC4A">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64567C01"/>
    <w:multiLevelType w:val="hybridMultilevel"/>
    <w:tmpl w:val="7EA86B32"/>
    <w:lvl w:ilvl="0" w:tplc="FFAE584C">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0"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734A2DE1"/>
    <w:multiLevelType w:val="hybridMultilevel"/>
    <w:tmpl w:val="64ACAF2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252491"/>
    <w:multiLevelType w:val="hybridMultilevel"/>
    <w:tmpl w:val="FFFFFFFF"/>
    <w:lvl w:ilvl="0" w:tplc="FC504F42">
      <w:start w:val="1"/>
      <w:numFmt w:val="lowerLetter"/>
      <w:lvlText w:val="%1)"/>
      <w:lvlJc w:val="left"/>
      <w:pPr>
        <w:ind w:left="720" w:hanging="360"/>
      </w:pPr>
    </w:lvl>
    <w:lvl w:ilvl="1" w:tplc="26840328">
      <w:start w:val="1"/>
      <w:numFmt w:val="lowerLetter"/>
      <w:lvlText w:val="%2."/>
      <w:lvlJc w:val="left"/>
      <w:pPr>
        <w:ind w:left="1440" w:hanging="360"/>
      </w:pPr>
    </w:lvl>
    <w:lvl w:ilvl="2" w:tplc="7FB6F53C">
      <w:start w:val="1"/>
      <w:numFmt w:val="lowerRoman"/>
      <w:lvlText w:val="%3."/>
      <w:lvlJc w:val="right"/>
      <w:pPr>
        <w:ind w:left="2160" w:hanging="180"/>
      </w:pPr>
    </w:lvl>
    <w:lvl w:ilvl="3" w:tplc="A39AC102">
      <w:start w:val="1"/>
      <w:numFmt w:val="decimal"/>
      <w:lvlText w:val="%4."/>
      <w:lvlJc w:val="left"/>
      <w:pPr>
        <w:ind w:left="2880" w:hanging="360"/>
      </w:pPr>
    </w:lvl>
    <w:lvl w:ilvl="4" w:tplc="21E25B1E">
      <w:start w:val="1"/>
      <w:numFmt w:val="lowerLetter"/>
      <w:lvlText w:val="%5."/>
      <w:lvlJc w:val="left"/>
      <w:pPr>
        <w:ind w:left="3600" w:hanging="360"/>
      </w:pPr>
    </w:lvl>
    <w:lvl w:ilvl="5" w:tplc="0B6EB9D4">
      <w:start w:val="1"/>
      <w:numFmt w:val="lowerRoman"/>
      <w:lvlText w:val="%6."/>
      <w:lvlJc w:val="right"/>
      <w:pPr>
        <w:ind w:left="4320" w:hanging="180"/>
      </w:pPr>
    </w:lvl>
    <w:lvl w:ilvl="6" w:tplc="7E04D270">
      <w:start w:val="1"/>
      <w:numFmt w:val="decimal"/>
      <w:lvlText w:val="%7."/>
      <w:lvlJc w:val="left"/>
      <w:pPr>
        <w:ind w:left="5040" w:hanging="360"/>
      </w:pPr>
    </w:lvl>
    <w:lvl w:ilvl="7" w:tplc="B978E500">
      <w:start w:val="1"/>
      <w:numFmt w:val="lowerLetter"/>
      <w:lvlText w:val="%8."/>
      <w:lvlJc w:val="left"/>
      <w:pPr>
        <w:ind w:left="5760" w:hanging="360"/>
      </w:pPr>
    </w:lvl>
    <w:lvl w:ilvl="8" w:tplc="E312DED0">
      <w:start w:val="1"/>
      <w:numFmt w:val="lowerRoman"/>
      <w:lvlText w:val="%9."/>
      <w:lvlJc w:val="right"/>
      <w:pPr>
        <w:ind w:left="6480" w:hanging="180"/>
      </w:pPr>
    </w:lvl>
  </w:abstractNum>
  <w:abstractNum w:abstractNumId="13" w15:restartNumberingAfterBreak="0">
    <w:nsid w:val="77AE1189"/>
    <w:multiLevelType w:val="multilevel"/>
    <w:tmpl w:val="C07E1C0A"/>
    <w:lvl w:ilvl="0">
      <w:start w:val="1"/>
      <w:numFmt w:val="decimal"/>
      <w:lvlText w:val="%1."/>
      <w:lvlJc w:val="left"/>
      <w:pPr>
        <w:ind w:left="796" w:hanging="360"/>
      </w:pPr>
      <w:rPr>
        <w:rFonts w:hint="default"/>
      </w:rPr>
    </w:lvl>
    <w:lvl w:ilvl="1">
      <w:start w:val="1"/>
      <w:numFmt w:val="decimal"/>
      <w:lvlText w:val="%1.%2."/>
      <w:lvlJc w:val="left"/>
      <w:pPr>
        <w:ind w:left="856" w:hanging="420"/>
      </w:p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14" w15:restartNumberingAfterBreak="0">
    <w:nsid w:val="790B6A16"/>
    <w:multiLevelType w:val="hybridMultilevel"/>
    <w:tmpl w:val="8176FFEC"/>
    <w:lvl w:ilvl="0" w:tplc="11ECCE2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8A4D00"/>
    <w:multiLevelType w:val="hybridMultilevel"/>
    <w:tmpl w:val="FD16F90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F10E5F"/>
    <w:multiLevelType w:val="hybridMultilevel"/>
    <w:tmpl w:val="741CB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6"/>
  </w:num>
  <w:num w:numId="3">
    <w:abstractNumId w:val="0"/>
  </w:num>
  <w:num w:numId="4">
    <w:abstractNumId w:val="8"/>
  </w:num>
  <w:num w:numId="5">
    <w:abstractNumId w:val="10"/>
  </w:num>
  <w:num w:numId="6">
    <w:abstractNumId w:val="4"/>
  </w:num>
  <w:num w:numId="7">
    <w:abstractNumId w:val="9"/>
  </w:num>
  <w:num w:numId="8">
    <w:abstractNumId w:val="6"/>
  </w:num>
  <w:num w:numId="9">
    <w:abstractNumId w:val="7"/>
  </w:num>
  <w:num w:numId="10">
    <w:abstractNumId w:val="3"/>
  </w:num>
  <w:num w:numId="11">
    <w:abstractNumId w:val="13"/>
  </w:num>
  <w:num w:numId="12">
    <w:abstractNumId w:val="12"/>
  </w:num>
  <w:num w:numId="13">
    <w:abstractNumId w:val="14"/>
  </w:num>
  <w:num w:numId="14">
    <w:abstractNumId w:val="2"/>
  </w:num>
  <w:num w:numId="15">
    <w:abstractNumId w:val="1"/>
  </w:num>
  <w:num w:numId="16">
    <w:abstractNumId w:val="11"/>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rimas Salapėta">
    <w15:presenceInfo w15:providerId="AD" w15:userId="S::a.salapeta@enmin.lt::ec186771-4821-489a-8508-6bca164c7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C"/>
    <w:rsid w:val="00010362"/>
    <w:rsid w:val="00012A0E"/>
    <w:rsid w:val="00015215"/>
    <w:rsid w:val="0001700E"/>
    <w:rsid w:val="00017E89"/>
    <w:rsid w:val="000203F5"/>
    <w:rsid w:val="00026340"/>
    <w:rsid w:val="000316B5"/>
    <w:rsid w:val="0003668F"/>
    <w:rsid w:val="00040711"/>
    <w:rsid w:val="000423F3"/>
    <w:rsid w:val="0004247F"/>
    <w:rsid w:val="00043F8C"/>
    <w:rsid w:val="00045010"/>
    <w:rsid w:val="00045874"/>
    <w:rsid w:val="00050388"/>
    <w:rsid w:val="000536D4"/>
    <w:rsid w:val="00053E9B"/>
    <w:rsid w:val="00055E5C"/>
    <w:rsid w:val="00060F60"/>
    <w:rsid w:val="00062BC0"/>
    <w:rsid w:val="00063FEA"/>
    <w:rsid w:val="0006622A"/>
    <w:rsid w:val="00076E5C"/>
    <w:rsid w:val="0007784E"/>
    <w:rsid w:val="00080578"/>
    <w:rsid w:val="000A2C2C"/>
    <w:rsid w:val="000A7652"/>
    <w:rsid w:val="000A79BA"/>
    <w:rsid w:val="000B481C"/>
    <w:rsid w:val="000B513E"/>
    <w:rsid w:val="000B763A"/>
    <w:rsid w:val="000D0DBA"/>
    <w:rsid w:val="000D4BBD"/>
    <w:rsid w:val="000D7713"/>
    <w:rsid w:val="000E1882"/>
    <w:rsid w:val="000F18C3"/>
    <w:rsid w:val="000F6119"/>
    <w:rsid w:val="000F6DB5"/>
    <w:rsid w:val="000F776E"/>
    <w:rsid w:val="00100EC6"/>
    <w:rsid w:val="001021CE"/>
    <w:rsid w:val="00103E61"/>
    <w:rsid w:val="001055FB"/>
    <w:rsid w:val="001056F8"/>
    <w:rsid w:val="00133624"/>
    <w:rsid w:val="00134B8D"/>
    <w:rsid w:val="0013596D"/>
    <w:rsid w:val="00140D42"/>
    <w:rsid w:val="001461C3"/>
    <w:rsid w:val="0015656A"/>
    <w:rsid w:val="001612F7"/>
    <w:rsid w:val="00165E43"/>
    <w:rsid w:val="0016612B"/>
    <w:rsid w:val="001744A6"/>
    <w:rsid w:val="0017656E"/>
    <w:rsid w:val="00180B48"/>
    <w:rsid w:val="00184755"/>
    <w:rsid w:val="00190ECD"/>
    <w:rsid w:val="001945CA"/>
    <w:rsid w:val="001A3D12"/>
    <w:rsid w:val="001B6B46"/>
    <w:rsid w:val="001B72F8"/>
    <w:rsid w:val="001B76D3"/>
    <w:rsid w:val="001C5A1F"/>
    <w:rsid w:val="001C6D92"/>
    <w:rsid w:val="001C7415"/>
    <w:rsid w:val="001D2C3F"/>
    <w:rsid w:val="001E2F13"/>
    <w:rsid w:val="002020C4"/>
    <w:rsid w:val="00203EAC"/>
    <w:rsid w:val="00203FE6"/>
    <w:rsid w:val="00204030"/>
    <w:rsid w:val="00206887"/>
    <w:rsid w:val="00210A9F"/>
    <w:rsid w:val="00214D8E"/>
    <w:rsid w:val="00222E9E"/>
    <w:rsid w:val="00223525"/>
    <w:rsid w:val="00242E17"/>
    <w:rsid w:val="00243BFF"/>
    <w:rsid w:val="00255725"/>
    <w:rsid w:val="00257E49"/>
    <w:rsid w:val="002630F1"/>
    <w:rsid w:val="002645F9"/>
    <w:rsid w:val="00272265"/>
    <w:rsid w:val="00272A7A"/>
    <w:rsid w:val="002731D7"/>
    <w:rsid w:val="00282749"/>
    <w:rsid w:val="00283A36"/>
    <w:rsid w:val="0028439B"/>
    <w:rsid w:val="0028670F"/>
    <w:rsid w:val="00286CE1"/>
    <w:rsid w:val="002A506C"/>
    <w:rsid w:val="002A677B"/>
    <w:rsid w:val="002B15DC"/>
    <w:rsid w:val="002B2C57"/>
    <w:rsid w:val="002B77ED"/>
    <w:rsid w:val="002C03E4"/>
    <w:rsid w:val="002C054E"/>
    <w:rsid w:val="002C21A1"/>
    <w:rsid w:val="002C3EDA"/>
    <w:rsid w:val="002C6F07"/>
    <w:rsid w:val="002D2553"/>
    <w:rsid w:val="002E1A19"/>
    <w:rsid w:val="002E1A5D"/>
    <w:rsid w:val="002E37C1"/>
    <w:rsid w:val="002E4B2D"/>
    <w:rsid w:val="002E530C"/>
    <w:rsid w:val="002E6387"/>
    <w:rsid w:val="002F3C69"/>
    <w:rsid w:val="00304A9B"/>
    <w:rsid w:val="003100BE"/>
    <w:rsid w:val="00321EA7"/>
    <w:rsid w:val="00323CA6"/>
    <w:rsid w:val="003247DF"/>
    <w:rsid w:val="003337E7"/>
    <w:rsid w:val="00334D1C"/>
    <w:rsid w:val="00336722"/>
    <w:rsid w:val="003400CF"/>
    <w:rsid w:val="003469EE"/>
    <w:rsid w:val="00362993"/>
    <w:rsid w:val="003664FB"/>
    <w:rsid w:val="0037220C"/>
    <w:rsid w:val="00375D20"/>
    <w:rsid w:val="003767E9"/>
    <w:rsid w:val="0038413D"/>
    <w:rsid w:val="0038545C"/>
    <w:rsid w:val="00387EE2"/>
    <w:rsid w:val="00395291"/>
    <w:rsid w:val="003969F0"/>
    <w:rsid w:val="003A1DE4"/>
    <w:rsid w:val="003A66C5"/>
    <w:rsid w:val="003B0997"/>
    <w:rsid w:val="003B20C1"/>
    <w:rsid w:val="003B2563"/>
    <w:rsid w:val="003C4941"/>
    <w:rsid w:val="003C7966"/>
    <w:rsid w:val="003C7E36"/>
    <w:rsid w:val="003D13F4"/>
    <w:rsid w:val="003D2CE3"/>
    <w:rsid w:val="003D5251"/>
    <w:rsid w:val="003E18E1"/>
    <w:rsid w:val="003E1A80"/>
    <w:rsid w:val="003E4BFB"/>
    <w:rsid w:val="003F16F9"/>
    <w:rsid w:val="00410BD3"/>
    <w:rsid w:val="004167A4"/>
    <w:rsid w:val="00417827"/>
    <w:rsid w:val="0042708E"/>
    <w:rsid w:val="00455B51"/>
    <w:rsid w:val="004577C9"/>
    <w:rsid w:val="004579E0"/>
    <w:rsid w:val="00457E8B"/>
    <w:rsid w:val="00460BB6"/>
    <w:rsid w:val="004611B6"/>
    <w:rsid w:val="00461248"/>
    <w:rsid w:val="00463C35"/>
    <w:rsid w:val="004713E8"/>
    <w:rsid w:val="00473D91"/>
    <w:rsid w:val="0047504F"/>
    <w:rsid w:val="00485FF5"/>
    <w:rsid w:val="00486983"/>
    <w:rsid w:val="00486E5A"/>
    <w:rsid w:val="0049718A"/>
    <w:rsid w:val="004A6E8B"/>
    <w:rsid w:val="004B1AF9"/>
    <w:rsid w:val="004B709A"/>
    <w:rsid w:val="004C0F3E"/>
    <w:rsid w:val="004C65F3"/>
    <w:rsid w:val="004D5B31"/>
    <w:rsid w:val="004E214D"/>
    <w:rsid w:val="004E5BB6"/>
    <w:rsid w:val="004F7AC9"/>
    <w:rsid w:val="00513ADC"/>
    <w:rsid w:val="00522D89"/>
    <w:rsid w:val="00523AC9"/>
    <w:rsid w:val="005336F1"/>
    <w:rsid w:val="005408A7"/>
    <w:rsid w:val="00540ED2"/>
    <w:rsid w:val="005444FF"/>
    <w:rsid w:val="00545FB8"/>
    <w:rsid w:val="0055269A"/>
    <w:rsid w:val="005569AF"/>
    <w:rsid w:val="0056175D"/>
    <w:rsid w:val="0056248F"/>
    <w:rsid w:val="00567D17"/>
    <w:rsid w:val="0057326F"/>
    <w:rsid w:val="0057354B"/>
    <w:rsid w:val="005763AF"/>
    <w:rsid w:val="00577A2F"/>
    <w:rsid w:val="00581FC5"/>
    <w:rsid w:val="005837C0"/>
    <w:rsid w:val="00595281"/>
    <w:rsid w:val="005A0CE0"/>
    <w:rsid w:val="005B118B"/>
    <w:rsid w:val="005B4970"/>
    <w:rsid w:val="005C0CF0"/>
    <w:rsid w:val="005C3A29"/>
    <w:rsid w:val="005D184F"/>
    <w:rsid w:val="005D3D0C"/>
    <w:rsid w:val="005D781B"/>
    <w:rsid w:val="005E060A"/>
    <w:rsid w:val="005F34E0"/>
    <w:rsid w:val="005F4C67"/>
    <w:rsid w:val="00603F2D"/>
    <w:rsid w:val="006121E9"/>
    <w:rsid w:val="00612368"/>
    <w:rsid w:val="00616AB6"/>
    <w:rsid w:val="00626065"/>
    <w:rsid w:val="00632DDD"/>
    <w:rsid w:val="00633781"/>
    <w:rsid w:val="006338EE"/>
    <w:rsid w:val="0063413F"/>
    <w:rsid w:val="00635082"/>
    <w:rsid w:val="00660334"/>
    <w:rsid w:val="00666CBC"/>
    <w:rsid w:val="00671467"/>
    <w:rsid w:val="00674023"/>
    <w:rsid w:val="006742E8"/>
    <w:rsid w:val="00682BE4"/>
    <w:rsid w:val="00686BCA"/>
    <w:rsid w:val="0069100E"/>
    <w:rsid w:val="006913D2"/>
    <w:rsid w:val="006917BB"/>
    <w:rsid w:val="0069586B"/>
    <w:rsid w:val="006A4F29"/>
    <w:rsid w:val="006A5A2C"/>
    <w:rsid w:val="006B300C"/>
    <w:rsid w:val="006B4A7B"/>
    <w:rsid w:val="006B6BEE"/>
    <w:rsid w:val="006C047E"/>
    <w:rsid w:val="006C10DD"/>
    <w:rsid w:val="006C5952"/>
    <w:rsid w:val="006D0427"/>
    <w:rsid w:val="006D1FF7"/>
    <w:rsid w:val="006D258B"/>
    <w:rsid w:val="006E01B7"/>
    <w:rsid w:val="006E6C50"/>
    <w:rsid w:val="007021C8"/>
    <w:rsid w:val="00702CC4"/>
    <w:rsid w:val="007036AC"/>
    <w:rsid w:val="00706626"/>
    <w:rsid w:val="007067F4"/>
    <w:rsid w:val="00706980"/>
    <w:rsid w:val="007230FA"/>
    <w:rsid w:val="00723313"/>
    <w:rsid w:val="0072451A"/>
    <w:rsid w:val="00724E49"/>
    <w:rsid w:val="007269A5"/>
    <w:rsid w:val="00731744"/>
    <w:rsid w:val="007440E6"/>
    <w:rsid w:val="007452B2"/>
    <w:rsid w:val="0074773D"/>
    <w:rsid w:val="0075233A"/>
    <w:rsid w:val="007639C4"/>
    <w:rsid w:val="00766581"/>
    <w:rsid w:val="00766D59"/>
    <w:rsid w:val="007716CE"/>
    <w:rsid w:val="00773F31"/>
    <w:rsid w:val="00776907"/>
    <w:rsid w:val="0078668C"/>
    <w:rsid w:val="00786F31"/>
    <w:rsid w:val="0079016E"/>
    <w:rsid w:val="00791797"/>
    <w:rsid w:val="007929AC"/>
    <w:rsid w:val="00792BFD"/>
    <w:rsid w:val="007939F3"/>
    <w:rsid w:val="00793F72"/>
    <w:rsid w:val="00794758"/>
    <w:rsid w:val="007952DD"/>
    <w:rsid w:val="00795A88"/>
    <w:rsid w:val="00796AC4"/>
    <w:rsid w:val="007A2B52"/>
    <w:rsid w:val="007A2C05"/>
    <w:rsid w:val="007B0975"/>
    <w:rsid w:val="007B2782"/>
    <w:rsid w:val="007D0648"/>
    <w:rsid w:val="007D48EF"/>
    <w:rsid w:val="007E2E80"/>
    <w:rsid w:val="007E3B44"/>
    <w:rsid w:val="007F3F50"/>
    <w:rsid w:val="00807424"/>
    <w:rsid w:val="0082231C"/>
    <w:rsid w:val="008234C9"/>
    <w:rsid w:val="00823B88"/>
    <w:rsid w:val="00824FDA"/>
    <w:rsid w:val="00826CE5"/>
    <w:rsid w:val="008405DA"/>
    <w:rsid w:val="00840E64"/>
    <w:rsid w:val="00841E47"/>
    <w:rsid w:val="00841ECE"/>
    <w:rsid w:val="00853F1A"/>
    <w:rsid w:val="00866D48"/>
    <w:rsid w:val="00881A8C"/>
    <w:rsid w:val="00884705"/>
    <w:rsid w:val="00894852"/>
    <w:rsid w:val="008B09AD"/>
    <w:rsid w:val="008B7D3C"/>
    <w:rsid w:val="008C2C13"/>
    <w:rsid w:val="008C6F02"/>
    <w:rsid w:val="008D00FC"/>
    <w:rsid w:val="008D1FE3"/>
    <w:rsid w:val="008E7686"/>
    <w:rsid w:val="008F1E14"/>
    <w:rsid w:val="008F5753"/>
    <w:rsid w:val="008F7961"/>
    <w:rsid w:val="00900E24"/>
    <w:rsid w:val="009104B8"/>
    <w:rsid w:val="009143C0"/>
    <w:rsid w:val="0091718E"/>
    <w:rsid w:val="00920386"/>
    <w:rsid w:val="009216D8"/>
    <w:rsid w:val="00924C1E"/>
    <w:rsid w:val="00927790"/>
    <w:rsid w:val="009329DE"/>
    <w:rsid w:val="00935065"/>
    <w:rsid w:val="00941354"/>
    <w:rsid w:val="009439E2"/>
    <w:rsid w:val="009457EC"/>
    <w:rsid w:val="00945AD1"/>
    <w:rsid w:val="0095053C"/>
    <w:rsid w:val="0096017D"/>
    <w:rsid w:val="00962622"/>
    <w:rsid w:val="00965926"/>
    <w:rsid w:val="00970FEC"/>
    <w:rsid w:val="00974F2A"/>
    <w:rsid w:val="00977823"/>
    <w:rsid w:val="0098085C"/>
    <w:rsid w:val="00985BAD"/>
    <w:rsid w:val="009A0378"/>
    <w:rsid w:val="009A24BE"/>
    <w:rsid w:val="009A70B1"/>
    <w:rsid w:val="009B0A33"/>
    <w:rsid w:val="009B3682"/>
    <w:rsid w:val="009B526B"/>
    <w:rsid w:val="009C1EC8"/>
    <w:rsid w:val="009C3B18"/>
    <w:rsid w:val="009C6F7F"/>
    <w:rsid w:val="009C7F12"/>
    <w:rsid w:val="009D275E"/>
    <w:rsid w:val="009D6962"/>
    <w:rsid w:val="009E1A12"/>
    <w:rsid w:val="009E3869"/>
    <w:rsid w:val="009F1BB1"/>
    <w:rsid w:val="009F53E5"/>
    <w:rsid w:val="009F6750"/>
    <w:rsid w:val="00A02F2E"/>
    <w:rsid w:val="00A033E7"/>
    <w:rsid w:val="00A069D5"/>
    <w:rsid w:val="00A07E54"/>
    <w:rsid w:val="00A13371"/>
    <w:rsid w:val="00A16369"/>
    <w:rsid w:val="00A209C7"/>
    <w:rsid w:val="00A25863"/>
    <w:rsid w:val="00A267BA"/>
    <w:rsid w:val="00A26CC7"/>
    <w:rsid w:val="00A307CA"/>
    <w:rsid w:val="00A30ACA"/>
    <w:rsid w:val="00A32648"/>
    <w:rsid w:val="00A33A67"/>
    <w:rsid w:val="00A3798B"/>
    <w:rsid w:val="00A45182"/>
    <w:rsid w:val="00A452D5"/>
    <w:rsid w:val="00A46986"/>
    <w:rsid w:val="00A51FAE"/>
    <w:rsid w:val="00A54C23"/>
    <w:rsid w:val="00A6005F"/>
    <w:rsid w:val="00A60A94"/>
    <w:rsid w:val="00A633A3"/>
    <w:rsid w:val="00A66379"/>
    <w:rsid w:val="00A67BF0"/>
    <w:rsid w:val="00A71D66"/>
    <w:rsid w:val="00A728EB"/>
    <w:rsid w:val="00A73AA9"/>
    <w:rsid w:val="00A74A25"/>
    <w:rsid w:val="00A770B0"/>
    <w:rsid w:val="00A8102A"/>
    <w:rsid w:val="00A94650"/>
    <w:rsid w:val="00A975A1"/>
    <w:rsid w:val="00AB0D7F"/>
    <w:rsid w:val="00AC3284"/>
    <w:rsid w:val="00AD13F7"/>
    <w:rsid w:val="00AD17AC"/>
    <w:rsid w:val="00AD1A34"/>
    <w:rsid w:val="00AD6072"/>
    <w:rsid w:val="00AE217D"/>
    <w:rsid w:val="00AE254E"/>
    <w:rsid w:val="00AE7009"/>
    <w:rsid w:val="00B023BC"/>
    <w:rsid w:val="00B038AC"/>
    <w:rsid w:val="00B038CB"/>
    <w:rsid w:val="00B122CF"/>
    <w:rsid w:val="00B162C0"/>
    <w:rsid w:val="00B176E4"/>
    <w:rsid w:val="00B24CA3"/>
    <w:rsid w:val="00B44190"/>
    <w:rsid w:val="00B45336"/>
    <w:rsid w:val="00B46B99"/>
    <w:rsid w:val="00B473A6"/>
    <w:rsid w:val="00B52E53"/>
    <w:rsid w:val="00B5633E"/>
    <w:rsid w:val="00B6067E"/>
    <w:rsid w:val="00B61042"/>
    <w:rsid w:val="00B63947"/>
    <w:rsid w:val="00B76BD9"/>
    <w:rsid w:val="00B86612"/>
    <w:rsid w:val="00B971E5"/>
    <w:rsid w:val="00BA179D"/>
    <w:rsid w:val="00BC2019"/>
    <w:rsid w:val="00BC386A"/>
    <w:rsid w:val="00BC50A1"/>
    <w:rsid w:val="00BC6410"/>
    <w:rsid w:val="00BC7262"/>
    <w:rsid w:val="00BC7BC6"/>
    <w:rsid w:val="00BD1D73"/>
    <w:rsid w:val="00BD4A26"/>
    <w:rsid w:val="00BD6BE6"/>
    <w:rsid w:val="00BE095A"/>
    <w:rsid w:val="00BE2903"/>
    <w:rsid w:val="00BE4AE8"/>
    <w:rsid w:val="00BF5B1C"/>
    <w:rsid w:val="00BF6DF5"/>
    <w:rsid w:val="00BF7425"/>
    <w:rsid w:val="00C00914"/>
    <w:rsid w:val="00C00D86"/>
    <w:rsid w:val="00C01DD0"/>
    <w:rsid w:val="00C02B96"/>
    <w:rsid w:val="00C0579D"/>
    <w:rsid w:val="00C05935"/>
    <w:rsid w:val="00C07BBE"/>
    <w:rsid w:val="00C16BA3"/>
    <w:rsid w:val="00C16F6D"/>
    <w:rsid w:val="00C20B32"/>
    <w:rsid w:val="00C21E2B"/>
    <w:rsid w:val="00C22F0A"/>
    <w:rsid w:val="00C24FC1"/>
    <w:rsid w:val="00C32637"/>
    <w:rsid w:val="00C36C9F"/>
    <w:rsid w:val="00C3729C"/>
    <w:rsid w:val="00C41489"/>
    <w:rsid w:val="00C4215B"/>
    <w:rsid w:val="00C55BA4"/>
    <w:rsid w:val="00C7013D"/>
    <w:rsid w:val="00C73093"/>
    <w:rsid w:val="00C73B34"/>
    <w:rsid w:val="00C75D52"/>
    <w:rsid w:val="00C7614B"/>
    <w:rsid w:val="00C80B1F"/>
    <w:rsid w:val="00C80BF7"/>
    <w:rsid w:val="00C852D8"/>
    <w:rsid w:val="00C87A4D"/>
    <w:rsid w:val="00C91483"/>
    <w:rsid w:val="00C91775"/>
    <w:rsid w:val="00C91A88"/>
    <w:rsid w:val="00C93AC1"/>
    <w:rsid w:val="00C946AB"/>
    <w:rsid w:val="00C97B85"/>
    <w:rsid w:val="00CA00A0"/>
    <w:rsid w:val="00CB210D"/>
    <w:rsid w:val="00CB4B42"/>
    <w:rsid w:val="00CC32D5"/>
    <w:rsid w:val="00CC7864"/>
    <w:rsid w:val="00CD0C57"/>
    <w:rsid w:val="00CD2FFA"/>
    <w:rsid w:val="00CD3EB1"/>
    <w:rsid w:val="00CD4D00"/>
    <w:rsid w:val="00CD66B3"/>
    <w:rsid w:val="00CF3D1B"/>
    <w:rsid w:val="00CF6014"/>
    <w:rsid w:val="00CF63DE"/>
    <w:rsid w:val="00D00F3B"/>
    <w:rsid w:val="00D01CA6"/>
    <w:rsid w:val="00D04B44"/>
    <w:rsid w:val="00D11A1E"/>
    <w:rsid w:val="00D11B91"/>
    <w:rsid w:val="00D13125"/>
    <w:rsid w:val="00D17D6B"/>
    <w:rsid w:val="00D20923"/>
    <w:rsid w:val="00D212FC"/>
    <w:rsid w:val="00D21480"/>
    <w:rsid w:val="00D23602"/>
    <w:rsid w:val="00D23B6B"/>
    <w:rsid w:val="00D25910"/>
    <w:rsid w:val="00D40316"/>
    <w:rsid w:val="00D443FE"/>
    <w:rsid w:val="00D508DF"/>
    <w:rsid w:val="00D539C6"/>
    <w:rsid w:val="00D54EAF"/>
    <w:rsid w:val="00D55176"/>
    <w:rsid w:val="00D554AD"/>
    <w:rsid w:val="00D57B44"/>
    <w:rsid w:val="00D60CEA"/>
    <w:rsid w:val="00D62E9D"/>
    <w:rsid w:val="00D73AF6"/>
    <w:rsid w:val="00D76527"/>
    <w:rsid w:val="00D76F64"/>
    <w:rsid w:val="00D96DD7"/>
    <w:rsid w:val="00D9779D"/>
    <w:rsid w:val="00DA66A1"/>
    <w:rsid w:val="00DB1A09"/>
    <w:rsid w:val="00DB75B7"/>
    <w:rsid w:val="00DC397A"/>
    <w:rsid w:val="00DD09F9"/>
    <w:rsid w:val="00DD257A"/>
    <w:rsid w:val="00DD5A6A"/>
    <w:rsid w:val="00DF1637"/>
    <w:rsid w:val="00DF22E3"/>
    <w:rsid w:val="00E02FC5"/>
    <w:rsid w:val="00E031A8"/>
    <w:rsid w:val="00E043B1"/>
    <w:rsid w:val="00E06E62"/>
    <w:rsid w:val="00E074E9"/>
    <w:rsid w:val="00E11178"/>
    <w:rsid w:val="00E13C88"/>
    <w:rsid w:val="00E305C5"/>
    <w:rsid w:val="00E314A0"/>
    <w:rsid w:val="00E34F9E"/>
    <w:rsid w:val="00E36D26"/>
    <w:rsid w:val="00E41644"/>
    <w:rsid w:val="00E44AB4"/>
    <w:rsid w:val="00E44B38"/>
    <w:rsid w:val="00E50F54"/>
    <w:rsid w:val="00E6193C"/>
    <w:rsid w:val="00E62BEF"/>
    <w:rsid w:val="00E66F67"/>
    <w:rsid w:val="00E67DA9"/>
    <w:rsid w:val="00E70FAF"/>
    <w:rsid w:val="00E71B00"/>
    <w:rsid w:val="00E71EB4"/>
    <w:rsid w:val="00E763B1"/>
    <w:rsid w:val="00E82B17"/>
    <w:rsid w:val="00E830B3"/>
    <w:rsid w:val="00E86FB7"/>
    <w:rsid w:val="00E90E9E"/>
    <w:rsid w:val="00E96557"/>
    <w:rsid w:val="00EB4079"/>
    <w:rsid w:val="00EB4D04"/>
    <w:rsid w:val="00ED4B24"/>
    <w:rsid w:val="00ED7961"/>
    <w:rsid w:val="00EE0CAA"/>
    <w:rsid w:val="00EE2DFC"/>
    <w:rsid w:val="00EE72DE"/>
    <w:rsid w:val="00EF7CED"/>
    <w:rsid w:val="00F008A0"/>
    <w:rsid w:val="00F03F62"/>
    <w:rsid w:val="00F06D1D"/>
    <w:rsid w:val="00F1580A"/>
    <w:rsid w:val="00F15A3A"/>
    <w:rsid w:val="00F2587A"/>
    <w:rsid w:val="00F26813"/>
    <w:rsid w:val="00F4114E"/>
    <w:rsid w:val="00F447A8"/>
    <w:rsid w:val="00F450EC"/>
    <w:rsid w:val="00F627A5"/>
    <w:rsid w:val="00F647CC"/>
    <w:rsid w:val="00F66C8A"/>
    <w:rsid w:val="00F71A32"/>
    <w:rsid w:val="00F77409"/>
    <w:rsid w:val="00F8023E"/>
    <w:rsid w:val="00F83ACC"/>
    <w:rsid w:val="00F8526D"/>
    <w:rsid w:val="00F8596B"/>
    <w:rsid w:val="00F91B23"/>
    <w:rsid w:val="00FB3D50"/>
    <w:rsid w:val="00FB5234"/>
    <w:rsid w:val="00FC1311"/>
    <w:rsid w:val="00FC3F1B"/>
    <w:rsid w:val="00FC57F5"/>
    <w:rsid w:val="00FD1452"/>
    <w:rsid w:val="00FD4E0D"/>
    <w:rsid w:val="00FE308F"/>
    <w:rsid w:val="00FE4E50"/>
    <w:rsid w:val="00FF6F26"/>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1B0D"/>
  <w15:docId w15:val="{7CD98978-91C0-480F-9C8C-F8C7E59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5DC"/>
    <w:pPr>
      <w:spacing w:after="0" w:line="240" w:lineRule="auto"/>
      <w:jc w:val="both"/>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2B15DC"/>
    <w:pPr>
      <w:ind w:left="720"/>
      <w:contextualSpacing/>
    </w:pPr>
    <w:rPr>
      <w:rFonts w:cs="Arial"/>
    </w:rPr>
  </w:style>
  <w:style w:type="character" w:customStyle="1" w:styleId="ListParagraphChar">
    <w:name w:val="List Paragraph Char"/>
    <w:aliases w:val="List Paragraph Red Char"/>
    <w:link w:val="ListParagraph"/>
    <w:uiPriority w:val="34"/>
    <w:locked/>
    <w:rsid w:val="002B15DC"/>
    <w:rPr>
      <w:rFonts w:ascii="Times New Roman" w:hAnsi="Times New Roman" w:cs="Arial"/>
      <w:sz w:val="24"/>
      <w:szCs w:val="24"/>
    </w:rPr>
  </w:style>
  <w:style w:type="paragraph" w:styleId="BodyText">
    <w:name w:val="Body Text"/>
    <w:basedOn w:val="Normal"/>
    <w:link w:val="BodyTextChar"/>
    <w:rsid w:val="004E5BB6"/>
    <w:pPr>
      <w:widowControl w:val="0"/>
      <w:suppressAutoHyphens/>
      <w:spacing w:after="120"/>
      <w:jc w:val="left"/>
    </w:pPr>
    <w:rPr>
      <w:rFonts w:eastAsia="Lucida Sans Unicode" w:cs="Times New Roman"/>
      <w:szCs w:val="20"/>
      <w:lang w:eastAsia="lt-LT"/>
    </w:rPr>
  </w:style>
  <w:style w:type="character" w:customStyle="1" w:styleId="BodyTextChar">
    <w:name w:val="Body Text Char"/>
    <w:basedOn w:val="DefaultParagraphFont"/>
    <w:link w:val="BodyText"/>
    <w:rsid w:val="004E5BB6"/>
    <w:rPr>
      <w:rFonts w:ascii="Times New Roman" w:eastAsia="Lucida Sans Unicode" w:hAnsi="Times New Roman" w:cs="Times New Roman"/>
      <w:sz w:val="24"/>
      <w:szCs w:val="20"/>
      <w:lang w:eastAsia="lt-LT"/>
    </w:rPr>
  </w:style>
  <w:style w:type="paragraph" w:styleId="Subtitle">
    <w:name w:val="Subtitle"/>
    <w:basedOn w:val="Normal"/>
    <w:next w:val="Normal"/>
    <w:link w:val="SubtitleChar"/>
    <w:qFormat/>
    <w:rsid w:val="004E5BB6"/>
    <w:pPr>
      <w:widowControl w:val="0"/>
      <w:suppressAutoHyphens/>
      <w:spacing w:after="60"/>
      <w:jc w:val="center"/>
      <w:outlineLvl w:val="1"/>
    </w:pPr>
    <w:rPr>
      <w:rFonts w:ascii="Cambria" w:eastAsia="Times New Roman" w:hAnsi="Cambria" w:cs="Times New Roman"/>
      <w:lang w:eastAsia="lt-LT"/>
    </w:rPr>
  </w:style>
  <w:style w:type="character" w:customStyle="1" w:styleId="SubtitleChar">
    <w:name w:val="Subtitle Char"/>
    <w:basedOn w:val="DefaultParagraphFont"/>
    <w:link w:val="Subtitle"/>
    <w:rsid w:val="004E5BB6"/>
    <w:rPr>
      <w:rFonts w:ascii="Cambria" w:eastAsia="Times New Roman" w:hAnsi="Cambria" w:cs="Times New Roman"/>
      <w:sz w:val="24"/>
      <w:szCs w:val="24"/>
      <w:lang w:eastAsia="lt-LT"/>
    </w:rPr>
  </w:style>
  <w:style w:type="paragraph" w:styleId="Header">
    <w:name w:val="header"/>
    <w:aliases w:val="Char,Diagrama"/>
    <w:basedOn w:val="Normal"/>
    <w:link w:val="HeaderChar"/>
    <w:uiPriority w:val="99"/>
    <w:unhideWhenUsed/>
    <w:rsid w:val="00E70FAF"/>
    <w:pPr>
      <w:tabs>
        <w:tab w:val="center" w:pos="4819"/>
        <w:tab w:val="right" w:pos="9638"/>
      </w:tabs>
    </w:pPr>
  </w:style>
  <w:style w:type="character" w:customStyle="1" w:styleId="HeaderChar">
    <w:name w:val="Header Char"/>
    <w:aliases w:val="Char Char,Diagrama Char"/>
    <w:basedOn w:val="DefaultParagraphFont"/>
    <w:link w:val="Header"/>
    <w:uiPriority w:val="99"/>
    <w:rsid w:val="00E70FAF"/>
    <w:rPr>
      <w:rFonts w:ascii="Times New Roman" w:hAnsi="Times New Roman"/>
      <w:sz w:val="24"/>
      <w:szCs w:val="24"/>
    </w:rPr>
  </w:style>
  <w:style w:type="paragraph" w:styleId="Footer">
    <w:name w:val="footer"/>
    <w:basedOn w:val="Normal"/>
    <w:link w:val="FooterChar"/>
    <w:uiPriority w:val="99"/>
    <w:semiHidden/>
    <w:unhideWhenUsed/>
    <w:rsid w:val="00E70FAF"/>
    <w:pPr>
      <w:tabs>
        <w:tab w:val="center" w:pos="4819"/>
        <w:tab w:val="right" w:pos="9638"/>
      </w:tabs>
    </w:pPr>
  </w:style>
  <w:style w:type="character" w:customStyle="1" w:styleId="FooterChar">
    <w:name w:val="Footer Char"/>
    <w:basedOn w:val="DefaultParagraphFont"/>
    <w:link w:val="Footer"/>
    <w:uiPriority w:val="99"/>
    <w:semiHidden/>
    <w:rsid w:val="00E70FAF"/>
    <w:rPr>
      <w:rFonts w:ascii="Times New Roman" w:hAnsi="Times New Roman"/>
      <w:sz w:val="24"/>
      <w:szCs w:val="24"/>
    </w:rPr>
  </w:style>
  <w:style w:type="paragraph" w:styleId="BalloonText">
    <w:name w:val="Balloon Text"/>
    <w:basedOn w:val="Normal"/>
    <w:link w:val="BalloonTextChar"/>
    <w:uiPriority w:val="99"/>
    <w:semiHidden/>
    <w:unhideWhenUsed/>
    <w:rsid w:val="0057354B"/>
    <w:rPr>
      <w:rFonts w:ascii="Tahoma" w:hAnsi="Tahoma" w:cs="Tahoma"/>
      <w:sz w:val="16"/>
      <w:szCs w:val="16"/>
    </w:rPr>
  </w:style>
  <w:style w:type="character" w:customStyle="1" w:styleId="BalloonTextChar">
    <w:name w:val="Balloon Text Char"/>
    <w:basedOn w:val="DefaultParagraphFont"/>
    <w:link w:val="BalloonText"/>
    <w:uiPriority w:val="99"/>
    <w:semiHidden/>
    <w:rsid w:val="0057354B"/>
    <w:rPr>
      <w:rFonts w:ascii="Tahoma" w:hAnsi="Tahoma" w:cs="Tahoma"/>
      <w:sz w:val="16"/>
      <w:szCs w:val="16"/>
    </w:rPr>
  </w:style>
  <w:style w:type="character" w:styleId="Hyperlink">
    <w:name w:val="Hyperlink"/>
    <w:basedOn w:val="DefaultParagraphFont"/>
    <w:uiPriority w:val="99"/>
    <w:semiHidden/>
    <w:unhideWhenUsed/>
    <w:rsid w:val="00A07E54"/>
    <w:rPr>
      <w:color w:val="0000FF"/>
      <w:u w:val="single"/>
    </w:rPr>
  </w:style>
  <w:style w:type="table" w:styleId="TableGrid">
    <w:name w:val="Table Grid"/>
    <w:basedOn w:val="TableNormal"/>
    <w:uiPriority w:val="59"/>
    <w:rsid w:val="003A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FF5"/>
    <w:rPr>
      <w:sz w:val="16"/>
      <w:szCs w:val="16"/>
    </w:rPr>
  </w:style>
  <w:style w:type="paragraph" w:styleId="CommentText">
    <w:name w:val="annotation text"/>
    <w:basedOn w:val="Normal"/>
    <w:link w:val="CommentTextChar"/>
    <w:uiPriority w:val="99"/>
    <w:semiHidden/>
    <w:unhideWhenUsed/>
    <w:rsid w:val="00485FF5"/>
    <w:rPr>
      <w:sz w:val="20"/>
      <w:szCs w:val="20"/>
    </w:rPr>
  </w:style>
  <w:style w:type="character" w:customStyle="1" w:styleId="CommentTextChar">
    <w:name w:val="Comment Text Char"/>
    <w:basedOn w:val="DefaultParagraphFont"/>
    <w:link w:val="CommentText"/>
    <w:uiPriority w:val="99"/>
    <w:semiHidden/>
    <w:rsid w:val="00485F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5FF5"/>
    <w:rPr>
      <w:b/>
      <w:bCs/>
    </w:rPr>
  </w:style>
  <w:style w:type="character" w:customStyle="1" w:styleId="CommentSubjectChar">
    <w:name w:val="Comment Subject Char"/>
    <w:basedOn w:val="CommentTextChar"/>
    <w:link w:val="CommentSubject"/>
    <w:uiPriority w:val="99"/>
    <w:semiHidden/>
    <w:rsid w:val="00485FF5"/>
    <w:rPr>
      <w:rFonts w:ascii="Times New Roman" w:hAnsi="Times New Roman"/>
      <w:b/>
      <w:bCs/>
      <w:sz w:val="20"/>
      <w:szCs w:val="20"/>
    </w:rPr>
  </w:style>
  <w:style w:type="paragraph" w:customStyle="1" w:styleId="doc-ti">
    <w:name w:val="doc-ti"/>
    <w:basedOn w:val="Normal"/>
    <w:rsid w:val="00CD0C57"/>
    <w:pPr>
      <w:spacing w:before="240" w:after="120"/>
      <w:jc w:val="center"/>
    </w:pPr>
    <w:rPr>
      <w:rFonts w:eastAsia="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276">
      <w:bodyDiv w:val="1"/>
      <w:marLeft w:val="0"/>
      <w:marRight w:val="0"/>
      <w:marTop w:val="0"/>
      <w:marBottom w:val="0"/>
      <w:divBdr>
        <w:top w:val="none" w:sz="0" w:space="0" w:color="auto"/>
        <w:left w:val="none" w:sz="0" w:space="0" w:color="auto"/>
        <w:bottom w:val="none" w:sz="0" w:space="0" w:color="auto"/>
        <w:right w:val="none" w:sz="0" w:space="0" w:color="auto"/>
      </w:divBdr>
      <w:divsChild>
        <w:div w:id="1714233623">
          <w:marLeft w:val="0"/>
          <w:marRight w:val="0"/>
          <w:marTop w:val="0"/>
          <w:marBottom w:val="0"/>
          <w:divBdr>
            <w:top w:val="none" w:sz="0" w:space="0" w:color="auto"/>
            <w:left w:val="none" w:sz="0" w:space="0" w:color="auto"/>
            <w:bottom w:val="none" w:sz="0" w:space="0" w:color="auto"/>
            <w:right w:val="none" w:sz="0" w:space="0" w:color="auto"/>
          </w:divBdr>
          <w:divsChild>
            <w:div w:id="925190708">
              <w:marLeft w:val="0"/>
              <w:marRight w:val="0"/>
              <w:marTop w:val="0"/>
              <w:marBottom w:val="0"/>
              <w:divBdr>
                <w:top w:val="none" w:sz="0" w:space="0" w:color="auto"/>
                <w:left w:val="none" w:sz="0" w:space="0" w:color="auto"/>
                <w:bottom w:val="none" w:sz="0" w:space="0" w:color="auto"/>
                <w:right w:val="none" w:sz="0" w:space="0" w:color="auto"/>
              </w:divBdr>
            </w:div>
            <w:div w:id="10889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7877">
      <w:bodyDiv w:val="1"/>
      <w:marLeft w:val="0"/>
      <w:marRight w:val="0"/>
      <w:marTop w:val="0"/>
      <w:marBottom w:val="0"/>
      <w:divBdr>
        <w:top w:val="none" w:sz="0" w:space="0" w:color="auto"/>
        <w:left w:val="none" w:sz="0" w:space="0" w:color="auto"/>
        <w:bottom w:val="none" w:sz="0" w:space="0" w:color="auto"/>
        <w:right w:val="none" w:sz="0" w:space="0" w:color="auto"/>
      </w:divBdr>
      <w:divsChild>
        <w:div w:id="1582332223">
          <w:marLeft w:val="0"/>
          <w:marRight w:val="0"/>
          <w:marTop w:val="0"/>
          <w:marBottom w:val="0"/>
          <w:divBdr>
            <w:top w:val="none" w:sz="0" w:space="0" w:color="auto"/>
            <w:left w:val="none" w:sz="0" w:space="0" w:color="auto"/>
            <w:bottom w:val="none" w:sz="0" w:space="0" w:color="auto"/>
            <w:right w:val="none" w:sz="0" w:space="0" w:color="auto"/>
          </w:divBdr>
          <w:divsChild>
            <w:div w:id="547301988">
              <w:marLeft w:val="0"/>
              <w:marRight w:val="0"/>
              <w:marTop w:val="0"/>
              <w:marBottom w:val="0"/>
              <w:divBdr>
                <w:top w:val="none" w:sz="0" w:space="0" w:color="auto"/>
                <w:left w:val="none" w:sz="0" w:space="0" w:color="auto"/>
                <w:bottom w:val="none" w:sz="0" w:space="0" w:color="auto"/>
                <w:right w:val="none" w:sz="0" w:space="0" w:color="auto"/>
              </w:divBdr>
            </w:div>
            <w:div w:id="11775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5562">
      <w:bodyDiv w:val="1"/>
      <w:marLeft w:val="0"/>
      <w:marRight w:val="0"/>
      <w:marTop w:val="0"/>
      <w:marBottom w:val="0"/>
      <w:divBdr>
        <w:top w:val="none" w:sz="0" w:space="0" w:color="auto"/>
        <w:left w:val="none" w:sz="0" w:space="0" w:color="auto"/>
        <w:bottom w:val="none" w:sz="0" w:space="0" w:color="auto"/>
        <w:right w:val="none" w:sz="0" w:space="0" w:color="auto"/>
      </w:divBdr>
      <w:divsChild>
        <w:div w:id="691034879">
          <w:marLeft w:val="0"/>
          <w:marRight w:val="0"/>
          <w:marTop w:val="0"/>
          <w:marBottom w:val="0"/>
          <w:divBdr>
            <w:top w:val="none" w:sz="0" w:space="0" w:color="auto"/>
            <w:left w:val="none" w:sz="0" w:space="0" w:color="auto"/>
            <w:bottom w:val="none" w:sz="0" w:space="0" w:color="auto"/>
            <w:right w:val="none" w:sz="0" w:space="0" w:color="auto"/>
          </w:divBdr>
          <w:divsChild>
            <w:div w:id="1957253173">
              <w:marLeft w:val="0"/>
              <w:marRight w:val="0"/>
              <w:marTop w:val="0"/>
              <w:marBottom w:val="0"/>
              <w:divBdr>
                <w:top w:val="none" w:sz="0" w:space="0" w:color="auto"/>
                <w:left w:val="none" w:sz="0" w:space="0" w:color="auto"/>
                <w:bottom w:val="none" w:sz="0" w:space="0" w:color="auto"/>
                <w:right w:val="none" w:sz="0" w:space="0" w:color="auto"/>
              </w:divBdr>
              <w:divsChild>
                <w:div w:id="1755514071">
                  <w:marLeft w:val="0"/>
                  <w:marRight w:val="0"/>
                  <w:marTop w:val="0"/>
                  <w:marBottom w:val="0"/>
                  <w:divBdr>
                    <w:top w:val="none" w:sz="0" w:space="0" w:color="auto"/>
                    <w:left w:val="none" w:sz="0" w:space="0" w:color="auto"/>
                    <w:bottom w:val="none" w:sz="0" w:space="0" w:color="auto"/>
                    <w:right w:val="none" w:sz="0" w:space="0" w:color="auto"/>
                  </w:divBdr>
                </w:div>
                <w:div w:id="777721827">
                  <w:marLeft w:val="0"/>
                  <w:marRight w:val="0"/>
                  <w:marTop w:val="0"/>
                  <w:marBottom w:val="0"/>
                  <w:divBdr>
                    <w:top w:val="none" w:sz="0" w:space="0" w:color="auto"/>
                    <w:left w:val="none" w:sz="0" w:space="0" w:color="auto"/>
                    <w:bottom w:val="none" w:sz="0" w:space="0" w:color="auto"/>
                    <w:right w:val="none" w:sz="0" w:space="0" w:color="auto"/>
                  </w:divBdr>
                </w:div>
              </w:divsChild>
            </w:div>
            <w:div w:id="1994987883">
              <w:marLeft w:val="0"/>
              <w:marRight w:val="0"/>
              <w:marTop w:val="0"/>
              <w:marBottom w:val="0"/>
              <w:divBdr>
                <w:top w:val="none" w:sz="0" w:space="0" w:color="auto"/>
                <w:left w:val="none" w:sz="0" w:space="0" w:color="auto"/>
                <w:bottom w:val="none" w:sz="0" w:space="0" w:color="auto"/>
                <w:right w:val="none" w:sz="0" w:space="0" w:color="auto"/>
              </w:divBdr>
              <w:divsChild>
                <w:div w:id="7007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3364">
      <w:bodyDiv w:val="1"/>
      <w:marLeft w:val="0"/>
      <w:marRight w:val="0"/>
      <w:marTop w:val="0"/>
      <w:marBottom w:val="0"/>
      <w:divBdr>
        <w:top w:val="none" w:sz="0" w:space="0" w:color="auto"/>
        <w:left w:val="none" w:sz="0" w:space="0" w:color="auto"/>
        <w:bottom w:val="none" w:sz="0" w:space="0" w:color="auto"/>
        <w:right w:val="none" w:sz="0" w:space="0" w:color="auto"/>
      </w:divBdr>
      <w:divsChild>
        <w:div w:id="1706129467">
          <w:marLeft w:val="0"/>
          <w:marRight w:val="0"/>
          <w:marTop w:val="0"/>
          <w:marBottom w:val="0"/>
          <w:divBdr>
            <w:top w:val="none" w:sz="0" w:space="0" w:color="auto"/>
            <w:left w:val="none" w:sz="0" w:space="0" w:color="auto"/>
            <w:bottom w:val="none" w:sz="0" w:space="0" w:color="auto"/>
            <w:right w:val="none" w:sz="0" w:space="0" w:color="auto"/>
          </w:divBdr>
          <w:divsChild>
            <w:div w:id="1896157042">
              <w:marLeft w:val="0"/>
              <w:marRight w:val="0"/>
              <w:marTop w:val="0"/>
              <w:marBottom w:val="0"/>
              <w:divBdr>
                <w:top w:val="none" w:sz="0" w:space="0" w:color="auto"/>
                <w:left w:val="none" w:sz="0" w:space="0" w:color="auto"/>
                <w:bottom w:val="none" w:sz="0" w:space="0" w:color="auto"/>
                <w:right w:val="none" w:sz="0" w:space="0" w:color="auto"/>
              </w:divBdr>
            </w:div>
            <w:div w:id="300692950">
              <w:marLeft w:val="0"/>
              <w:marRight w:val="0"/>
              <w:marTop w:val="0"/>
              <w:marBottom w:val="0"/>
              <w:divBdr>
                <w:top w:val="none" w:sz="0" w:space="0" w:color="auto"/>
                <w:left w:val="none" w:sz="0" w:space="0" w:color="auto"/>
                <w:bottom w:val="none" w:sz="0" w:space="0" w:color="auto"/>
                <w:right w:val="none" w:sz="0" w:space="0" w:color="auto"/>
              </w:divBdr>
              <w:divsChild>
                <w:div w:id="1594242719">
                  <w:marLeft w:val="0"/>
                  <w:marRight w:val="0"/>
                  <w:marTop w:val="0"/>
                  <w:marBottom w:val="0"/>
                  <w:divBdr>
                    <w:top w:val="none" w:sz="0" w:space="0" w:color="auto"/>
                    <w:left w:val="none" w:sz="0" w:space="0" w:color="auto"/>
                    <w:bottom w:val="none" w:sz="0" w:space="0" w:color="auto"/>
                    <w:right w:val="none" w:sz="0" w:space="0" w:color="auto"/>
                  </w:divBdr>
                  <w:divsChild>
                    <w:div w:id="4835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6992">
      <w:bodyDiv w:val="1"/>
      <w:marLeft w:val="0"/>
      <w:marRight w:val="0"/>
      <w:marTop w:val="0"/>
      <w:marBottom w:val="0"/>
      <w:divBdr>
        <w:top w:val="none" w:sz="0" w:space="0" w:color="auto"/>
        <w:left w:val="none" w:sz="0" w:space="0" w:color="auto"/>
        <w:bottom w:val="none" w:sz="0" w:space="0" w:color="auto"/>
        <w:right w:val="none" w:sz="0" w:space="0" w:color="auto"/>
      </w:divBdr>
      <w:divsChild>
        <w:div w:id="1404448416">
          <w:marLeft w:val="0"/>
          <w:marRight w:val="0"/>
          <w:marTop w:val="0"/>
          <w:marBottom w:val="0"/>
          <w:divBdr>
            <w:top w:val="none" w:sz="0" w:space="0" w:color="auto"/>
            <w:left w:val="none" w:sz="0" w:space="0" w:color="auto"/>
            <w:bottom w:val="none" w:sz="0" w:space="0" w:color="auto"/>
            <w:right w:val="none" w:sz="0" w:space="0" w:color="auto"/>
          </w:divBdr>
          <w:divsChild>
            <w:div w:id="2034189724">
              <w:marLeft w:val="0"/>
              <w:marRight w:val="0"/>
              <w:marTop w:val="0"/>
              <w:marBottom w:val="0"/>
              <w:divBdr>
                <w:top w:val="none" w:sz="0" w:space="0" w:color="auto"/>
                <w:left w:val="none" w:sz="0" w:space="0" w:color="auto"/>
                <w:bottom w:val="none" w:sz="0" w:space="0" w:color="auto"/>
                <w:right w:val="none" w:sz="0" w:space="0" w:color="auto"/>
              </w:divBdr>
            </w:div>
            <w:div w:id="1578513864">
              <w:marLeft w:val="0"/>
              <w:marRight w:val="0"/>
              <w:marTop w:val="0"/>
              <w:marBottom w:val="0"/>
              <w:divBdr>
                <w:top w:val="none" w:sz="0" w:space="0" w:color="auto"/>
                <w:left w:val="none" w:sz="0" w:space="0" w:color="auto"/>
                <w:bottom w:val="none" w:sz="0" w:space="0" w:color="auto"/>
                <w:right w:val="none" w:sz="0" w:space="0" w:color="auto"/>
              </w:divBdr>
              <w:divsChild>
                <w:div w:id="1203462">
                  <w:marLeft w:val="0"/>
                  <w:marRight w:val="0"/>
                  <w:marTop w:val="0"/>
                  <w:marBottom w:val="0"/>
                  <w:divBdr>
                    <w:top w:val="none" w:sz="0" w:space="0" w:color="auto"/>
                    <w:left w:val="none" w:sz="0" w:space="0" w:color="auto"/>
                    <w:bottom w:val="none" w:sz="0" w:space="0" w:color="auto"/>
                    <w:right w:val="none" w:sz="0" w:space="0" w:color="auto"/>
                  </w:divBdr>
                  <w:divsChild>
                    <w:div w:id="50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594">
      <w:bodyDiv w:val="1"/>
      <w:marLeft w:val="0"/>
      <w:marRight w:val="0"/>
      <w:marTop w:val="0"/>
      <w:marBottom w:val="0"/>
      <w:divBdr>
        <w:top w:val="none" w:sz="0" w:space="0" w:color="auto"/>
        <w:left w:val="none" w:sz="0" w:space="0" w:color="auto"/>
        <w:bottom w:val="none" w:sz="0" w:space="0" w:color="auto"/>
        <w:right w:val="none" w:sz="0" w:space="0" w:color="auto"/>
      </w:divBdr>
      <w:divsChild>
        <w:div w:id="582952367">
          <w:marLeft w:val="0"/>
          <w:marRight w:val="0"/>
          <w:marTop w:val="0"/>
          <w:marBottom w:val="0"/>
          <w:divBdr>
            <w:top w:val="none" w:sz="0" w:space="0" w:color="auto"/>
            <w:left w:val="none" w:sz="0" w:space="0" w:color="auto"/>
            <w:bottom w:val="none" w:sz="0" w:space="0" w:color="auto"/>
            <w:right w:val="none" w:sz="0" w:space="0" w:color="auto"/>
          </w:divBdr>
        </w:div>
      </w:divsChild>
    </w:div>
    <w:div w:id="1470587324">
      <w:bodyDiv w:val="1"/>
      <w:marLeft w:val="0"/>
      <w:marRight w:val="0"/>
      <w:marTop w:val="0"/>
      <w:marBottom w:val="0"/>
      <w:divBdr>
        <w:top w:val="none" w:sz="0" w:space="0" w:color="auto"/>
        <w:left w:val="none" w:sz="0" w:space="0" w:color="auto"/>
        <w:bottom w:val="none" w:sz="0" w:space="0" w:color="auto"/>
        <w:right w:val="none" w:sz="0" w:space="0" w:color="auto"/>
      </w:divBdr>
      <w:divsChild>
        <w:div w:id="2023166352">
          <w:marLeft w:val="0"/>
          <w:marRight w:val="0"/>
          <w:marTop w:val="0"/>
          <w:marBottom w:val="0"/>
          <w:divBdr>
            <w:top w:val="none" w:sz="0" w:space="0" w:color="auto"/>
            <w:left w:val="none" w:sz="0" w:space="0" w:color="auto"/>
            <w:bottom w:val="none" w:sz="0" w:space="0" w:color="auto"/>
            <w:right w:val="none" w:sz="0" w:space="0" w:color="auto"/>
          </w:divBdr>
          <w:divsChild>
            <w:div w:id="1394236719">
              <w:marLeft w:val="0"/>
              <w:marRight w:val="0"/>
              <w:marTop w:val="0"/>
              <w:marBottom w:val="0"/>
              <w:divBdr>
                <w:top w:val="none" w:sz="0" w:space="0" w:color="auto"/>
                <w:left w:val="none" w:sz="0" w:space="0" w:color="auto"/>
                <w:bottom w:val="none" w:sz="0" w:space="0" w:color="auto"/>
                <w:right w:val="none" w:sz="0" w:space="0" w:color="auto"/>
              </w:divBdr>
              <w:divsChild>
                <w:div w:id="1017388478">
                  <w:marLeft w:val="0"/>
                  <w:marRight w:val="0"/>
                  <w:marTop w:val="0"/>
                  <w:marBottom w:val="0"/>
                  <w:divBdr>
                    <w:top w:val="none" w:sz="0" w:space="0" w:color="auto"/>
                    <w:left w:val="none" w:sz="0" w:space="0" w:color="auto"/>
                    <w:bottom w:val="none" w:sz="0" w:space="0" w:color="auto"/>
                    <w:right w:val="none" w:sz="0" w:space="0" w:color="auto"/>
                  </w:divBdr>
                  <w:divsChild>
                    <w:div w:id="165902006">
                      <w:marLeft w:val="0"/>
                      <w:marRight w:val="0"/>
                      <w:marTop w:val="0"/>
                      <w:marBottom w:val="0"/>
                      <w:divBdr>
                        <w:top w:val="none" w:sz="0" w:space="0" w:color="auto"/>
                        <w:left w:val="none" w:sz="0" w:space="0" w:color="auto"/>
                        <w:bottom w:val="none" w:sz="0" w:space="0" w:color="auto"/>
                        <w:right w:val="none" w:sz="0" w:space="0" w:color="auto"/>
                      </w:divBdr>
                      <w:divsChild>
                        <w:div w:id="1044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9369">
                  <w:marLeft w:val="0"/>
                  <w:marRight w:val="0"/>
                  <w:marTop w:val="0"/>
                  <w:marBottom w:val="0"/>
                  <w:divBdr>
                    <w:top w:val="none" w:sz="0" w:space="0" w:color="auto"/>
                    <w:left w:val="none" w:sz="0" w:space="0" w:color="auto"/>
                    <w:bottom w:val="none" w:sz="0" w:space="0" w:color="auto"/>
                    <w:right w:val="none" w:sz="0" w:space="0" w:color="auto"/>
                  </w:divBdr>
                  <w:divsChild>
                    <w:div w:id="707141479">
                      <w:marLeft w:val="0"/>
                      <w:marRight w:val="0"/>
                      <w:marTop w:val="0"/>
                      <w:marBottom w:val="0"/>
                      <w:divBdr>
                        <w:top w:val="none" w:sz="0" w:space="0" w:color="auto"/>
                        <w:left w:val="none" w:sz="0" w:space="0" w:color="auto"/>
                        <w:bottom w:val="none" w:sz="0" w:space="0" w:color="auto"/>
                        <w:right w:val="none" w:sz="0" w:space="0" w:color="auto"/>
                      </w:divBdr>
                      <w:divsChild>
                        <w:div w:id="3284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99452">
      <w:bodyDiv w:val="1"/>
      <w:marLeft w:val="0"/>
      <w:marRight w:val="0"/>
      <w:marTop w:val="0"/>
      <w:marBottom w:val="0"/>
      <w:divBdr>
        <w:top w:val="none" w:sz="0" w:space="0" w:color="auto"/>
        <w:left w:val="none" w:sz="0" w:space="0" w:color="auto"/>
        <w:bottom w:val="none" w:sz="0" w:space="0" w:color="auto"/>
        <w:right w:val="none" w:sz="0" w:space="0" w:color="auto"/>
      </w:divBdr>
      <w:divsChild>
        <w:div w:id="151199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Ids.xml"
                 Type="http://schemas.microsoft.com/office/2016/09/relationships/commentsIds"/>
   <Relationship Id="rId11" Target="header1.xml"
                 Type="http://schemas.openxmlformats.org/officeDocument/2006/relationships/header"/>
   <Relationship Id="rId12" Target="fontTable.xml"
                 Type="http://schemas.openxmlformats.org/officeDocument/2006/relationships/fontTable"/>
   <Relationship Id="rId13" Target="people.xml"
                 Type="http://schemas.microsoft.com/office/2011/relationships/peop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omments.xml"
                 Type="http://schemas.openxmlformats.org/officeDocument/2006/relationships/comments"/>
   <Relationship Id="rId9" Target="commentsExtended.xml"
                 Type="http://schemas.microsoft.com/office/2011/relationships/commentsExtended"/>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C8F1E-29F8-4B43-B61F-4BC415D2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14463</Words>
  <Characters>8244</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2020-03-06T09:56:00Z</dcterms:created>
  <cp:lastModifiedBy>Aurimas Salapėta</cp:lastModifiedBy>
  <cp:lastPrinted>2017-02-15T12:56:00Z</cp:lastPrinted>
  <dcterms:modified xsi:type="dcterms:W3CDTF">2020-07-09T11:07:00Z</dcterms:modified>
  <cp:revision>16</cp:revision>
</cp:coreProperties>
</file>