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6F975" w14:textId="70FF5B17" w:rsidR="00BB1AF7" w:rsidRDefault="005504A8" w:rsidP="005504A8">
      <w:pPr>
        <w:jc w:val="center"/>
        <w:rPr>
          <w:rFonts w:ascii="Times New Roman" w:hAnsi="Times New Roman" w:cs="Times New Roman"/>
          <w:b/>
          <w:sz w:val="24"/>
          <w:szCs w:val="24"/>
        </w:rPr>
      </w:pPr>
      <w:r w:rsidRPr="00A444A2">
        <w:rPr>
          <w:rFonts w:ascii="Times New Roman" w:hAnsi="Times New Roman" w:cs="Times New Roman"/>
          <w:b/>
          <w:sz w:val="24"/>
          <w:szCs w:val="24"/>
          <w:lang w:val="en-US"/>
        </w:rPr>
        <w:t>DERINIMO PA</w:t>
      </w:r>
      <w:r w:rsidRPr="00A444A2">
        <w:rPr>
          <w:rFonts w:ascii="Times New Roman" w:hAnsi="Times New Roman" w:cs="Times New Roman"/>
          <w:b/>
          <w:sz w:val="24"/>
          <w:szCs w:val="24"/>
        </w:rPr>
        <w:t>ŽYMA</w:t>
      </w:r>
    </w:p>
    <w:p w14:paraId="4BC06746" w14:textId="77777777" w:rsidR="005716BA" w:rsidRPr="005716BA" w:rsidRDefault="005716BA" w:rsidP="005716BA">
      <w:pPr>
        <w:jc w:val="center"/>
        <w:rPr>
          <w:rFonts w:ascii="Times New Roman" w:hAnsi="Times New Roman" w:cs="Times New Roman"/>
          <w:b/>
          <w:sz w:val="24"/>
          <w:szCs w:val="24"/>
        </w:rPr>
      </w:pPr>
      <w:r w:rsidRPr="005716BA">
        <w:rPr>
          <w:rFonts w:ascii="Times New Roman" w:hAnsi="Times New Roman" w:cs="Times New Roman"/>
          <w:b/>
          <w:sz w:val="24"/>
          <w:szCs w:val="24"/>
        </w:rPr>
        <w:t>DĖL LIETUVOS RESPUBLIKOS VYRIAUSYBĖS 2000 M. GRUODŽIO 15 D. NUTARIMO NR. 1458 „DĖL KONKREČIŲ VALSTYBĖS RINKLIAVOS DYDŽIŲ SĄRAŠO IR VALSTYBĖS RINKLIAVOS MOKĖJIMO IR GRĄŽINIMO TAISYKLIŲ PATVIRTINIMO“ PAKEITIMO</w:t>
      </w:r>
    </w:p>
    <w:p w14:paraId="0F56664A" w14:textId="6545E0CD" w:rsidR="005716BA" w:rsidRDefault="005716BA" w:rsidP="005716BA">
      <w:pPr>
        <w:jc w:val="center"/>
        <w:rPr>
          <w:rFonts w:ascii="Times New Roman" w:hAnsi="Times New Roman" w:cs="Times New Roman"/>
          <w:b/>
          <w:sz w:val="24"/>
          <w:szCs w:val="24"/>
        </w:rPr>
      </w:pPr>
      <w:r w:rsidRPr="005716BA">
        <w:rPr>
          <w:rFonts w:ascii="Times New Roman" w:hAnsi="Times New Roman" w:cs="Times New Roman"/>
          <w:b/>
          <w:sz w:val="24"/>
          <w:szCs w:val="24"/>
        </w:rPr>
        <w:t>2020-06-0</w:t>
      </w:r>
      <w:r w:rsidR="00767397">
        <w:rPr>
          <w:rFonts w:ascii="Times New Roman" w:hAnsi="Times New Roman" w:cs="Times New Roman"/>
          <w:b/>
          <w:sz w:val="24"/>
          <w:szCs w:val="24"/>
        </w:rPr>
        <w:t>9</w:t>
      </w:r>
    </w:p>
    <w:p w14:paraId="3F82DA4D" w14:textId="77777777" w:rsidR="007E1B37" w:rsidRDefault="007E1B37" w:rsidP="007E1B37">
      <w:pPr>
        <w:ind w:firstLine="0"/>
      </w:pPr>
    </w:p>
    <w:tbl>
      <w:tblPr>
        <w:tblStyle w:val="TableGrid"/>
        <w:tblW w:w="13608" w:type="dxa"/>
        <w:tblLayout w:type="fixed"/>
        <w:tblLook w:val="04A0" w:firstRow="1" w:lastRow="0" w:firstColumn="1" w:lastColumn="0" w:noHBand="0" w:noVBand="1"/>
      </w:tblPr>
      <w:tblGrid>
        <w:gridCol w:w="1696"/>
        <w:gridCol w:w="5387"/>
        <w:gridCol w:w="6525"/>
      </w:tblGrid>
      <w:tr w:rsidR="00B52799" w:rsidRPr="005504A8" w14:paraId="4546319A" w14:textId="77777777" w:rsidTr="005716BA">
        <w:tc>
          <w:tcPr>
            <w:tcW w:w="1696" w:type="dxa"/>
          </w:tcPr>
          <w:p w14:paraId="19FD9F08" w14:textId="77777777" w:rsidR="00B52799" w:rsidRPr="000421F4" w:rsidRDefault="00B52799" w:rsidP="001A1AE3">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Suinteresuotos institucijos ir asmenys</w:t>
            </w:r>
          </w:p>
        </w:tc>
        <w:tc>
          <w:tcPr>
            <w:tcW w:w="5387" w:type="dxa"/>
          </w:tcPr>
          <w:p w14:paraId="31CAAE54"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Suinteresuotų institucijų ir asmenų pastabos ir pasiūlymai, į kuriuos neatsižvelgta arba atsižvelgta iš dalies</w:t>
            </w:r>
          </w:p>
        </w:tc>
        <w:tc>
          <w:tcPr>
            <w:tcW w:w="6525" w:type="dxa"/>
          </w:tcPr>
          <w:p w14:paraId="478E9DBD" w14:textId="77777777" w:rsidR="00B52799" w:rsidRPr="000421F4" w:rsidRDefault="00B52799" w:rsidP="00E734E2">
            <w:pPr>
              <w:ind w:firstLine="0"/>
              <w:jc w:val="both"/>
              <w:rPr>
                <w:rFonts w:ascii="Times New Roman" w:hAnsi="Times New Roman" w:cs="Times New Roman"/>
                <w:b/>
                <w:sz w:val="24"/>
                <w:szCs w:val="24"/>
              </w:rPr>
            </w:pPr>
            <w:r w:rsidRPr="000421F4">
              <w:rPr>
                <w:rFonts w:ascii="Times New Roman" w:hAnsi="Times New Roman" w:cs="Times New Roman"/>
                <w:b/>
                <w:sz w:val="24"/>
                <w:szCs w:val="24"/>
              </w:rPr>
              <w:t>Argumentai, kodėl neatsižvelgta arba tik iš dalies atsižvelgta į suinteresuotų institucijų ir asmenų pastabas ir pasiūlymus</w:t>
            </w:r>
          </w:p>
        </w:tc>
      </w:tr>
      <w:tr w:rsidR="00B52799" w:rsidRPr="005504A8" w14:paraId="46721996" w14:textId="77777777" w:rsidTr="005716BA">
        <w:tc>
          <w:tcPr>
            <w:tcW w:w="1696" w:type="dxa"/>
          </w:tcPr>
          <w:p w14:paraId="13A68C10" w14:textId="0C7C52CB" w:rsidR="00A444A2" w:rsidRPr="005504A8" w:rsidRDefault="005716BA" w:rsidP="00E03FA8">
            <w:pPr>
              <w:ind w:firstLine="0"/>
              <w:jc w:val="both"/>
              <w:rPr>
                <w:rFonts w:ascii="Times New Roman" w:hAnsi="Times New Roman" w:cs="Times New Roman"/>
                <w:sz w:val="24"/>
                <w:szCs w:val="24"/>
              </w:rPr>
            </w:pPr>
            <w:r w:rsidRPr="005716BA">
              <w:rPr>
                <w:rFonts w:ascii="Times New Roman" w:hAnsi="Times New Roman" w:cs="Times New Roman"/>
                <w:sz w:val="24"/>
                <w:szCs w:val="24"/>
              </w:rPr>
              <w:t>Lietuvos pramonininkų konfederacija, 2020-06-02 raštas Nr. 161</w:t>
            </w:r>
          </w:p>
        </w:tc>
        <w:tc>
          <w:tcPr>
            <w:tcW w:w="5387" w:type="dxa"/>
          </w:tcPr>
          <w:p w14:paraId="7757FC8E" w14:textId="5DA67AA2" w:rsidR="00B52799" w:rsidRPr="005504A8" w:rsidRDefault="00E03FA8" w:rsidP="00E03FA8">
            <w:pPr>
              <w:ind w:firstLine="0"/>
              <w:jc w:val="both"/>
              <w:rPr>
                <w:rFonts w:ascii="Times New Roman" w:hAnsi="Times New Roman" w:cs="Times New Roman"/>
                <w:sz w:val="24"/>
                <w:szCs w:val="24"/>
              </w:rPr>
            </w:pPr>
            <w:r>
              <w:rPr>
                <w:rFonts w:ascii="Times New Roman" w:hAnsi="Times New Roman" w:cs="Times New Roman"/>
                <w:sz w:val="24"/>
                <w:szCs w:val="24"/>
              </w:rPr>
              <w:t xml:space="preserve">1. </w:t>
            </w:r>
            <w:r w:rsidR="005716BA" w:rsidRPr="005716BA">
              <w:rPr>
                <w:rFonts w:ascii="Times New Roman" w:hAnsi="Times New Roman" w:cs="Times New Roman"/>
                <w:sz w:val="24"/>
                <w:szCs w:val="24"/>
              </w:rPr>
              <w:t>ŽGĮ 2 straipsnio 14 dalyje Leidimas naudoti žemės gelmių išteklius ir ertmes yra apibrėžiamas kaip ,,dokumentas, kuriuo suteikiama teisė naudoti žemės gelmių išteklius ar žemės gelmių ertmes“. Tai yra dokumentas-leidimas ūkinei veiklai objekte (-uose?), kurie bus detalizuoti priede (-uose?). Lieka neaišku, ar po liepos 1 d. leidimas bus išduodamas tik vienam objektui-telkiniui ir pildomas vienas priedas? Iki liepos 1 d. įmonė gaudavo vieną leidimą, nesvarbu kiek į leidimą įrašoma objektų-telkinių. Tačiau nuo liepos 1 d. būtų sudarytos nelygios konkurencinės sąlygos, jeigu įmonei būtų išduodamas leidimas ir pildomas priedas kiekvienam objektui-telkiniui atskirai (pvz. 5 telkiniai - 5 leidimai), nes tuomet ir rinkliavos įmoka penkis kartus būtų didesnė nei vieną leidimą 5-iems objektams-telkiniams (5-ios sutartys) turinčių ūkio subjektų.</w:t>
            </w:r>
          </w:p>
        </w:tc>
        <w:tc>
          <w:tcPr>
            <w:tcW w:w="6525" w:type="dxa"/>
          </w:tcPr>
          <w:p w14:paraId="0580BD04" w14:textId="77777777" w:rsidR="00F11D83" w:rsidRDefault="00707E41" w:rsidP="00E03FA8">
            <w:pPr>
              <w:ind w:firstLine="0"/>
              <w:jc w:val="both"/>
              <w:rPr>
                <w:rFonts w:ascii="Times New Roman" w:hAnsi="Times New Roman" w:cs="Times New Roman"/>
                <w:b/>
                <w:sz w:val="24"/>
                <w:szCs w:val="24"/>
              </w:rPr>
            </w:pPr>
            <w:r>
              <w:rPr>
                <w:rFonts w:ascii="Times New Roman" w:hAnsi="Times New Roman" w:cs="Times New Roman"/>
                <w:b/>
                <w:sz w:val="24"/>
                <w:szCs w:val="24"/>
              </w:rPr>
              <w:t>Neatsižvelgta</w:t>
            </w:r>
            <w:r w:rsidR="00CC65DA">
              <w:rPr>
                <w:rFonts w:ascii="Times New Roman" w:hAnsi="Times New Roman" w:cs="Times New Roman"/>
                <w:b/>
                <w:sz w:val="24"/>
                <w:szCs w:val="24"/>
              </w:rPr>
              <w:t>.</w:t>
            </w:r>
          </w:p>
          <w:p w14:paraId="36DFE572" w14:textId="28338923" w:rsidR="00CC65DA" w:rsidRPr="00CC65DA" w:rsidRDefault="005716BA" w:rsidP="00636EBB">
            <w:pPr>
              <w:ind w:firstLine="0"/>
              <w:jc w:val="both"/>
              <w:rPr>
                <w:rFonts w:ascii="Times New Roman" w:hAnsi="Times New Roman" w:cs="Times New Roman"/>
                <w:sz w:val="24"/>
                <w:szCs w:val="24"/>
              </w:rPr>
            </w:pPr>
            <w:r w:rsidRPr="005716BA">
              <w:rPr>
                <w:rFonts w:ascii="Times New Roman" w:hAnsi="Times New Roman" w:cs="Times New Roman"/>
                <w:sz w:val="24"/>
                <w:szCs w:val="24"/>
              </w:rPr>
              <w:t>Žemės gelmių įstatymo (redakcija nuo 2020-07-01) 16 straipsnio 4 dalyje nurodyta, kad leidime naudoti naudingųjų iškasenų, išskyrus angliavandenilius, požeminio vandens išteklius ir žemės gelmių ertmes įrašomi Vyriausybės ar jos įgaliotos institucijos patvirtintame leidimų naudoti žemės gelmių išteklius ir ertmes išdavimo tvarkos apraše nurodyti duomenys apie leidimo turėtoją ir suteikiamą naudoti žemės gelmių išteklių telkinį ar jo dalį, vandenvietę, kurioje yra vienas gręžinys arba keli gręžiniai, arba žemės gelmių ertmę. Žemės gelmių įstatymo (redakcija nuo 2020-07-01) 21 straipsnis apibrėžia leidimo naudoti žemės gelmių išteklius ar žemės gelmių ertmes priedo turinį</w:t>
            </w:r>
            <w:r w:rsidR="007B4DBB">
              <w:rPr>
                <w:rFonts w:ascii="Times New Roman" w:hAnsi="Times New Roman" w:cs="Times New Roman"/>
                <w:sz w:val="24"/>
                <w:szCs w:val="24"/>
              </w:rPr>
              <w:t>.</w:t>
            </w:r>
            <w:r w:rsidRPr="005716BA">
              <w:rPr>
                <w:rFonts w:ascii="Times New Roman" w:hAnsi="Times New Roman" w:cs="Times New Roman"/>
                <w:sz w:val="24"/>
                <w:szCs w:val="24"/>
              </w:rPr>
              <w:t xml:space="preserve"> </w:t>
            </w:r>
            <w:r w:rsidR="007B4DBB">
              <w:rPr>
                <w:rFonts w:ascii="Times New Roman" w:hAnsi="Times New Roman" w:cs="Times New Roman"/>
                <w:sz w:val="24"/>
                <w:szCs w:val="24"/>
              </w:rPr>
              <w:t>P</w:t>
            </w:r>
            <w:r w:rsidRPr="005716BA">
              <w:rPr>
                <w:rFonts w:ascii="Times New Roman" w:hAnsi="Times New Roman" w:cs="Times New Roman"/>
                <w:sz w:val="24"/>
                <w:szCs w:val="24"/>
              </w:rPr>
              <w:t>ažymėtina,</w:t>
            </w:r>
            <w:r w:rsidR="007B4DBB">
              <w:rPr>
                <w:rFonts w:ascii="Times New Roman" w:hAnsi="Times New Roman" w:cs="Times New Roman"/>
                <w:sz w:val="24"/>
                <w:szCs w:val="24"/>
              </w:rPr>
              <w:t xml:space="preserve"> kad</w:t>
            </w:r>
            <w:r w:rsidRPr="005716BA">
              <w:rPr>
                <w:rFonts w:ascii="Times New Roman" w:hAnsi="Times New Roman" w:cs="Times New Roman"/>
                <w:sz w:val="24"/>
                <w:szCs w:val="24"/>
              </w:rPr>
              <w:t xml:space="preserve"> leidimu naudoti žemės gelmių išteklius ar žemės gelmių ertmes, o ne </w:t>
            </w:r>
            <w:r w:rsidR="007B4DBB">
              <w:rPr>
                <w:rFonts w:ascii="Times New Roman" w:hAnsi="Times New Roman" w:cs="Times New Roman"/>
                <w:sz w:val="24"/>
                <w:szCs w:val="24"/>
              </w:rPr>
              <w:t xml:space="preserve">leidimo </w:t>
            </w:r>
            <w:r w:rsidRPr="005716BA">
              <w:rPr>
                <w:rFonts w:ascii="Times New Roman" w:hAnsi="Times New Roman" w:cs="Times New Roman"/>
                <w:sz w:val="24"/>
                <w:szCs w:val="24"/>
              </w:rPr>
              <w:t>priedu, bus suteikiama teisė naudoti tik vieną objektą (telkinį ar jo dalį).</w:t>
            </w:r>
          </w:p>
        </w:tc>
      </w:tr>
      <w:tr w:rsidR="00767397" w:rsidRPr="005504A8" w14:paraId="4480BEB7" w14:textId="77777777" w:rsidTr="005716BA">
        <w:tc>
          <w:tcPr>
            <w:tcW w:w="1696" w:type="dxa"/>
          </w:tcPr>
          <w:p w14:paraId="0A663F13" w14:textId="34B8E5D6" w:rsidR="00767397" w:rsidRPr="005716BA" w:rsidRDefault="00767397" w:rsidP="00E03FA8">
            <w:pPr>
              <w:ind w:firstLine="0"/>
              <w:jc w:val="both"/>
              <w:rPr>
                <w:rFonts w:ascii="Times New Roman" w:hAnsi="Times New Roman" w:cs="Times New Roman"/>
                <w:sz w:val="24"/>
                <w:szCs w:val="24"/>
              </w:rPr>
            </w:pPr>
            <w:r w:rsidRPr="005716BA">
              <w:rPr>
                <w:rFonts w:ascii="Times New Roman" w:hAnsi="Times New Roman" w:cs="Times New Roman"/>
                <w:sz w:val="24"/>
                <w:szCs w:val="24"/>
              </w:rPr>
              <w:t>Lietuvos pramonininkų konfederacija, 2020-06-0</w:t>
            </w:r>
            <w:r>
              <w:rPr>
                <w:rFonts w:ascii="Times New Roman" w:hAnsi="Times New Roman" w:cs="Times New Roman"/>
                <w:sz w:val="24"/>
                <w:szCs w:val="24"/>
              </w:rPr>
              <w:t>5</w:t>
            </w:r>
            <w:r w:rsidRPr="005716BA">
              <w:rPr>
                <w:rFonts w:ascii="Times New Roman" w:hAnsi="Times New Roman" w:cs="Times New Roman"/>
                <w:sz w:val="24"/>
                <w:szCs w:val="24"/>
              </w:rPr>
              <w:t xml:space="preserve"> raštas Nr. 16</w:t>
            </w:r>
            <w:r>
              <w:rPr>
                <w:rFonts w:ascii="Times New Roman" w:hAnsi="Times New Roman" w:cs="Times New Roman"/>
                <w:sz w:val="24"/>
                <w:szCs w:val="24"/>
              </w:rPr>
              <w:t>5</w:t>
            </w:r>
          </w:p>
        </w:tc>
        <w:tc>
          <w:tcPr>
            <w:tcW w:w="5387" w:type="dxa"/>
          </w:tcPr>
          <w:p w14:paraId="2B8AEB67" w14:textId="20706637" w:rsidR="00767397" w:rsidRPr="00767397" w:rsidRDefault="00767397" w:rsidP="00767397">
            <w:pPr>
              <w:ind w:firstLine="0"/>
              <w:jc w:val="both"/>
              <w:rPr>
                <w:rFonts w:ascii="Times New Roman" w:hAnsi="Times New Roman" w:cs="Times New Roman"/>
                <w:sz w:val="24"/>
                <w:szCs w:val="24"/>
              </w:rPr>
            </w:pPr>
            <w:r w:rsidRPr="00767397">
              <w:rPr>
                <w:rFonts w:ascii="Times New Roman" w:hAnsi="Times New Roman" w:cs="Times New Roman"/>
                <w:sz w:val="24"/>
                <w:szCs w:val="24"/>
              </w:rPr>
              <w:t>2.</w:t>
            </w:r>
            <w:r>
              <w:rPr>
                <w:rFonts w:ascii="Times New Roman" w:hAnsi="Times New Roman" w:cs="Times New Roman"/>
                <w:sz w:val="24"/>
                <w:szCs w:val="24"/>
              </w:rPr>
              <w:t xml:space="preserve"> </w:t>
            </w:r>
            <w:r w:rsidRPr="00767397">
              <w:rPr>
                <w:rFonts w:ascii="Times New Roman" w:hAnsi="Times New Roman" w:cs="Times New Roman"/>
                <w:sz w:val="24"/>
                <w:szCs w:val="24"/>
              </w:rPr>
              <w:t xml:space="preserve">Siekiant išvengti galimai kilsiančių nevienareikšmiškų interpretacijų ir ginčų dėl papunkčių taikymo, kai išduodamas ir tikslinamas leidimas (4.143.2.1.) ir kai tikslinamas priedas (4.143.2.3) (ši kolizija ,,užprogramuota“ ŽGĮ 19 straipsnio 4 dalyje, 16 straipsnio 5 ir 6 dalyse, bei 21 straipsnio 2, 4 ir 7 dalyse), būtina aiškiai suformuluoti, kurie papunkčiai bus taikytini asmenims, niekada neturėjusiems leidimo, asmenims įgijusiems kitą leidimą turėjusį asmenį bei asmenims, kurie įgys leidimą konkurso būdu, kai konkurso dalykas apims ir </w:t>
            </w:r>
            <w:r w:rsidRPr="00767397">
              <w:rPr>
                <w:rFonts w:ascii="Times New Roman" w:hAnsi="Times New Roman" w:cs="Times New Roman"/>
                <w:sz w:val="24"/>
                <w:szCs w:val="24"/>
              </w:rPr>
              <w:lastRenderedPageBreak/>
              <w:t>išteklių tyrimą. Atsižvelgiant į tai, siūlome papunkčius redaguoti taip:</w:t>
            </w:r>
          </w:p>
          <w:p w14:paraId="0B7593E1" w14:textId="77777777" w:rsidR="00767397" w:rsidRPr="00767397" w:rsidRDefault="00767397" w:rsidP="00767397">
            <w:pPr>
              <w:ind w:firstLine="0"/>
              <w:jc w:val="both"/>
              <w:rPr>
                <w:rFonts w:ascii="Times New Roman" w:hAnsi="Times New Roman" w:cs="Times New Roman"/>
                <w:sz w:val="24"/>
                <w:szCs w:val="24"/>
              </w:rPr>
            </w:pPr>
            <w:r w:rsidRPr="00767397">
              <w:rPr>
                <w:rFonts w:ascii="Times New Roman" w:hAnsi="Times New Roman" w:cs="Times New Roman"/>
                <w:sz w:val="24"/>
                <w:szCs w:val="24"/>
              </w:rPr>
              <w:t>4.143.2.1. išdavimą ar tikslinimą (išskyrus nurodytus 4.143.2.2 ir 4.143.2.3 papunkčiuose);</w:t>
            </w:r>
          </w:p>
          <w:p w14:paraId="38B6E0D3" w14:textId="77777777" w:rsidR="00767397" w:rsidRPr="00767397" w:rsidRDefault="00767397" w:rsidP="00767397">
            <w:pPr>
              <w:ind w:firstLine="0"/>
              <w:jc w:val="both"/>
              <w:rPr>
                <w:rFonts w:ascii="Times New Roman" w:hAnsi="Times New Roman" w:cs="Times New Roman"/>
                <w:sz w:val="24"/>
                <w:szCs w:val="24"/>
              </w:rPr>
            </w:pPr>
            <w:r w:rsidRPr="00767397">
              <w:rPr>
                <w:rFonts w:ascii="Times New Roman" w:hAnsi="Times New Roman" w:cs="Times New Roman"/>
                <w:sz w:val="24"/>
                <w:szCs w:val="24"/>
              </w:rPr>
              <w:t>4.143.2.2. tikslinimą kai pasikeičia bent vienas turimame leidime nurodytas duomuo (leidimą turinčio asmens prašymu);</w:t>
            </w:r>
          </w:p>
          <w:p w14:paraId="0F8E82CA" w14:textId="5ADBE06F" w:rsidR="00767397" w:rsidRDefault="00767397" w:rsidP="00767397">
            <w:pPr>
              <w:ind w:firstLine="0"/>
              <w:jc w:val="both"/>
              <w:rPr>
                <w:rFonts w:ascii="Times New Roman" w:hAnsi="Times New Roman" w:cs="Times New Roman"/>
                <w:sz w:val="24"/>
                <w:szCs w:val="24"/>
              </w:rPr>
            </w:pPr>
            <w:r w:rsidRPr="00767397">
              <w:rPr>
                <w:rFonts w:ascii="Times New Roman" w:hAnsi="Times New Roman" w:cs="Times New Roman"/>
                <w:sz w:val="24"/>
                <w:szCs w:val="24"/>
              </w:rPr>
              <w:t>4.143.2.3. priedo tikslinimą ar keitimą (leidimą turinčio asmens prašymu).</w:t>
            </w:r>
          </w:p>
        </w:tc>
        <w:tc>
          <w:tcPr>
            <w:tcW w:w="6525" w:type="dxa"/>
          </w:tcPr>
          <w:p w14:paraId="452A1518" w14:textId="2E900AA8" w:rsidR="00767397" w:rsidRPr="00767397" w:rsidRDefault="00767397" w:rsidP="00767397">
            <w:pPr>
              <w:ind w:firstLine="0"/>
              <w:jc w:val="both"/>
              <w:rPr>
                <w:rFonts w:ascii="Times New Roman" w:hAnsi="Times New Roman" w:cs="Times New Roman"/>
                <w:b/>
                <w:sz w:val="24"/>
                <w:szCs w:val="24"/>
              </w:rPr>
            </w:pPr>
            <w:r w:rsidRPr="00767397">
              <w:rPr>
                <w:rFonts w:ascii="Times New Roman" w:hAnsi="Times New Roman" w:cs="Times New Roman"/>
                <w:b/>
                <w:sz w:val="24"/>
                <w:szCs w:val="24"/>
              </w:rPr>
              <w:lastRenderedPageBreak/>
              <w:t>Neatsižvelgta</w:t>
            </w:r>
            <w:r>
              <w:rPr>
                <w:rFonts w:ascii="Times New Roman" w:hAnsi="Times New Roman" w:cs="Times New Roman"/>
                <w:b/>
                <w:sz w:val="24"/>
                <w:szCs w:val="24"/>
              </w:rPr>
              <w:t>.</w:t>
            </w:r>
          </w:p>
          <w:p w14:paraId="23C389BA" w14:textId="515B255E" w:rsidR="00767397" w:rsidRPr="00767397" w:rsidRDefault="00767397" w:rsidP="00767397">
            <w:pPr>
              <w:ind w:firstLine="0"/>
              <w:jc w:val="both"/>
              <w:rPr>
                <w:rFonts w:ascii="Times New Roman" w:hAnsi="Times New Roman" w:cs="Times New Roman"/>
                <w:bCs/>
                <w:sz w:val="24"/>
                <w:szCs w:val="24"/>
              </w:rPr>
            </w:pPr>
            <w:r w:rsidRPr="00767397">
              <w:rPr>
                <w:rFonts w:ascii="Times New Roman" w:hAnsi="Times New Roman" w:cs="Times New Roman"/>
                <w:bCs/>
                <w:sz w:val="24"/>
                <w:szCs w:val="24"/>
              </w:rPr>
              <w:t xml:space="preserve">Leidimų naudoti naudingųjų iškasenų, išskyrus angliavandenilius, išteklius išdavimą ir tikslinimą nuo 2020-07-01 reglamentuoja Žemės gelmių įstatymas ir Leidimų naudoti žemės gelmių išteklius (išskyrus angliavandenilius) ir ertmes išdavimo tvarkos aprašas, patvirtintas LR Vyriausybės 2020 m. kovo 10 d. nutarimu Nr. 198 „Dėl Lietuvos Respublikos žemės gelmių įstatymo įgyvendinimo“. Visi leidimų naudoti naudingųjų iškasenų, išskyrus angliavandenilius, išteklius išdavimo ir šių leidimų ir jų priedų tikslinimo atvejai apibrėžti minėtuose teisės aktuose, o šis </w:t>
            </w:r>
            <w:r w:rsidRPr="00767397">
              <w:rPr>
                <w:rFonts w:ascii="Times New Roman" w:hAnsi="Times New Roman" w:cs="Times New Roman"/>
                <w:bCs/>
                <w:sz w:val="24"/>
                <w:szCs w:val="24"/>
              </w:rPr>
              <w:lastRenderedPageBreak/>
              <w:t>projektas jokių normų nesukuria, o tik įgyvendina minėtus teisės aktus.</w:t>
            </w:r>
          </w:p>
          <w:p w14:paraId="693C2C6A" w14:textId="621EF323" w:rsidR="00767397" w:rsidRPr="00767397" w:rsidRDefault="00767397" w:rsidP="00767397">
            <w:pPr>
              <w:ind w:firstLine="0"/>
              <w:jc w:val="both"/>
              <w:rPr>
                <w:rFonts w:ascii="Times New Roman" w:hAnsi="Times New Roman" w:cs="Times New Roman"/>
                <w:bCs/>
                <w:sz w:val="24"/>
                <w:szCs w:val="24"/>
              </w:rPr>
            </w:pPr>
            <w:r w:rsidRPr="00767397">
              <w:rPr>
                <w:rFonts w:ascii="Times New Roman" w:hAnsi="Times New Roman" w:cs="Times New Roman"/>
                <w:bCs/>
                <w:sz w:val="24"/>
                <w:szCs w:val="24"/>
              </w:rPr>
              <w:t xml:space="preserve">Siūlymai papildyti projekto 4.143.2.1 – 4.143.2.3 papunkčius yra pertekliniai. </w:t>
            </w:r>
            <w:r>
              <w:rPr>
                <w:rFonts w:ascii="Times New Roman" w:hAnsi="Times New Roman" w:cs="Times New Roman"/>
                <w:bCs/>
                <w:sz w:val="24"/>
                <w:szCs w:val="24"/>
              </w:rPr>
              <w:t>S</w:t>
            </w:r>
            <w:r w:rsidRPr="00767397">
              <w:rPr>
                <w:rFonts w:ascii="Times New Roman" w:hAnsi="Times New Roman" w:cs="Times New Roman"/>
                <w:bCs/>
                <w:sz w:val="24"/>
                <w:szCs w:val="24"/>
              </w:rPr>
              <w:t>iūlymas papildyti projekto</w:t>
            </w:r>
            <w:r>
              <w:rPr>
                <w:rFonts w:ascii="Times New Roman" w:hAnsi="Times New Roman" w:cs="Times New Roman"/>
                <w:bCs/>
                <w:sz w:val="24"/>
                <w:szCs w:val="24"/>
              </w:rPr>
              <w:t xml:space="preserve"> </w:t>
            </w:r>
            <w:r w:rsidRPr="00767397">
              <w:rPr>
                <w:rFonts w:ascii="Times New Roman" w:hAnsi="Times New Roman" w:cs="Times New Roman"/>
                <w:bCs/>
                <w:sz w:val="24"/>
                <w:szCs w:val="24"/>
              </w:rPr>
              <w:t>4.143.2.2 papunktį sukuria neaiškumą bei projekto 4.143.2.1 ir 4.143.2.2 papunkčių konkurenciją jų taikymo aspektu, o siūlymas papildyti projekto</w:t>
            </w:r>
            <w:r>
              <w:rPr>
                <w:rFonts w:ascii="Times New Roman" w:hAnsi="Times New Roman" w:cs="Times New Roman"/>
                <w:bCs/>
                <w:sz w:val="24"/>
                <w:szCs w:val="24"/>
              </w:rPr>
              <w:t xml:space="preserve"> </w:t>
            </w:r>
            <w:r w:rsidRPr="00767397">
              <w:rPr>
                <w:rFonts w:ascii="Times New Roman" w:hAnsi="Times New Roman" w:cs="Times New Roman"/>
                <w:bCs/>
                <w:sz w:val="24"/>
                <w:szCs w:val="24"/>
              </w:rPr>
              <w:t>4.143.2.3 papunktį neatitinka Leidimų naudoti žemės gelmių išteklius (išskyrus angliavandenilius) ir ertmes išdavimo tvarkos aprašo, patvirtinto LR Vyriausybės 2020 m. kovo 10 d. nutarimu Nr. 198 „Dėl Lietuvos Respublikos žemės gelmių įstatymo įgyvendinimo“, 28 – 30 punktų nuostatų.</w:t>
            </w:r>
          </w:p>
        </w:tc>
      </w:tr>
    </w:tbl>
    <w:p w14:paraId="26237AD1" w14:textId="77777777" w:rsidR="005504A8" w:rsidRPr="005504A8" w:rsidRDefault="005504A8" w:rsidP="008507FD">
      <w:pPr>
        <w:ind w:firstLine="0"/>
      </w:pPr>
    </w:p>
    <w:sectPr w:rsidR="005504A8" w:rsidRPr="005504A8" w:rsidSect="003E21AA">
      <w:headerReference w:type="default" r:id="rId7"/>
      <w:pgSz w:w="15840" w:h="12240" w:orient="landscape"/>
      <w:pgMar w:top="1276" w:right="1701" w:bottom="56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E58D9" w14:textId="77777777" w:rsidR="006C351C" w:rsidRDefault="006C351C" w:rsidP="00E10DAD">
      <w:r>
        <w:separator/>
      </w:r>
    </w:p>
  </w:endnote>
  <w:endnote w:type="continuationSeparator" w:id="0">
    <w:p w14:paraId="2270ECDD" w14:textId="77777777" w:rsidR="006C351C" w:rsidRDefault="006C351C" w:rsidP="00E1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2B6C88" w14:textId="77777777" w:rsidR="006C351C" w:rsidRDefault="006C351C" w:rsidP="00E10DAD">
      <w:r>
        <w:separator/>
      </w:r>
    </w:p>
  </w:footnote>
  <w:footnote w:type="continuationSeparator" w:id="0">
    <w:p w14:paraId="33CCDCEA" w14:textId="77777777" w:rsidR="006C351C" w:rsidRDefault="006C351C" w:rsidP="00E1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3570489"/>
      <w:docPartObj>
        <w:docPartGallery w:val="Page Numbers (Top of Page)"/>
        <w:docPartUnique/>
      </w:docPartObj>
    </w:sdtPr>
    <w:sdtEndPr/>
    <w:sdtContent>
      <w:p w14:paraId="472FC730" w14:textId="77777777" w:rsidR="00E10DAD" w:rsidRDefault="00E10DAD">
        <w:pPr>
          <w:pStyle w:val="Header"/>
          <w:jc w:val="center"/>
        </w:pPr>
        <w:r>
          <w:fldChar w:fldCharType="begin"/>
        </w:r>
        <w:r>
          <w:instrText>PAGE   \* MERGEFORMAT</w:instrText>
        </w:r>
        <w:r>
          <w:fldChar w:fldCharType="separate"/>
        </w:r>
        <w:r w:rsidR="007E1B37">
          <w:rPr>
            <w:noProof/>
          </w:rPr>
          <w:t>3</w:t>
        </w:r>
        <w:r>
          <w:fldChar w:fldCharType="end"/>
        </w:r>
      </w:p>
    </w:sdtContent>
  </w:sdt>
  <w:p w14:paraId="0EF9680A" w14:textId="77777777" w:rsidR="00E10DAD" w:rsidRDefault="00E10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306484"/>
    <w:multiLevelType w:val="hybridMultilevel"/>
    <w:tmpl w:val="7D8E1938"/>
    <w:lvl w:ilvl="0" w:tplc="0054D2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4A8"/>
    <w:rsid w:val="0004096F"/>
    <w:rsid w:val="000421F4"/>
    <w:rsid w:val="000A11F5"/>
    <w:rsid w:val="000B1C10"/>
    <w:rsid w:val="000B5F99"/>
    <w:rsid w:val="000C661D"/>
    <w:rsid w:val="000D46ED"/>
    <w:rsid w:val="00101847"/>
    <w:rsid w:val="00121DA4"/>
    <w:rsid w:val="0015567F"/>
    <w:rsid w:val="00177DA1"/>
    <w:rsid w:val="001A1AE3"/>
    <w:rsid w:val="001A431D"/>
    <w:rsid w:val="001B38FE"/>
    <w:rsid w:val="001B683B"/>
    <w:rsid w:val="001B72AF"/>
    <w:rsid w:val="001F19D7"/>
    <w:rsid w:val="002207E7"/>
    <w:rsid w:val="0026773B"/>
    <w:rsid w:val="002C6B1F"/>
    <w:rsid w:val="0030686C"/>
    <w:rsid w:val="00310807"/>
    <w:rsid w:val="00317FDA"/>
    <w:rsid w:val="00322493"/>
    <w:rsid w:val="00326027"/>
    <w:rsid w:val="003375EF"/>
    <w:rsid w:val="003A76FA"/>
    <w:rsid w:val="003E21AA"/>
    <w:rsid w:val="00405E3E"/>
    <w:rsid w:val="004315D8"/>
    <w:rsid w:val="004713FC"/>
    <w:rsid w:val="004A4F88"/>
    <w:rsid w:val="004A5E9F"/>
    <w:rsid w:val="004B5E3C"/>
    <w:rsid w:val="004D1125"/>
    <w:rsid w:val="004E54B2"/>
    <w:rsid w:val="00503F2D"/>
    <w:rsid w:val="00515126"/>
    <w:rsid w:val="00523BD7"/>
    <w:rsid w:val="00536BE1"/>
    <w:rsid w:val="005504A8"/>
    <w:rsid w:val="00551C18"/>
    <w:rsid w:val="00560556"/>
    <w:rsid w:val="005716BA"/>
    <w:rsid w:val="00581240"/>
    <w:rsid w:val="005C21AB"/>
    <w:rsid w:val="005D33DB"/>
    <w:rsid w:val="005E21D6"/>
    <w:rsid w:val="00611AF2"/>
    <w:rsid w:val="00636EBB"/>
    <w:rsid w:val="00651B6A"/>
    <w:rsid w:val="006700F1"/>
    <w:rsid w:val="00672AD2"/>
    <w:rsid w:val="00675226"/>
    <w:rsid w:val="00677442"/>
    <w:rsid w:val="006B584A"/>
    <w:rsid w:val="006C351C"/>
    <w:rsid w:val="006E50F2"/>
    <w:rsid w:val="006E763A"/>
    <w:rsid w:val="00707E41"/>
    <w:rsid w:val="00717514"/>
    <w:rsid w:val="007260CD"/>
    <w:rsid w:val="00747427"/>
    <w:rsid w:val="00751779"/>
    <w:rsid w:val="00752AB0"/>
    <w:rsid w:val="00767397"/>
    <w:rsid w:val="00771AC4"/>
    <w:rsid w:val="00775C29"/>
    <w:rsid w:val="00790A5E"/>
    <w:rsid w:val="007B4DBB"/>
    <w:rsid w:val="007C151C"/>
    <w:rsid w:val="007E1B37"/>
    <w:rsid w:val="007E3149"/>
    <w:rsid w:val="00827606"/>
    <w:rsid w:val="00833693"/>
    <w:rsid w:val="008507FD"/>
    <w:rsid w:val="00877944"/>
    <w:rsid w:val="0089246D"/>
    <w:rsid w:val="008934B9"/>
    <w:rsid w:val="008B0EB9"/>
    <w:rsid w:val="008B3E83"/>
    <w:rsid w:val="008C0E08"/>
    <w:rsid w:val="008D3F91"/>
    <w:rsid w:val="008E65A5"/>
    <w:rsid w:val="008F2180"/>
    <w:rsid w:val="009323E0"/>
    <w:rsid w:val="0098730C"/>
    <w:rsid w:val="009A0C1F"/>
    <w:rsid w:val="009B1428"/>
    <w:rsid w:val="009B43A0"/>
    <w:rsid w:val="009D367B"/>
    <w:rsid w:val="009D5961"/>
    <w:rsid w:val="009E36AB"/>
    <w:rsid w:val="009F188D"/>
    <w:rsid w:val="009F41CB"/>
    <w:rsid w:val="00A444A2"/>
    <w:rsid w:val="00A53171"/>
    <w:rsid w:val="00A555A5"/>
    <w:rsid w:val="00A73E11"/>
    <w:rsid w:val="00A82E58"/>
    <w:rsid w:val="00A907A3"/>
    <w:rsid w:val="00AA0876"/>
    <w:rsid w:val="00B01B03"/>
    <w:rsid w:val="00B5188A"/>
    <w:rsid w:val="00B52799"/>
    <w:rsid w:val="00B53BC3"/>
    <w:rsid w:val="00B54C82"/>
    <w:rsid w:val="00B64F2F"/>
    <w:rsid w:val="00B663E3"/>
    <w:rsid w:val="00B76CE4"/>
    <w:rsid w:val="00B8471F"/>
    <w:rsid w:val="00BA4786"/>
    <w:rsid w:val="00BB1AF7"/>
    <w:rsid w:val="00BC287C"/>
    <w:rsid w:val="00BC5BBF"/>
    <w:rsid w:val="00BE5E37"/>
    <w:rsid w:val="00C17361"/>
    <w:rsid w:val="00C367D2"/>
    <w:rsid w:val="00C64F40"/>
    <w:rsid w:val="00C8177B"/>
    <w:rsid w:val="00C85024"/>
    <w:rsid w:val="00C874B1"/>
    <w:rsid w:val="00C96C47"/>
    <w:rsid w:val="00CC65DA"/>
    <w:rsid w:val="00CD2F2F"/>
    <w:rsid w:val="00CE3522"/>
    <w:rsid w:val="00D147C8"/>
    <w:rsid w:val="00D15DBE"/>
    <w:rsid w:val="00D654BA"/>
    <w:rsid w:val="00D74ED8"/>
    <w:rsid w:val="00D867A4"/>
    <w:rsid w:val="00D94502"/>
    <w:rsid w:val="00DB5413"/>
    <w:rsid w:val="00DE6B3C"/>
    <w:rsid w:val="00DF703E"/>
    <w:rsid w:val="00E01F05"/>
    <w:rsid w:val="00E03FA8"/>
    <w:rsid w:val="00E10DAD"/>
    <w:rsid w:val="00E51C87"/>
    <w:rsid w:val="00E554E0"/>
    <w:rsid w:val="00E734E2"/>
    <w:rsid w:val="00E779E5"/>
    <w:rsid w:val="00EB0A54"/>
    <w:rsid w:val="00EF094D"/>
    <w:rsid w:val="00EF59D3"/>
    <w:rsid w:val="00F107A7"/>
    <w:rsid w:val="00F11D83"/>
    <w:rsid w:val="00FA0B5B"/>
    <w:rsid w:val="00FC6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1B21D"/>
  <w15:docId w15:val="{88116F45-ECB1-4B8E-9B4B-2900C578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4A8"/>
    <w:pPr>
      <w:spacing w:after="0" w:line="240" w:lineRule="auto"/>
      <w:ind w:firstLine="720"/>
    </w:pPr>
    <w:rPr>
      <w:rFonts w:ascii="Arial" w:eastAsia="Times New Roman" w:hAnsi="Arial" w:cs="Arial"/>
      <w:sz w:val="2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ellcolumn">
    <w:name w:val="tablecellcolumn"/>
    <w:basedOn w:val="DefaultParagraphFont"/>
    <w:rsid w:val="008E65A5"/>
  </w:style>
  <w:style w:type="paragraph" w:styleId="Header">
    <w:name w:val="header"/>
    <w:basedOn w:val="Normal"/>
    <w:link w:val="HeaderChar"/>
    <w:uiPriority w:val="99"/>
    <w:unhideWhenUsed/>
    <w:rsid w:val="00E10DAD"/>
    <w:pPr>
      <w:tabs>
        <w:tab w:val="center" w:pos="4819"/>
        <w:tab w:val="right" w:pos="9638"/>
      </w:tabs>
    </w:pPr>
  </w:style>
  <w:style w:type="character" w:customStyle="1" w:styleId="HeaderChar">
    <w:name w:val="Header Char"/>
    <w:basedOn w:val="DefaultParagraphFont"/>
    <w:link w:val="Header"/>
    <w:uiPriority w:val="99"/>
    <w:rsid w:val="00E10DAD"/>
    <w:rPr>
      <w:rFonts w:ascii="Arial" w:eastAsia="Times New Roman" w:hAnsi="Arial" w:cs="Arial"/>
      <w:sz w:val="20"/>
      <w:szCs w:val="20"/>
      <w:lang w:val="lt-LT"/>
    </w:rPr>
  </w:style>
  <w:style w:type="paragraph" w:styleId="Footer">
    <w:name w:val="footer"/>
    <w:basedOn w:val="Normal"/>
    <w:link w:val="FooterChar"/>
    <w:uiPriority w:val="99"/>
    <w:unhideWhenUsed/>
    <w:rsid w:val="00E10DAD"/>
    <w:pPr>
      <w:tabs>
        <w:tab w:val="center" w:pos="4819"/>
        <w:tab w:val="right" w:pos="9638"/>
      </w:tabs>
    </w:pPr>
  </w:style>
  <w:style w:type="character" w:customStyle="1" w:styleId="FooterChar">
    <w:name w:val="Footer Char"/>
    <w:basedOn w:val="DefaultParagraphFont"/>
    <w:link w:val="Footer"/>
    <w:uiPriority w:val="99"/>
    <w:rsid w:val="00E10DAD"/>
    <w:rPr>
      <w:rFonts w:ascii="Arial" w:eastAsia="Times New Roman" w:hAnsi="Arial" w:cs="Arial"/>
      <w:sz w:val="20"/>
      <w:szCs w:val="20"/>
      <w:lang w:val="lt-LT"/>
    </w:rPr>
  </w:style>
  <w:style w:type="paragraph" w:styleId="BodyText">
    <w:name w:val="Body Text"/>
    <w:basedOn w:val="Normal"/>
    <w:link w:val="BodyTextChar"/>
    <w:rsid w:val="00405E3E"/>
    <w:pPr>
      <w:ind w:firstLine="0"/>
      <w:jc w:val="both"/>
    </w:pPr>
    <w:rPr>
      <w:rFonts w:ascii="Times New Roman" w:eastAsia="Calibri" w:hAnsi="Times New Roman" w:cs="Times New Roman"/>
      <w:sz w:val="24"/>
      <w:szCs w:val="24"/>
      <w:lang w:val="x-none"/>
    </w:rPr>
  </w:style>
  <w:style w:type="character" w:customStyle="1" w:styleId="BodyTextChar">
    <w:name w:val="Body Text Char"/>
    <w:basedOn w:val="DefaultParagraphFont"/>
    <w:link w:val="BodyText"/>
    <w:rsid w:val="00405E3E"/>
    <w:rPr>
      <w:rFonts w:ascii="Times New Roman" w:eastAsia="Calibri" w:hAnsi="Times New Roman" w:cs="Times New Roman"/>
      <w:sz w:val="24"/>
      <w:szCs w:val="24"/>
      <w:lang w:val="x-none"/>
    </w:rPr>
  </w:style>
  <w:style w:type="paragraph" w:styleId="ListParagraph">
    <w:name w:val="List Paragraph"/>
    <w:basedOn w:val="Normal"/>
    <w:uiPriority w:val="34"/>
    <w:qFormat/>
    <w:rsid w:val="00F11D83"/>
    <w:pPr>
      <w:ind w:left="720"/>
      <w:contextualSpacing/>
    </w:pPr>
  </w:style>
  <w:style w:type="paragraph" w:styleId="BalloonText">
    <w:name w:val="Balloon Text"/>
    <w:basedOn w:val="Normal"/>
    <w:link w:val="BalloonTextChar"/>
    <w:uiPriority w:val="99"/>
    <w:semiHidden/>
    <w:unhideWhenUsed/>
    <w:rsid w:val="008507FD"/>
    <w:rPr>
      <w:rFonts w:ascii="Tahoma" w:hAnsi="Tahoma" w:cs="Tahoma"/>
      <w:sz w:val="16"/>
      <w:szCs w:val="16"/>
    </w:rPr>
  </w:style>
  <w:style w:type="character" w:customStyle="1" w:styleId="BalloonTextChar">
    <w:name w:val="Balloon Text Char"/>
    <w:basedOn w:val="DefaultParagraphFont"/>
    <w:link w:val="BalloonText"/>
    <w:uiPriority w:val="99"/>
    <w:semiHidden/>
    <w:rsid w:val="008507FD"/>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134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2832</Words>
  <Characters>1615</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2020-06-03T11:42:00Z</dcterms:created>
  <dc:creator>Neringa Mazeike</dc:creator>
  <cp:lastModifiedBy>Vaidas Jusis</cp:lastModifiedBy>
  <cp:lastPrinted>2017-11-17T07:36:00Z</cp:lastPrinted>
  <dcterms:modified xsi:type="dcterms:W3CDTF">2020-06-09T06:23:00Z</dcterms:modified>
  <cp:revision>7</cp:revision>
</cp:coreProperties>
</file>