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1961" w14:textId="77777777" w:rsidR="00A147A0" w:rsidRPr="003B0778" w:rsidRDefault="00A147A0" w:rsidP="00FC53FA">
      <w:pPr>
        <w:spacing w:line="360" w:lineRule="auto"/>
        <w:contextualSpacing/>
      </w:pPr>
      <w:r>
        <w:rPr>
          <w:noProof/>
          <w:lang w:eastAsia="lt-LT"/>
        </w:rPr>
        <w:drawing>
          <wp:anchor distT="0" distB="0" distL="114300" distR="114300" simplePos="0" relativeHeight="251659264" behindDoc="0" locked="1" layoutInCell="0" allowOverlap="1" wp14:anchorId="366E529A" wp14:editId="4163A19B">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kam"/>
      <w:bookmarkStart w:id="1" w:name="data1"/>
      <w:bookmarkEnd w:id="0"/>
      <w:bookmarkEnd w:id="1"/>
    </w:p>
    <w:tbl>
      <w:tblPr>
        <w:tblpPr w:leftFromText="180" w:rightFromText="180" w:vertAnchor="page" w:horzAnchor="margin" w:tblpY="2551"/>
        <w:tblW w:w="11928" w:type="dxa"/>
        <w:tblLook w:val="04A0" w:firstRow="1" w:lastRow="0" w:firstColumn="1" w:lastColumn="0" w:noHBand="0" w:noVBand="1"/>
      </w:tblPr>
      <w:tblGrid>
        <w:gridCol w:w="3970"/>
        <w:gridCol w:w="1559"/>
        <w:gridCol w:w="4218"/>
        <w:gridCol w:w="2181"/>
      </w:tblGrid>
      <w:tr w:rsidR="00A147A0" w:rsidRPr="005B1A18" w14:paraId="36B6347D" w14:textId="77777777" w:rsidTr="00A44A7D">
        <w:trPr>
          <w:gridAfter w:val="1"/>
          <w:wAfter w:w="2181" w:type="dxa"/>
          <w:trHeight w:hRule="exact" w:val="624"/>
        </w:trPr>
        <w:tc>
          <w:tcPr>
            <w:tcW w:w="9747" w:type="dxa"/>
            <w:gridSpan w:val="3"/>
          </w:tcPr>
          <w:p w14:paraId="5AE67D9F" w14:textId="77777777" w:rsidR="00A147A0" w:rsidRPr="00C4477C" w:rsidRDefault="00A147A0" w:rsidP="00FC53FA">
            <w:pPr>
              <w:shd w:val="clear" w:color="FFFFFF" w:fill="auto"/>
              <w:spacing w:line="360" w:lineRule="auto"/>
              <w:contextualSpacing/>
              <w:jc w:val="center"/>
              <w:rPr>
                <w:b/>
              </w:rPr>
            </w:pPr>
            <w:r w:rsidRPr="00C4477C">
              <w:rPr>
                <w:b/>
              </w:rPr>
              <w:t>LIETUVOS RESPUBLIKOS SPECIALIŲJŲ TYRIMŲ TARNYBA</w:t>
            </w:r>
          </w:p>
          <w:p w14:paraId="576E1F5E" w14:textId="77777777" w:rsidR="00A147A0" w:rsidRPr="00C4477C" w:rsidRDefault="00A147A0" w:rsidP="00FC53FA">
            <w:pPr>
              <w:spacing w:line="360" w:lineRule="auto"/>
              <w:contextualSpacing/>
              <w:jc w:val="center"/>
              <w:rPr>
                <w:b/>
              </w:rPr>
            </w:pPr>
          </w:p>
        </w:tc>
      </w:tr>
      <w:tr w:rsidR="00A147A0" w:rsidRPr="005B1A18" w14:paraId="67CAA454" w14:textId="77777777" w:rsidTr="00A44A7D">
        <w:trPr>
          <w:gridAfter w:val="1"/>
          <w:wAfter w:w="2181" w:type="dxa"/>
          <w:trHeight w:hRule="exact" w:val="567"/>
        </w:trPr>
        <w:tc>
          <w:tcPr>
            <w:tcW w:w="9747" w:type="dxa"/>
            <w:gridSpan w:val="3"/>
          </w:tcPr>
          <w:p w14:paraId="07086300" w14:textId="77777777" w:rsidR="00A147A0" w:rsidRPr="005504EA" w:rsidRDefault="00A147A0" w:rsidP="00FC53FA">
            <w:pPr>
              <w:spacing w:line="360" w:lineRule="auto"/>
              <w:contextualSpacing/>
              <w:rPr>
                <w:sz w:val="40"/>
                <w:szCs w:val="40"/>
              </w:rPr>
            </w:pPr>
          </w:p>
        </w:tc>
      </w:tr>
      <w:tr w:rsidR="00A44A7D" w:rsidRPr="005B1A18" w14:paraId="7157F19E" w14:textId="77777777" w:rsidTr="00A44A7D">
        <w:trPr>
          <w:gridAfter w:val="1"/>
          <w:wAfter w:w="2181" w:type="dxa"/>
          <w:trHeight w:val="227"/>
        </w:trPr>
        <w:tc>
          <w:tcPr>
            <w:tcW w:w="3970" w:type="dxa"/>
            <w:vMerge w:val="restart"/>
          </w:tcPr>
          <w:p w14:paraId="703B10F0" w14:textId="08252B50" w:rsidR="00F82DC9" w:rsidRPr="00A44A7D" w:rsidRDefault="007B738D" w:rsidP="00CD7C9F">
            <w:pPr>
              <w:ind w:right="-323"/>
              <w:rPr>
                <w:rFonts w:eastAsia="Times New Roman"/>
                <w:lang w:eastAsia="lt-LT"/>
              </w:rPr>
            </w:pPr>
            <w:r>
              <w:rPr>
                <w:rFonts w:eastAsia="Times New Roman"/>
                <w:lang w:eastAsia="lt-LT"/>
              </w:rPr>
              <w:t xml:space="preserve">Lietuvos Respublikos </w:t>
            </w:r>
            <w:r w:rsidR="00F82DC9">
              <w:rPr>
                <w:rFonts w:eastAsia="Times New Roman"/>
                <w:lang w:eastAsia="lt-LT"/>
              </w:rPr>
              <w:t>vidaus reikalų ministerijai</w:t>
            </w:r>
          </w:p>
          <w:p w14:paraId="46FD8D5E" w14:textId="6547F6B2" w:rsidR="00A44A7D" w:rsidRDefault="00A44A7D" w:rsidP="00F82DC9">
            <w:pPr>
              <w:ind w:right="-323"/>
              <w:rPr>
                <w:rFonts w:eastAsia="Times New Roman"/>
                <w:lang w:eastAsia="lt-LT"/>
              </w:rPr>
            </w:pPr>
            <w:r w:rsidRPr="00A44A7D">
              <w:rPr>
                <w:rFonts w:eastAsia="Times New Roman"/>
                <w:lang w:eastAsia="lt-LT"/>
              </w:rPr>
              <w:t xml:space="preserve">El. p. </w:t>
            </w:r>
            <w:hyperlink r:id="rId7" w:history="1">
              <w:r w:rsidR="00F82DC9" w:rsidRPr="00922EF3">
                <w:rPr>
                  <w:rStyle w:val="Hyperlink"/>
                  <w:rFonts w:eastAsia="Times New Roman"/>
                  <w:lang w:eastAsia="lt-LT"/>
                </w:rPr>
                <w:t>bendrasisd</w:t>
              </w:r>
              <w:r w:rsidR="00F82DC9" w:rsidRPr="00922EF3">
                <w:rPr>
                  <w:rStyle w:val="Hyperlink"/>
                  <w:rFonts w:eastAsia="Times New Roman"/>
                  <w:lang w:val="en-US" w:eastAsia="lt-LT"/>
                </w:rPr>
                <w:t>@</w:t>
              </w:r>
              <w:r w:rsidR="00F82DC9" w:rsidRPr="00922EF3">
                <w:rPr>
                  <w:rStyle w:val="Hyperlink"/>
                  <w:rFonts w:eastAsia="Times New Roman"/>
                  <w:lang w:eastAsia="lt-LT"/>
                </w:rPr>
                <w:t>vrm.lt</w:t>
              </w:r>
            </w:hyperlink>
          </w:p>
          <w:p w14:paraId="640F2698" w14:textId="21EE1DE5" w:rsidR="00F82DC9" w:rsidRPr="00F82DC9" w:rsidRDefault="00F82DC9" w:rsidP="00F82DC9">
            <w:pPr>
              <w:ind w:right="-323"/>
              <w:rPr>
                <w:rFonts w:eastAsia="Times New Roman"/>
                <w:lang w:eastAsia="lt-LT"/>
              </w:rPr>
            </w:pPr>
          </w:p>
        </w:tc>
        <w:tc>
          <w:tcPr>
            <w:tcW w:w="1559" w:type="dxa"/>
          </w:tcPr>
          <w:p w14:paraId="34488DA1" w14:textId="77777777" w:rsidR="00A44A7D" w:rsidRPr="005B1A18" w:rsidRDefault="00A44A7D" w:rsidP="00FC53FA">
            <w:pPr>
              <w:spacing w:line="360" w:lineRule="auto"/>
              <w:contextualSpacing/>
            </w:pPr>
          </w:p>
        </w:tc>
        <w:tc>
          <w:tcPr>
            <w:tcW w:w="4218" w:type="dxa"/>
          </w:tcPr>
          <w:p w14:paraId="5E6E2F5B" w14:textId="60355788" w:rsidR="00A44A7D" w:rsidRPr="00A03143" w:rsidRDefault="00F26A7E" w:rsidP="004677EC">
            <w:pPr>
              <w:spacing w:line="360" w:lineRule="auto"/>
              <w:ind w:right="-2148"/>
              <w:contextualSpacing/>
            </w:pPr>
            <w:r>
              <w:t xml:space="preserve">   </w:t>
            </w:r>
            <w:r w:rsidR="00A44A7D" w:rsidRPr="00A03143">
              <w:t>201</w:t>
            </w:r>
            <w:r w:rsidR="007C3C2A">
              <w:t>8</w:t>
            </w:r>
            <w:r w:rsidR="00A44A7D" w:rsidRPr="00A03143">
              <w:t>-</w:t>
            </w:r>
            <w:r w:rsidR="00A44A7D" w:rsidRPr="00A03143">
              <w:rPr>
                <w:rFonts w:eastAsia="Times New Roman"/>
                <w:lang w:eastAsia="lt-LT"/>
              </w:rPr>
              <w:t>0</w:t>
            </w:r>
            <w:r w:rsidR="004677EC">
              <w:rPr>
                <w:rFonts w:eastAsia="Times New Roman"/>
                <w:lang w:eastAsia="lt-LT"/>
              </w:rPr>
              <w:t>7</w:t>
            </w:r>
            <w:r w:rsidR="00A44A7D" w:rsidRPr="00A03143">
              <w:rPr>
                <w:rFonts w:eastAsia="Times New Roman"/>
                <w:lang w:eastAsia="lt-LT"/>
              </w:rPr>
              <w:t>-</w:t>
            </w:r>
            <w:r w:rsidR="00E40EC1">
              <w:rPr>
                <w:rFonts w:eastAsia="Times New Roman"/>
                <w:lang w:eastAsia="lt-LT"/>
              </w:rPr>
              <w:t xml:space="preserve"> </w:t>
            </w:r>
            <w:r w:rsidR="00F82DC9">
              <w:rPr>
                <w:rFonts w:eastAsia="Times New Roman"/>
                <w:lang w:eastAsia="lt-LT"/>
              </w:rPr>
              <w:t xml:space="preserve">      </w:t>
            </w:r>
            <w:r w:rsidR="00E40EC1">
              <w:rPr>
                <w:rFonts w:eastAsia="Times New Roman"/>
                <w:lang w:eastAsia="lt-LT"/>
              </w:rPr>
              <w:t xml:space="preserve"> </w:t>
            </w:r>
            <w:r w:rsidR="00A44A7D" w:rsidRPr="00A03143">
              <w:rPr>
                <w:rFonts w:eastAsia="Times New Roman"/>
                <w:lang w:eastAsia="lt-LT"/>
              </w:rPr>
              <w:t xml:space="preserve"> Nr.  </w:t>
            </w:r>
          </w:p>
        </w:tc>
      </w:tr>
      <w:tr w:rsidR="00A147A0" w:rsidRPr="005B1A18" w14:paraId="31DED2A7" w14:textId="77777777" w:rsidTr="00A44A7D">
        <w:trPr>
          <w:trHeight w:val="227"/>
        </w:trPr>
        <w:tc>
          <w:tcPr>
            <w:tcW w:w="3970" w:type="dxa"/>
            <w:vMerge/>
          </w:tcPr>
          <w:p w14:paraId="55DD417E" w14:textId="77777777" w:rsidR="00A147A0" w:rsidRPr="005B1A18" w:rsidRDefault="00A147A0" w:rsidP="00FC53FA">
            <w:pPr>
              <w:spacing w:line="360" w:lineRule="auto"/>
              <w:contextualSpacing/>
            </w:pPr>
          </w:p>
        </w:tc>
        <w:tc>
          <w:tcPr>
            <w:tcW w:w="1559" w:type="dxa"/>
          </w:tcPr>
          <w:p w14:paraId="24266BCC" w14:textId="77777777" w:rsidR="00A147A0" w:rsidRPr="005B1A18" w:rsidRDefault="00A147A0" w:rsidP="00FC53FA">
            <w:pPr>
              <w:spacing w:line="360" w:lineRule="auto"/>
              <w:contextualSpacing/>
            </w:pPr>
          </w:p>
        </w:tc>
        <w:tc>
          <w:tcPr>
            <w:tcW w:w="4218" w:type="dxa"/>
          </w:tcPr>
          <w:p w14:paraId="71022F99" w14:textId="7D221BA9" w:rsidR="00A147A0" w:rsidRPr="00A03143" w:rsidRDefault="00F26A7E" w:rsidP="00FC53FA">
            <w:pPr>
              <w:spacing w:line="360" w:lineRule="auto"/>
              <w:contextualSpacing/>
            </w:pPr>
            <w:r>
              <w:t xml:space="preserve"> Į </w:t>
            </w:r>
            <w:r w:rsidR="00F82DC9">
              <w:t>2018-07-04  Nr. 1D-3403</w:t>
            </w:r>
          </w:p>
        </w:tc>
        <w:tc>
          <w:tcPr>
            <w:tcW w:w="2181" w:type="dxa"/>
          </w:tcPr>
          <w:p w14:paraId="7BE8ED26" w14:textId="0144C34B" w:rsidR="00A147A0" w:rsidRPr="005B1A18" w:rsidRDefault="00A147A0" w:rsidP="00FC53FA">
            <w:pPr>
              <w:spacing w:line="360" w:lineRule="auto"/>
              <w:contextualSpacing/>
            </w:pPr>
          </w:p>
        </w:tc>
      </w:tr>
      <w:tr w:rsidR="00A147A0" w:rsidRPr="005B1A18" w14:paraId="6A317C29" w14:textId="77777777" w:rsidTr="00A44A7D">
        <w:trPr>
          <w:gridAfter w:val="1"/>
          <w:wAfter w:w="2181" w:type="dxa"/>
          <w:trHeight w:hRule="exact" w:val="567"/>
        </w:trPr>
        <w:tc>
          <w:tcPr>
            <w:tcW w:w="9747" w:type="dxa"/>
            <w:gridSpan w:val="3"/>
          </w:tcPr>
          <w:p w14:paraId="5219CBFC" w14:textId="77777777" w:rsidR="00A44A7D" w:rsidRDefault="00A44A7D" w:rsidP="00FC53FA">
            <w:pPr>
              <w:spacing w:line="360" w:lineRule="auto"/>
              <w:contextualSpacing/>
            </w:pPr>
          </w:p>
          <w:p w14:paraId="42B36454" w14:textId="77777777" w:rsidR="00A44A7D" w:rsidRDefault="00A44A7D" w:rsidP="00FC53FA">
            <w:pPr>
              <w:spacing w:line="360" w:lineRule="auto"/>
              <w:contextualSpacing/>
            </w:pPr>
          </w:p>
          <w:p w14:paraId="771CC5ED" w14:textId="77777777" w:rsidR="00A44A7D" w:rsidRDefault="00A44A7D" w:rsidP="00FC53FA">
            <w:pPr>
              <w:spacing w:line="360" w:lineRule="auto"/>
              <w:contextualSpacing/>
            </w:pPr>
          </w:p>
          <w:p w14:paraId="4C441048" w14:textId="77777777" w:rsidR="00A44A7D" w:rsidRPr="00A44A7D" w:rsidRDefault="00A44A7D" w:rsidP="00FC53FA">
            <w:pPr>
              <w:spacing w:line="360" w:lineRule="auto"/>
              <w:contextualSpacing/>
            </w:pPr>
          </w:p>
        </w:tc>
      </w:tr>
      <w:tr w:rsidR="00A147A0" w:rsidRPr="005B1A18" w14:paraId="3387F92C" w14:textId="77777777" w:rsidTr="00A44A7D">
        <w:trPr>
          <w:gridAfter w:val="1"/>
          <w:wAfter w:w="2181" w:type="dxa"/>
          <w:trHeight w:val="284"/>
        </w:trPr>
        <w:tc>
          <w:tcPr>
            <w:tcW w:w="9747" w:type="dxa"/>
            <w:gridSpan w:val="3"/>
          </w:tcPr>
          <w:p w14:paraId="036A9D83" w14:textId="77777777" w:rsidR="00A44A7D" w:rsidRDefault="00A44A7D" w:rsidP="00F82DC9">
            <w:pPr>
              <w:spacing w:line="360" w:lineRule="auto"/>
              <w:contextualSpacing/>
              <w:rPr>
                <w:b/>
              </w:rPr>
            </w:pPr>
          </w:p>
          <w:p w14:paraId="563713AA" w14:textId="77777777" w:rsidR="00A147A0" w:rsidRDefault="00A44A7D" w:rsidP="00E53D32">
            <w:pPr>
              <w:spacing w:line="360" w:lineRule="auto"/>
              <w:contextualSpacing/>
              <w:rPr>
                <w:b/>
              </w:rPr>
            </w:pPr>
            <w:r w:rsidRPr="00A44A7D">
              <w:rPr>
                <w:b/>
              </w:rPr>
              <w:t xml:space="preserve">DĖL </w:t>
            </w:r>
            <w:r w:rsidR="00F82DC9">
              <w:rPr>
                <w:b/>
              </w:rPr>
              <w:t>EUROPOS TARYBOS KONVENCIJOS DĖL NUSIKALSTAMU BŪDU ĮGYTŲ PAJAMŲ PLOVI</w:t>
            </w:r>
            <w:r w:rsidR="00E53D32">
              <w:rPr>
                <w:b/>
              </w:rPr>
              <w:t>M</w:t>
            </w:r>
            <w:r w:rsidR="00F82DC9">
              <w:rPr>
                <w:b/>
              </w:rPr>
              <w:t>O, PAIEŠKOS, AREŠTO IR KONFISKAVIMO BEI TERORIZMO FINANSAVIMO RATIFIKAVIMO</w:t>
            </w:r>
          </w:p>
          <w:p w14:paraId="07752137" w14:textId="1C6F2F88" w:rsidR="00DF6CE5" w:rsidRPr="005B1A18" w:rsidRDefault="00DF6CE5" w:rsidP="00E53D32">
            <w:pPr>
              <w:spacing w:line="360" w:lineRule="auto"/>
              <w:contextualSpacing/>
              <w:rPr>
                <w:b/>
              </w:rPr>
            </w:pPr>
          </w:p>
        </w:tc>
      </w:tr>
    </w:tbl>
    <w:p w14:paraId="026EDDB0" w14:textId="77777777" w:rsidR="00A147A0" w:rsidRDefault="00A147A0" w:rsidP="00FC53FA">
      <w:pPr>
        <w:spacing w:line="360" w:lineRule="auto"/>
        <w:contextualSpacing/>
        <w:jc w:val="both"/>
      </w:pPr>
    </w:p>
    <w:p w14:paraId="77B902A7" w14:textId="77777777" w:rsidR="00C27C9D" w:rsidRPr="00963E1E" w:rsidRDefault="00C27C9D" w:rsidP="00DF6CE5">
      <w:pPr>
        <w:spacing w:line="360" w:lineRule="auto"/>
        <w:jc w:val="both"/>
        <w:rPr>
          <w:rFonts w:eastAsia="Times New Roman"/>
          <w:noProof/>
          <w:lang w:eastAsia="lt-LT"/>
        </w:rPr>
      </w:pPr>
    </w:p>
    <w:p w14:paraId="30B1BD09" w14:textId="6AA5CB33" w:rsidR="006D7C37" w:rsidRDefault="00060988" w:rsidP="004677EC">
      <w:pPr>
        <w:spacing w:line="360" w:lineRule="auto"/>
        <w:ind w:firstLine="851"/>
        <w:jc w:val="both"/>
        <w:rPr>
          <w:rFonts w:eastAsia="Times New Roman"/>
          <w:noProof/>
          <w:lang w:eastAsia="lt-LT"/>
        </w:rPr>
      </w:pPr>
      <w:r w:rsidRPr="00F55631">
        <w:rPr>
          <w:rFonts w:eastAsia="Times New Roman"/>
          <w:noProof/>
          <w:lang w:eastAsia="lt-LT"/>
        </w:rPr>
        <w:t>Lietuvos Respublikos specialiųjų tyrimų tarnyb</w:t>
      </w:r>
      <w:r w:rsidR="004677EC">
        <w:rPr>
          <w:rFonts w:eastAsia="Times New Roman"/>
          <w:noProof/>
          <w:lang w:eastAsia="lt-LT"/>
        </w:rPr>
        <w:t>oje</w:t>
      </w:r>
      <w:r w:rsidRPr="00F55631">
        <w:rPr>
          <w:rFonts w:eastAsia="Times New Roman"/>
          <w:noProof/>
          <w:lang w:eastAsia="lt-LT"/>
        </w:rPr>
        <w:t xml:space="preserve"> </w:t>
      </w:r>
      <w:r w:rsidR="004677EC" w:rsidRPr="00F55631">
        <w:rPr>
          <w:rFonts w:eastAsia="Times New Roman"/>
          <w:noProof/>
          <w:lang w:eastAsia="lt-LT"/>
        </w:rPr>
        <w:t xml:space="preserve">2018 m. </w:t>
      </w:r>
      <w:r w:rsidR="004677EC">
        <w:rPr>
          <w:rFonts w:eastAsia="Times New Roman"/>
          <w:noProof/>
          <w:lang w:eastAsia="lt-LT"/>
        </w:rPr>
        <w:t>liepos</w:t>
      </w:r>
      <w:r w:rsidR="004677EC" w:rsidRPr="00F55631">
        <w:rPr>
          <w:rFonts w:eastAsia="Times New Roman"/>
          <w:noProof/>
          <w:lang w:eastAsia="lt-LT"/>
        </w:rPr>
        <w:t xml:space="preserve"> </w:t>
      </w:r>
      <w:r w:rsidR="004677EC">
        <w:rPr>
          <w:rFonts w:eastAsia="Times New Roman"/>
          <w:noProof/>
          <w:lang w:eastAsia="lt-LT"/>
        </w:rPr>
        <w:t>4</w:t>
      </w:r>
      <w:r w:rsidR="004677EC" w:rsidRPr="00F55631">
        <w:rPr>
          <w:rFonts w:eastAsia="Times New Roman"/>
          <w:noProof/>
          <w:lang w:eastAsia="lt-LT"/>
        </w:rPr>
        <w:t xml:space="preserve"> d.</w:t>
      </w:r>
      <w:r w:rsidR="004677EC">
        <w:rPr>
          <w:rFonts w:eastAsia="Times New Roman"/>
          <w:noProof/>
          <w:lang w:eastAsia="lt-LT"/>
        </w:rPr>
        <w:t xml:space="preserve"> gauti Lietuvos Respublikos vidaus reikalų ministerijos parengt</w:t>
      </w:r>
      <w:r w:rsidR="00081F6C">
        <w:rPr>
          <w:rFonts w:eastAsia="Times New Roman"/>
          <w:noProof/>
          <w:lang w:eastAsia="lt-LT"/>
        </w:rPr>
        <w:t>i</w:t>
      </w:r>
      <w:r w:rsidR="004677EC">
        <w:rPr>
          <w:rFonts w:eastAsia="Times New Roman"/>
          <w:noProof/>
          <w:lang w:eastAsia="lt-LT"/>
        </w:rPr>
        <w:t xml:space="preserve"> ir pakartotinai derinti teikiami</w:t>
      </w:r>
      <w:r w:rsidRPr="00F55631">
        <w:rPr>
          <w:rFonts w:eastAsia="Times New Roman"/>
          <w:noProof/>
          <w:lang w:eastAsia="lt-LT"/>
        </w:rPr>
        <w:t xml:space="preserve"> </w:t>
      </w:r>
      <w:r w:rsidR="004677EC">
        <w:rPr>
          <w:rFonts w:eastAsia="Times New Roman"/>
          <w:noProof/>
          <w:lang w:eastAsia="lt-LT"/>
        </w:rPr>
        <w:t>Lietuvos Respublikos Vyriausybės nutarimo „Dėl kreipimosi į Respublikos Prezidentą su prašymu pateikti Lietuvos Respublikos Seimui Europos Tarybos konvenciją dėl nusikalstamu būdu įgytų pajamų plovimo, paieškos, arešto ir konfiskavimo bei terorizmo fianansavimo“ projektas, Lietuvos Respublikos Prezidento dekreto „Dėl teikimo Lietuvos Respublikos Seimui ratifikuoti Europos Tarybos konvenciją dėl nusikalstamu būdu įgytų pajamų plovimo, paieškos, arešto ir konfiskavimo bei tororizmo finanasavimo“ projektas, Lietuvos Respublikos įstatymo „Dėl Europos Tarybos konvencijos dėl nusikalstamu būdu įgytų pajamų plovimo, paieškos, arešto ir konfikavimo bei terorizmo finansavimo ratifikavimo“ projektas (toliau – Projektai).</w:t>
      </w:r>
      <w:r w:rsidR="007E1AFE">
        <w:rPr>
          <w:rFonts w:eastAsia="Times New Roman"/>
          <w:noProof/>
          <w:lang w:eastAsia="lt-LT"/>
        </w:rPr>
        <w:t xml:space="preserve"> Informuojame, kad</w:t>
      </w:r>
      <w:r w:rsidR="004677EC">
        <w:rPr>
          <w:rFonts w:eastAsia="Times New Roman"/>
          <w:noProof/>
          <w:lang w:eastAsia="lt-LT"/>
        </w:rPr>
        <w:t xml:space="preserve"> </w:t>
      </w:r>
      <w:r w:rsidR="002F2B08">
        <w:rPr>
          <w:rFonts w:eastAsia="Times New Roman"/>
          <w:noProof/>
          <w:lang w:eastAsia="lt-LT"/>
        </w:rPr>
        <w:t xml:space="preserve">pagal </w:t>
      </w:r>
      <w:r w:rsidR="004677EC">
        <w:rPr>
          <w:rFonts w:eastAsia="Times New Roman"/>
          <w:noProof/>
          <w:lang w:eastAsia="lt-LT"/>
        </w:rPr>
        <w:t xml:space="preserve">kompetenciją minėtiems Projektams pasiūlymų ar pastabų neturime. </w:t>
      </w:r>
    </w:p>
    <w:p w14:paraId="3C44DB33" w14:textId="77777777" w:rsidR="007E1AFE" w:rsidRPr="004677EC" w:rsidRDefault="007E1AFE" w:rsidP="004677EC">
      <w:pPr>
        <w:spacing w:line="360" w:lineRule="auto"/>
        <w:ind w:firstLine="851"/>
        <w:jc w:val="both"/>
        <w:rPr>
          <w:rFonts w:eastAsia="Times New Roman"/>
          <w:noProof/>
          <w:lang w:eastAsia="lt-LT"/>
        </w:rPr>
      </w:pPr>
    </w:p>
    <w:p w14:paraId="72CDD71D" w14:textId="6B7446C7" w:rsidR="00930E45" w:rsidRPr="00F55631" w:rsidRDefault="00151CBE" w:rsidP="00FC53FA">
      <w:pPr>
        <w:widowControl w:val="0"/>
        <w:spacing w:line="360" w:lineRule="auto"/>
        <w:rPr>
          <w:rFonts w:ascii="TimesLT" w:eastAsia="Times New Roman" w:hAnsi="TimesLT"/>
          <w:sz w:val="22"/>
          <w:szCs w:val="20"/>
        </w:rPr>
      </w:pPr>
      <w:r w:rsidRPr="00F55631">
        <w:t>Direktorius</w:t>
      </w:r>
      <w:r w:rsidR="00F82DC9">
        <w:tab/>
      </w:r>
      <w:r w:rsidR="00F82DC9">
        <w:tab/>
      </w:r>
      <w:r w:rsidR="00F82DC9">
        <w:tab/>
      </w:r>
      <w:r w:rsidR="0046726E">
        <w:tab/>
      </w:r>
      <w:r w:rsidR="0046726E">
        <w:tab/>
        <w:t>Žydrūnas Bartkus</w:t>
      </w:r>
    </w:p>
    <w:p w14:paraId="3401346A" w14:textId="77777777" w:rsidR="002C2B94" w:rsidRPr="00F55631" w:rsidRDefault="002C2B94" w:rsidP="00FC53FA">
      <w:pPr>
        <w:tabs>
          <w:tab w:val="left" w:pos="1247"/>
        </w:tabs>
        <w:spacing w:line="360" w:lineRule="auto"/>
        <w:contextualSpacing/>
      </w:pPr>
    </w:p>
    <w:p w14:paraId="2D448A65" w14:textId="77777777" w:rsidR="002C2B94" w:rsidRDefault="002C2B94" w:rsidP="00FC53FA">
      <w:pPr>
        <w:tabs>
          <w:tab w:val="left" w:pos="1247"/>
        </w:tabs>
        <w:spacing w:line="360" w:lineRule="auto"/>
        <w:contextualSpacing/>
      </w:pPr>
      <w:bookmarkStart w:id="2" w:name="_GoBack"/>
      <w:bookmarkEnd w:id="2"/>
    </w:p>
    <w:p w14:paraId="1B156EAE" w14:textId="77777777" w:rsidR="00F82DC9" w:rsidRPr="00F55631" w:rsidRDefault="00F82DC9" w:rsidP="00FC53FA">
      <w:pPr>
        <w:tabs>
          <w:tab w:val="left" w:pos="1247"/>
        </w:tabs>
        <w:spacing w:line="360" w:lineRule="auto"/>
        <w:contextualSpacing/>
      </w:pPr>
    </w:p>
    <w:p w14:paraId="5D67E0BA" w14:textId="35FEB174" w:rsidR="006D7C37" w:rsidRPr="00FC53FA" w:rsidRDefault="006D7C37" w:rsidP="00FC53FA">
      <w:pPr>
        <w:overflowPunct w:val="0"/>
        <w:autoSpaceDE w:val="0"/>
        <w:autoSpaceDN w:val="0"/>
        <w:adjustRightInd w:val="0"/>
        <w:spacing w:line="360" w:lineRule="auto"/>
        <w:rPr>
          <w:rFonts w:eastAsia="Times New Roman"/>
          <w:lang w:val="en-US"/>
        </w:rPr>
      </w:pPr>
      <w:r w:rsidRPr="00F55631">
        <w:rPr>
          <w:rFonts w:eastAsia="Times New Roman"/>
        </w:rPr>
        <w:t>Edgaras Bartoševičius</w:t>
      </w:r>
      <w:r w:rsidR="00AF6CEC" w:rsidRPr="00F55631">
        <w:rPr>
          <w:rFonts w:eastAsia="Times New Roman"/>
        </w:rPr>
        <w:t>, tel. (8 706)  63 3</w:t>
      </w:r>
      <w:r w:rsidRPr="00F55631">
        <w:rPr>
          <w:rFonts w:eastAsia="Times New Roman"/>
        </w:rPr>
        <w:t>49</w:t>
      </w:r>
      <w:r w:rsidR="00AF6CEC" w:rsidRPr="00F55631">
        <w:rPr>
          <w:rFonts w:eastAsia="Times New Roman"/>
        </w:rPr>
        <w:t>, el. paštas</w:t>
      </w:r>
      <w:r w:rsidR="00AF6CEC" w:rsidRPr="00AF6CEC">
        <w:rPr>
          <w:rFonts w:eastAsia="Times New Roman"/>
        </w:rPr>
        <w:t xml:space="preserve"> </w:t>
      </w:r>
      <w:hyperlink r:id="rId8" w:history="1">
        <w:r w:rsidRPr="00242B43">
          <w:rPr>
            <w:rStyle w:val="Hyperlink"/>
            <w:rFonts w:eastAsia="Times New Roman"/>
          </w:rPr>
          <w:t>edgaras.bartosevicius</w:t>
        </w:r>
        <w:r w:rsidRPr="00242B43">
          <w:rPr>
            <w:rStyle w:val="Hyperlink"/>
            <w:rFonts w:eastAsia="Times New Roman"/>
            <w:lang w:val="en-US"/>
          </w:rPr>
          <w:t>@</w:t>
        </w:r>
        <w:proofErr w:type="spellStart"/>
        <w:r w:rsidRPr="00242B43">
          <w:rPr>
            <w:rStyle w:val="Hyperlink"/>
            <w:rFonts w:eastAsia="Times New Roman"/>
            <w:lang w:val="en-US"/>
          </w:rPr>
          <w:t>stt.lt</w:t>
        </w:r>
        <w:proofErr w:type="spellEnd"/>
      </w:hyperlink>
    </w:p>
    <w:sectPr w:rsidR="006D7C37" w:rsidRPr="00FC53FA" w:rsidSect="00900D3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E3D66" w14:textId="77777777" w:rsidR="00162577" w:rsidRDefault="00162577">
      <w:r>
        <w:separator/>
      </w:r>
    </w:p>
  </w:endnote>
  <w:endnote w:type="continuationSeparator" w:id="0">
    <w:p w14:paraId="050A218D" w14:textId="77777777" w:rsidR="00162577" w:rsidRDefault="0016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EAFEC" w14:textId="77777777" w:rsidR="004A0B58" w:rsidRDefault="000E3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FD6DD" w14:textId="77777777" w:rsidR="004A0B58" w:rsidRDefault="002F2B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D73B" w14:textId="77777777" w:rsidR="004A0B58" w:rsidRDefault="002F2B08">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9CD7" w14:textId="5C196CB6" w:rsidR="00CF3FF9" w:rsidRDefault="007C3C2A">
    <w:r>
      <w:rPr>
        <w:noProof/>
        <w:lang w:eastAsia="lt-LT"/>
      </w:rPr>
      <w:drawing>
        <wp:anchor distT="0" distB="0" distL="114300" distR="114300" simplePos="0" relativeHeight="251658752" behindDoc="0" locked="0" layoutInCell="1" allowOverlap="1" wp14:anchorId="1FB96922" wp14:editId="210813C6">
          <wp:simplePos x="0" y="0"/>
          <wp:positionH relativeFrom="margin">
            <wp:posOffset>5263515</wp:posOffset>
          </wp:positionH>
          <wp:positionV relativeFrom="margin">
            <wp:posOffset>8804275</wp:posOffset>
          </wp:positionV>
          <wp:extent cx="720000" cy="533441"/>
          <wp:effectExtent l="0" t="0" r="0" b="0"/>
          <wp:wrapSquare wrapText="bothSides"/>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T_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533441"/>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auto"/>
      </w:tblBorders>
      <w:tblLook w:val="04A0" w:firstRow="1" w:lastRow="0" w:firstColumn="1" w:lastColumn="0" w:noHBand="0" w:noVBand="1"/>
    </w:tblPr>
    <w:tblGrid>
      <w:gridCol w:w="3971"/>
      <w:gridCol w:w="3065"/>
      <w:gridCol w:w="2602"/>
    </w:tblGrid>
    <w:tr w:rsidR="00717012" w:rsidRPr="009B0AD6" w14:paraId="6D7FBB9C" w14:textId="77777777" w:rsidTr="00E63839">
      <w:trPr>
        <w:trHeight w:val="794"/>
      </w:trPr>
      <w:tc>
        <w:tcPr>
          <w:tcW w:w="3971" w:type="dxa"/>
          <w:tcBorders>
            <w:top w:val="nil"/>
            <w:bottom w:val="single" w:sz="4" w:space="0" w:color="auto"/>
          </w:tcBorders>
        </w:tcPr>
        <w:p w14:paraId="1D2EB003" w14:textId="77777777" w:rsidR="00717012" w:rsidRDefault="00717012" w:rsidP="00007D18">
          <w:pPr>
            <w:pStyle w:val="Footer"/>
            <w:rPr>
              <w:noProof/>
              <w:lang w:val="lt-LT"/>
            </w:rPr>
          </w:pPr>
        </w:p>
      </w:tc>
      <w:tc>
        <w:tcPr>
          <w:tcW w:w="3065" w:type="dxa"/>
          <w:tcBorders>
            <w:top w:val="nil"/>
            <w:bottom w:val="single" w:sz="4" w:space="0" w:color="auto"/>
          </w:tcBorders>
        </w:tcPr>
        <w:p w14:paraId="232316A5" w14:textId="77777777" w:rsidR="00717012" w:rsidRPr="009B0AD6" w:rsidRDefault="00717012" w:rsidP="009C5136">
          <w:pPr>
            <w:pStyle w:val="Footer"/>
            <w:rPr>
              <w:rFonts w:ascii="Times New Roman" w:hAnsi="Times New Roman"/>
              <w:sz w:val="18"/>
              <w:lang w:val="lt-LT"/>
            </w:rPr>
          </w:pPr>
        </w:p>
      </w:tc>
      <w:tc>
        <w:tcPr>
          <w:tcW w:w="2602" w:type="dxa"/>
          <w:tcBorders>
            <w:top w:val="nil"/>
            <w:bottom w:val="single" w:sz="4" w:space="0" w:color="auto"/>
          </w:tcBorders>
        </w:tcPr>
        <w:p w14:paraId="14286A39" w14:textId="1C3298B7" w:rsidR="00717012" w:rsidRPr="009B0AD6" w:rsidRDefault="00717012" w:rsidP="005C0183">
          <w:pPr>
            <w:pStyle w:val="Footer"/>
            <w:rPr>
              <w:rFonts w:ascii="Times New Roman" w:hAnsi="Times New Roman"/>
              <w:sz w:val="18"/>
              <w:lang w:val="lt-LT"/>
            </w:rPr>
          </w:pPr>
        </w:p>
      </w:tc>
    </w:tr>
    <w:tr w:rsidR="004A0B58" w:rsidRPr="009B0AD6" w14:paraId="4B463673" w14:textId="77777777" w:rsidTr="00E55584">
      <w:trPr>
        <w:cantSplit/>
        <w:trHeight w:hRule="exact" w:val="227"/>
      </w:trPr>
      <w:tc>
        <w:tcPr>
          <w:tcW w:w="3971" w:type="dxa"/>
          <w:tcBorders>
            <w:top w:val="single" w:sz="4" w:space="0" w:color="auto"/>
          </w:tcBorders>
          <w:vAlign w:val="bottom"/>
        </w:tcPr>
        <w:p w14:paraId="584D44A2" w14:textId="77777777" w:rsidR="004A0B58" w:rsidRPr="009B0AD6" w:rsidRDefault="00A147A0" w:rsidP="00007D18">
          <w:pPr>
            <w:pStyle w:val="Footer"/>
            <w:rPr>
              <w:rFonts w:ascii="Times New Roman" w:hAnsi="Times New Roman"/>
              <w:sz w:val="18"/>
            </w:rPr>
          </w:pPr>
          <w:r>
            <w:rPr>
              <w:noProof/>
              <w:lang w:val="lt-LT"/>
            </w:rPr>
            <mc:AlternateContent>
              <mc:Choice Requires="wps">
                <w:drawing>
                  <wp:anchor distT="0" distB="0" distL="114300" distR="114300" simplePos="0" relativeHeight="251656704" behindDoc="0" locked="0" layoutInCell="1" allowOverlap="1" wp14:anchorId="38D4D00E" wp14:editId="573E8A31">
                    <wp:simplePos x="0" y="0"/>
                    <wp:positionH relativeFrom="column">
                      <wp:posOffset>-57150</wp:posOffset>
                    </wp:positionH>
                    <wp:positionV relativeFrom="page">
                      <wp:posOffset>9925050</wp:posOffset>
                    </wp:positionV>
                    <wp:extent cx="6126480" cy="0"/>
                    <wp:effectExtent l="9525" t="9525" r="7620"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DB41C" id="Tiesioji jungtis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T+uIHAIAADQEAAAOAAAAZHJzL2Uyb0RvYy54bWysU8GO2jAQvVfqP1i+syFpoBARVhWBXrZd pKUfYGwn8daxLdsQUNV/79gQxLaXqmoOztgz8/xm5nnxeOokOnLrhFYlTh/GGHFFNROqKfG33WY0 w8h5ohiRWvESn7nDj8v37xa9KXimWy0ZtwhAlCt6U+LWe1MkiaMt74h70IYrcNbadsTD1jYJs6QH 9E4m2Xg8TXptmbGacufgtLo48TLi1zWn/rmuHfdIlhi4+bjauO7DmiwXpGgsMa2gVxrkH1h0RCi4 9AZVEU/QwYo/oDpBrXa69g9Ud4mua0F5rAGqSce/VfPSEsNjLdAcZ25tcv8Pln49bi0SrMQZRop0 MKKd4DDNV4FeD6rxwqEsdKk3roDgldraUCc9qRfzpOl3h5RetUQ1PLLdnQ1ApCEjeZMSNs7AXfv+ i2YQQw5ex5adatsFSGgGOsXJnG+T4SePKBxO02yaz2CAdPAlpBgSjXX+M9cdCkaJpVChaaQgxyfn AxFSDCHhWOmNkDIOXirUl3g+ySYxwWkpWHCGMGeb/UpadCRBOvGLVYHnPszqg2IRrOWEra+2J0Je bLhcqoAHpQCdq3XRxo/5eL6erWf5KM+m61E+rqrRp80qH0036cdJ9aFarar0Z6CW5kUrGOMqsBt0 muZ/p4Pri7ko7KbUWxuSt+ixX0B2+EfScZZhfBch7DU7b+0wY5BmDL4+o6D9+z3Y9499+QsAAP// AwBQSwMEFAAGAAgAAAAhAIHRJj7eAAAADAEAAA8AAABkcnMvZG93bnJldi54bWxMj0FPwzAMhe9I /IfISFymLWVTp600nRDQGxcGE1evMW1F43RNthV+PeaA4GY/Pz1/L9+MrlMnGkLr2cDNLAFFXHnb cm3g9aWcrkCFiGyx80wGPinApri8yDGz/szPdNrGWkkIhwwNNDH2mdahashhmPmeWG7vfnAYZR1q bQc8S7jr9DxJltphy/KhwZ7uG6o+tkdnIJQ7OpRfk2qSvC1qT/PDw9MjGnN9Nd7dgoo0xj8z/OAL OhTCtPdHtkF1BqZrqRJFT5cLmcSxTlMps/+VdJHr/yWKbwAAAP//AwBQSwECLQAUAAYACAAAACEA toM4kv4AAADhAQAAEwAAAAAAAAAAAAAAAAAAAAAAW0NvbnRlbnRfVHlwZXNdLnhtbFBLAQItABQA BgAIAAAAIQA4/SH/1gAAAJQBAAALAAAAAAAAAAAAAAAAAC8BAABfcmVscy8ucmVsc1BLAQItABQA BgAIAAAAIQC7T+uIHAIAADQEAAAOAAAAAAAAAAAAAAAAAC4CAABkcnMvZTJvRG9jLnhtbFBLAQIt ABQABgAIAAAAIQCB0SY+3gAAAAwBAAAPAAAAAAAAAAAAAAAAAHYEAABkcnMvZG93bnJldi54bWxQ SwUGAAAAAAQABADzAAAAgQUAAAAA ">
                    <w10:wrap anchory="page"/>
                  </v:line>
                </w:pict>
              </mc:Fallback>
            </mc:AlternateContent>
          </w:r>
          <w:r w:rsidR="000E3563">
            <w:rPr>
              <w:rFonts w:ascii="Times New Roman" w:hAnsi="Times New Roman"/>
              <w:sz w:val="18"/>
              <w:lang w:val="lt-LT"/>
            </w:rPr>
            <w:t>B</w:t>
          </w:r>
          <w:r w:rsidR="000E3563"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74EE986" w14:textId="7AC63EF1" w:rsidR="004A0B58" w:rsidRPr="009B0AD6" w:rsidRDefault="000E3563" w:rsidP="009C5136">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sidR="00993310">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19617806" w14:textId="77777777" w:rsidR="004A0B58" w:rsidRPr="009B0AD6" w:rsidRDefault="000E3563" w:rsidP="005C0183">
          <w:pPr>
            <w:pStyle w:val="Footer"/>
            <w:rPr>
              <w:rFonts w:ascii="Times New Roman" w:hAnsi="Times New Roman"/>
              <w:sz w:val="18"/>
            </w:rPr>
          </w:pPr>
          <w:r w:rsidRPr="009B0AD6">
            <w:rPr>
              <w:rFonts w:ascii="Times New Roman" w:hAnsi="Times New Roman"/>
              <w:sz w:val="18"/>
              <w:lang w:val="lt-LT"/>
            </w:rPr>
            <w:t>Duomenys kaupiami ir saugomi</w:t>
          </w:r>
        </w:p>
      </w:tc>
    </w:tr>
    <w:tr w:rsidR="004A0B58" w:rsidRPr="009B0AD6" w14:paraId="43D34878" w14:textId="77777777" w:rsidTr="00717012">
      <w:tc>
        <w:tcPr>
          <w:tcW w:w="3971" w:type="dxa"/>
        </w:tcPr>
        <w:p w14:paraId="5FA3C36D" w14:textId="77777777" w:rsidR="004A0B58" w:rsidRPr="002D09E0" w:rsidRDefault="000E3563"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288D0AC9" w14:textId="6DF5E4A6" w:rsidR="004A0B58" w:rsidRPr="00BA3392" w:rsidRDefault="00D0196B" w:rsidP="009C5136">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45E380DC" w14:textId="77777777" w:rsidR="004A0B58" w:rsidRPr="009B0AD6" w:rsidRDefault="000E3563" w:rsidP="005C0183">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4A0B58" w:rsidRPr="009B0AD6" w14:paraId="31B73225" w14:textId="77777777" w:rsidTr="00717012">
      <w:tc>
        <w:tcPr>
          <w:tcW w:w="3971" w:type="dxa"/>
        </w:tcPr>
        <w:p w14:paraId="1B90078D" w14:textId="77777777" w:rsidR="004A0B58" w:rsidRPr="009B0AD6" w:rsidRDefault="002F2B08" w:rsidP="005C0183">
          <w:pPr>
            <w:pStyle w:val="Footer"/>
            <w:rPr>
              <w:rFonts w:ascii="Times New Roman" w:hAnsi="Times New Roman"/>
              <w:sz w:val="18"/>
              <w:lang w:val="lt-LT"/>
            </w:rPr>
          </w:pPr>
        </w:p>
      </w:tc>
      <w:tc>
        <w:tcPr>
          <w:tcW w:w="3065" w:type="dxa"/>
        </w:tcPr>
        <w:p w14:paraId="7F7E6B89" w14:textId="38E61665" w:rsidR="004A0B58" w:rsidRPr="00BA3392" w:rsidRDefault="002F2B08" w:rsidP="005C0183">
          <w:pPr>
            <w:pStyle w:val="Footer"/>
            <w:rPr>
              <w:rFonts w:ascii="Times New Roman" w:hAnsi="Times New Roman"/>
              <w:sz w:val="18"/>
              <w:lang w:val="lt-LT"/>
            </w:rPr>
          </w:pPr>
        </w:p>
      </w:tc>
      <w:tc>
        <w:tcPr>
          <w:tcW w:w="2602" w:type="dxa"/>
        </w:tcPr>
        <w:p w14:paraId="2FF05344" w14:textId="77777777" w:rsidR="004A0B58" w:rsidRPr="009B0AD6" w:rsidRDefault="000E3563" w:rsidP="005C0183">
          <w:pPr>
            <w:pStyle w:val="Footer"/>
            <w:rPr>
              <w:rFonts w:ascii="Times New Roman" w:hAnsi="Times New Roman"/>
              <w:sz w:val="18"/>
              <w:lang w:val="lt-LT"/>
            </w:rPr>
          </w:pPr>
          <w:r w:rsidRPr="009B0AD6">
            <w:rPr>
              <w:rFonts w:ascii="Times New Roman" w:hAnsi="Times New Roman"/>
              <w:sz w:val="18"/>
              <w:lang w:val="lt-LT"/>
            </w:rPr>
            <w:t>Kodas 188659948</w:t>
          </w:r>
        </w:p>
      </w:tc>
    </w:tr>
  </w:tbl>
  <w:p w14:paraId="5C0B7222" w14:textId="77777777" w:rsidR="004A0B58" w:rsidRPr="00DC6F65" w:rsidRDefault="002F2B08" w:rsidP="005C0183">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25F88" w14:textId="77777777" w:rsidR="00162577" w:rsidRDefault="00162577">
      <w:r>
        <w:separator/>
      </w:r>
    </w:p>
  </w:footnote>
  <w:footnote w:type="continuationSeparator" w:id="0">
    <w:p w14:paraId="70924AD5" w14:textId="77777777" w:rsidR="00162577" w:rsidRDefault="0016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B87E" w14:textId="77777777" w:rsidR="004A0B58" w:rsidRDefault="000E35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B7E55" w14:textId="77777777" w:rsidR="004A0B58" w:rsidRDefault="002F2B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E332" w14:textId="77777777" w:rsidR="004A0B58" w:rsidRDefault="000E3563">
    <w:pPr>
      <w:pStyle w:val="Header"/>
      <w:jc w:val="center"/>
    </w:pPr>
    <w:r>
      <w:fldChar w:fldCharType="begin"/>
    </w:r>
    <w:r>
      <w:instrText xml:space="preserve"> PAGE   \* MERGEFORMAT </w:instrText>
    </w:r>
    <w:r>
      <w:fldChar w:fldCharType="separate"/>
    </w:r>
    <w:r w:rsidR="007E1AFE">
      <w:rPr>
        <w:noProof/>
      </w:rPr>
      <w:t>2</w:t>
    </w:r>
    <w:r>
      <w:fldChar w:fldCharType="end"/>
    </w:r>
  </w:p>
  <w:p w14:paraId="20E7CC15" w14:textId="77777777" w:rsidR="004A0B58" w:rsidRDefault="002F2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01E6D" w14:textId="77777777" w:rsidR="004A0B58" w:rsidRDefault="002F2B08">
    <w:pPr>
      <w:pStyle w:val="Header"/>
      <w:jc w:val="center"/>
    </w:pPr>
  </w:p>
  <w:p w14:paraId="2E1C271F" w14:textId="77777777" w:rsidR="004A0B58" w:rsidRDefault="002F2B08" w:rsidP="005C018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A0"/>
    <w:rsid w:val="00020787"/>
    <w:rsid w:val="00060988"/>
    <w:rsid w:val="00071333"/>
    <w:rsid w:val="00081F6C"/>
    <w:rsid w:val="000913B3"/>
    <w:rsid w:val="000C6464"/>
    <w:rsid w:val="000E3563"/>
    <w:rsid w:val="00110F41"/>
    <w:rsid w:val="00151CBE"/>
    <w:rsid w:val="00162577"/>
    <w:rsid w:val="00172099"/>
    <w:rsid w:val="0018354B"/>
    <w:rsid w:val="0019252A"/>
    <w:rsid w:val="001C79D2"/>
    <w:rsid w:val="001D55C5"/>
    <w:rsid w:val="002008DD"/>
    <w:rsid w:val="0021195E"/>
    <w:rsid w:val="00292761"/>
    <w:rsid w:val="002C2B94"/>
    <w:rsid w:val="002F2B08"/>
    <w:rsid w:val="003069C4"/>
    <w:rsid w:val="003174C0"/>
    <w:rsid w:val="003227DB"/>
    <w:rsid w:val="003342CB"/>
    <w:rsid w:val="00381048"/>
    <w:rsid w:val="003A59F0"/>
    <w:rsid w:val="003A6F1F"/>
    <w:rsid w:val="003C2425"/>
    <w:rsid w:val="003F5376"/>
    <w:rsid w:val="00402A10"/>
    <w:rsid w:val="00454DB9"/>
    <w:rsid w:val="00457428"/>
    <w:rsid w:val="0046685B"/>
    <w:rsid w:val="0046726E"/>
    <w:rsid w:val="004677EC"/>
    <w:rsid w:val="00480161"/>
    <w:rsid w:val="004811E4"/>
    <w:rsid w:val="00496F3A"/>
    <w:rsid w:val="004B3AAA"/>
    <w:rsid w:val="004C5681"/>
    <w:rsid w:val="00555278"/>
    <w:rsid w:val="00581053"/>
    <w:rsid w:val="00582FF9"/>
    <w:rsid w:val="005B7993"/>
    <w:rsid w:val="00612BE2"/>
    <w:rsid w:val="00661C31"/>
    <w:rsid w:val="00676359"/>
    <w:rsid w:val="006D1AD6"/>
    <w:rsid w:val="006D7C37"/>
    <w:rsid w:val="00717012"/>
    <w:rsid w:val="00724C08"/>
    <w:rsid w:val="007476A4"/>
    <w:rsid w:val="00790BAB"/>
    <w:rsid w:val="00797362"/>
    <w:rsid w:val="007B738D"/>
    <w:rsid w:val="007C3C2A"/>
    <w:rsid w:val="007E1AFE"/>
    <w:rsid w:val="007F5108"/>
    <w:rsid w:val="00842F6E"/>
    <w:rsid w:val="00862507"/>
    <w:rsid w:val="00864988"/>
    <w:rsid w:val="00865C8F"/>
    <w:rsid w:val="008A5AE3"/>
    <w:rsid w:val="008B21D4"/>
    <w:rsid w:val="008C07D0"/>
    <w:rsid w:val="00900D3C"/>
    <w:rsid w:val="00930E45"/>
    <w:rsid w:val="00933D0A"/>
    <w:rsid w:val="00963E1E"/>
    <w:rsid w:val="00985B53"/>
    <w:rsid w:val="009927EC"/>
    <w:rsid w:val="00993310"/>
    <w:rsid w:val="009C5F7E"/>
    <w:rsid w:val="00A03143"/>
    <w:rsid w:val="00A147A0"/>
    <w:rsid w:val="00A3188D"/>
    <w:rsid w:val="00A44A7D"/>
    <w:rsid w:val="00AB21A3"/>
    <w:rsid w:val="00AC137D"/>
    <w:rsid w:val="00AC7443"/>
    <w:rsid w:val="00AF6CEC"/>
    <w:rsid w:val="00B14CBA"/>
    <w:rsid w:val="00B446B9"/>
    <w:rsid w:val="00BA1519"/>
    <w:rsid w:val="00BA3392"/>
    <w:rsid w:val="00BD20A1"/>
    <w:rsid w:val="00C16C74"/>
    <w:rsid w:val="00C27C9D"/>
    <w:rsid w:val="00CC29DA"/>
    <w:rsid w:val="00CD1D89"/>
    <w:rsid w:val="00CD7C9F"/>
    <w:rsid w:val="00CE7A76"/>
    <w:rsid w:val="00CF3FF9"/>
    <w:rsid w:val="00D0102C"/>
    <w:rsid w:val="00D0196B"/>
    <w:rsid w:val="00D04201"/>
    <w:rsid w:val="00D54A4F"/>
    <w:rsid w:val="00D557B3"/>
    <w:rsid w:val="00DA2698"/>
    <w:rsid w:val="00DF1158"/>
    <w:rsid w:val="00DF4596"/>
    <w:rsid w:val="00DF6CE5"/>
    <w:rsid w:val="00E01006"/>
    <w:rsid w:val="00E40EC1"/>
    <w:rsid w:val="00E53D32"/>
    <w:rsid w:val="00E55584"/>
    <w:rsid w:val="00E60730"/>
    <w:rsid w:val="00E63839"/>
    <w:rsid w:val="00E87D6A"/>
    <w:rsid w:val="00E963F2"/>
    <w:rsid w:val="00EA0ECD"/>
    <w:rsid w:val="00EA2868"/>
    <w:rsid w:val="00EE1811"/>
    <w:rsid w:val="00F00A79"/>
    <w:rsid w:val="00F05783"/>
    <w:rsid w:val="00F26A7E"/>
    <w:rsid w:val="00F55631"/>
    <w:rsid w:val="00F73E08"/>
    <w:rsid w:val="00F82DC9"/>
    <w:rsid w:val="00FC53FA"/>
    <w:rsid w:val="00FD34A2"/>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3715A"/>
  <w15:docId w15:val="{D60F10A6-A263-4130-85F9-7E06498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iPriority w:val="99"/>
    <w:semiHidden/>
    <w:unhideWhenUsed/>
    <w:rsid w:val="00496F3A"/>
    <w:rPr>
      <w:sz w:val="16"/>
      <w:szCs w:val="16"/>
    </w:rPr>
  </w:style>
  <w:style w:type="paragraph" w:styleId="CommentText">
    <w:name w:val="annotation text"/>
    <w:basedOn w:val="Normal"/>
    <w:link w:val="CommentTextChar"/>
    <w:uiPriority w:val="99"/>
    <w:semiHidden/>
    <w:unhideWhenUsed/>
    <w:rsid w:val="00496F3A"/>
    <w:rPr>
      <w:sz w:val="20"/>
      <w:szCs w:val="20"/>
    </w:rPr>
  </w:style>
  <w:style w:type="character" w:customStyle="1" w:styleId="CommentTextChar">
    <w:name w:val="Comment Text Char"/>
    <w:basedOn w:val="DefaultParagraphFont"/>
    <w:link w:val="CommentText"/>
    <w:uiPriority w:val="99"/>
    <w:semiHidden/>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Revision">
    <w:name w:val="Revision"/>
    <w:hidden/>
    <w:uiPriority w:val="99"/>
    <w:semiHidden/>
    <w:rsid w:val="0086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18186">
      <w:bodyDiv w:val="1"/>
      <w:marLeft w:val="0"/>
      <w:marRight w:val="0"/>
      <w:marTop w:val="0"/>
      <w:marBottom w:val="0"/>
      <w:divBdr>
        <w:top w:val="none" w:sz="0" w:space="0" w:color="auto"/>
        <w:left w:val="none" w:sz="0" w:space="0" w:color="auto"/>
        <w:bottom w:val="none" w:sz="0" w:space="0" w:color="auto"/>
        <w:right w:val="none" w:sz="0" w:space="0" w:color="auto"/>
      </w:divBdr>
      <w:divsChild>
        <w:div w:id="2036885504">
          <w:marLeft w:val="0"/>
          <w:marRight w:val="0"/>
          <w:marTop w:val="0"/>
          <w:marBottom w:val="0"/>
          <w:divBdr>
            <w:top w:val="none" w:sz="0" w:space="0" w:color="auto"/>
            <w:left w:val="none" w:sz="0" w:space="0" w:color="auto"/>
            <w:bottom w:val="none" w:sz="0" w:space="0" w:color="auto"/>
            <w:right w:val="none" w:sz="0" w:space="0" w:color="auto"/>
          </w:divBdr>
          <w:divsChild>
            <w:div w:id="1314943683">
              <w:marLeft w:val="0"/>
              <w:marRight w:val="0"/>
              <w:marTop w:val="0"/>
              <w:marBottom w:val="0"/>
              <w:divBdr>
                <w:top w:val="none" w:sz="0" w:space="0" w:color="auto"/>
                <w:left w:val="none" w:sz="0" w:space="0" w:color="auto"/>
                <w:bottom w:val="none" w:sz="0" w:space="0" w:color="auto"/>
                <w:right w:val="none" w:sz="0" w:space="0" w:color="auto"/>
              </w:divBdr>
            </w:div>
            <w:div w:id="1543056012">
              <w:marLeft w:val="0"/>
              <w:marRight w:val="0"/>
              <w:marTop w:val="0"/>
              <w:marBottom w:val="0"/>
              <w:divBdr>
                <w:top w:val="none" w:sz="0" w:space="0" w:color="auto"/>
                <w:left w:val="none" w:sz="0" w:space="0" w:color="auto"/>
                <w:bottom w:val="none" w:sz="0" w:space="0" w:color="auto"/>
                <w:right w:val="none" w:sz="0" w:space="0" w:color="auto"/>
              </w:divBdr>
            </w:div>
            <w:div w:id="1595286417">
              <w:marLeft w:val="0"/>
              <w:marRight w:val="0"/>
              <w:marTop w:val="0"/>
              <w:marBottom w:val="0"/>
              <w:divBdr>
                <w:top w:val="none" w:sz="0" w:space="0" w:color="auto"/>
                <w:left w:val="none" w:sz="0" w:space="0" w:color="auto"/>
                <w:bottom w:val="none" w:sz="0" w:space="0" w:color="auto"/>
                <w:right w:val="none" w:sz="0" w:space="0" w:color="auto"/>
              </w:divBdr>
            </w:div>
          </w:divsChild>
        </w:div>
        <w:div w:id="1844320161">
          <w:marLeft w:val="0"/>
          <w:marRight w:val="0"/>
          <w:marTop w:val="0"/>
          <w:marBottom w:val="0"/>
          <w:divBdr>
            <w:top w:val="none" w:sz="0" w:space="0" w:color="auto"/>
            <w:left w:val="none" w:sz="0" w:space="0" w:color="auto"/>
            <w:bottom w:val="none" w:sz="0" w:space="0" w:color="auto"/>
            <w:right w:val="none" w:sz="0" w:space="0" w:color="auto"/>
          </w:divBdr>
        </w:div>
        <w:div w:id="150415160">
          <w:marLeft w:val="0"/>
          <w:marRight w:val="0"/>
          <w:marTop w:val="0"/>
          <w:marBottom w:val="0"/>
          <w:divBdr>
            <w:top w:val="none" w:sz="0" w:space="0" w:color="auto"/>
            <w:left w:val="none" w:sz="0" w:space="0" w:color="auto"/>
            <w:bottom w:val="none" w:sz="0" w:space="0" w:color="auto"/>
            <w:right w:val="none" w:sz="0" w:space="0" w:color="auto"/>
          </w:divBdr>
        </w:div>
      </w:divsChild>
    </w:div>
    <w:div w:id="751053258">
      <w:bodyDiv w:val="1"/>
      <w:marLeft w:val="0"/>
      <w:marRight w:val="0"/>
      <w:marTop w:val="0"/>
      <w:marBottom w:val="0"/>
      <w:divBdr>
        <w:top w:val="none" w:sz="0" w:space="0" w:color="auto"/>
        <w:left w:val="none" w:sz="0" w:space="0" w:color="auto"/>
        <w:bottom w:val="none" w:sz="0" w:space="0" w:color="auto"/>
        <w:right w:val="none" w:sz="0" w:space="0" w:color="auto"/>
      </w:divBdr>
    </w:div>
    <w:div w:id="848787627">
      <w:bodyDiv w:val="1"/>
      <w:marLeft w:val="0"/>
      <w:marRight w:val="0"/>
      <w:marTop w:val="0"/>
      <w:marBottom w:val="0"/>
      <w:divBdr>
        <w:top w:val="none" w:sz="0" w:space="0" w:color="auto"/>
        <w:left w:val="none" w:sz="0" w:space="0" w:color="auto"/>
        <w:bottom w:val="none" w:sz="0" w:space="0" w:color="auto"/>
        <w:right w:val="none" w:sz="0" w:space="0" w:color="auto"/>
      </w:divBdr>
    </w:div>
    <w:div w:id="17874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ailto:bendrasisd@vrm.lt" TargetMode="External"
                 Type="http://schemas.openxmlformats.org/officeDocument/2006/relationships/hyperlink"/>
   <Relationship Id="rId8" Target="mailto:edgaras.bartosevicius@stt.lt" TargetMode="External"
                 Type="http://schemas.openxmlformats.org/officeDocument/2006/relationships/hyperlink"/>
   <Relationship Id="rId9" Target="header1.xml"
                 Type="http://schemas.openxmlformats.org/officeDocument/2006/relationships/header"/>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980</Words>
  <Characters>559</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2018-06-18T11:54:00Z</dcterms:created>
  <dc:creator>Romac</dc:creator>
  <cp:lastModifiedBy>Edgaras Bartoševičius</cp:lastModifiedBy>
  <dcterms:modified xsi:type="dcterms:W3CDTF">2018-07-12T07:55:00Z</dcterms:modified>
  <cp:revision>18</cp:revision>
</cp:coreProperties>
</file>