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AEA" w:rsidRPr="00310BA0" w:rsidRDefault="00777AEA" w:rsidP="00777AEA">
      <w:pPr>
        <w:widowControl w:val="0"/>
        <w:jc w:val="center"/>
        <w:rPr>
          <w:b/>
          <w:iCs/>
          <w:szCs w:val="24"/>
        </w:rPr>
      </w:pPr>
      <w:bookmarkStart w:id="0" w:name="_GoBack"/>
      <w:bookmarkEnd w:id="0"/>
      <w:r w:rsidRPr="00310BA0">
        <w:rPr>
          <w:b/>
          <w:iCs/>
          <w:szCs w:val="24"/>
        </w:rPr>
        <w:t>LIETUVOS RESPUBLIKOS</w:t>
      </w:r>
    </w:p>
    <w:p w:rsidR="00777AEA" w:rsidRPr="00310BA0" w:rsidRDefault="00777AEA" w:rsidP="00777AEA">
      <w:pPr>
        <w:widowControl w:val="0"/>
        <w:jc w:val="center"/>
        <w:rPr>
          <w:b/>
          <w:iCs/>
          <w:szCs w:val="24"/>
        </w:rPr>
      </w:pPr>
      <w:r w:rsidRPr="00310BA0">
        <w:rPr>
          <w:b/>
          <w:iCs/>
          <w:szCs w:val="24"/>
        </w:rPr>
        <w:t>SOCIALINIŲ PASLAUGŲ ĮSTATYMO NR. X-493 2, 13, 17, 19, 21, 23, 24 IR 24</w:t>
      </w:r>
      <w:r w:rsidRPr="00310BA0">
        <w:rPr>
          <w:b/>
          <w:iCs/>
          <w:szCs w:val="24"/>
          <w:vertAlign w:val="superscript"/>
        </w:rPr>
        <w:t>1</w:t>
      </w:r>
      <w:r w:rsidRPr="00310BA0">
        <w:rPr>
          <w:b/>
          <w:iCs/>
          <w:szCs w:val="24"/>
        </w:rPr>
        <w:t xml:space="preserve"> STRAIPSNIŲ PAKEITIMO </w:t>
      </w:r>
    </w:p>
    <w:p w:rsidR="004801BB" w:rsidRPr="00310BA0" w:rsidRDefault="00777AEA" w:rsidP="00777AEA">
      <w:pPr>
        <w:widowControl w:val="0"/>
        <w:jc w:val="center"/>
        <w:rPr>
          <w:b/>
          <w:iCs/>
          <w:szCs w:val="24"/>
        </w:rPr>
      </w:pPr>
      <w:r w:rsidRPr="00310BA0">
        <w:rPr>
          <w:b/>
          <w:iCs/>
          <w:szCs w:val="24"/>
        </w:rPr>
        <w:t xml:space="preserve">ĮSTATYMO PROJEKTO </w:t>
      </w:r>
    </w:p>
    <w:p w:rsidR="007C5AF9" w:rsidRPr="00310BA0" w:rsidRDefault="007C5AF9" w:rsidP="00777AEA">
      <w:pPr>
        <w:widowControl w:val="0"/>
        <w:jc w:val="center"/>
        <w:rPr>
          <w:b/>
          <w:szCs w:val="24"/>
        </w:rPr>
      </w:pPr>
      <w:r w:rsidRPr="00310BA0">
        <w:rPr>
          <w:b/>
          <w:szCs w:val="24"/>
        </w:rPr>
        <w:t>ANTIKORUPCINIO VERTINIMO PAŽYMA</w:t>
      </w:r>
    </w:p>
    <w:p w:rsidR="007C5AF9" w:rsidRPr="00310BA0" w:rsidRDefault="007C5AF9" w:rsidP="00B857C2">
      <w:pPr>
        <w:widowControl w:val="0"/>
        <w:rPr>
          <w:sz w:val="22"/>
          <w:szCs w:val="22"/>
        </w:rPr>
      </w:pPr>
    </w:p>
    <w:p w:rsidR="00251A68" w:rsidRPr="00310BA0" w:rsidRDefault="007C5AF9" w:rsidP="00126EE6">
      <w:pPr>
        <w:widowControl w:val="0"/>
        <w:spacing w:line="360" w:lineRule="auto"/>
        <w:jc w:val="both"/>
        <w:rPr>
          <w:bCs/>
          <w:sz w:val="22"/>
          <w:szCs w:val="22"/>
        </w:rPr>
      </w:pPr>
      <w:r w:rsidRPr="00310BA0">
        <w:rPr>
          <w:sz w:val="22"/>
          <w:szCs w:val="22"/>
        </w:rPr>
        <w:t>Teisės akto projekto pavadinimas:</w:t>
      </w:r>
      <w:r w:rsidR="00337527" w:rsidRPr="00310BA0">
        <w:rPr>
          <w:bCs/>
          <w:sz w:val="22"/>
          <w:szCs w:val="22"/>
        </w:rPr>
        <w:t xml:space="preserve"> </w:t>
      </w:r>
      <w:r w:rsidR="00777AEA" w:rsidRPr="00310BA0">
        <w:rPr>
          <w:bCs/>
          <w:sz w:val="22"/>
          <w:szCs w:val="22"/>
        </w:rPr>
        <w:t>Lietuvos Respublikos socialinių paslaugų įstatymo NR. X-493 2, 13, 17, 19, 21, 23, 24 ir 24</w:t>
      </w:r>
      <w:r w:rsidR="00F80DA7" w:rsidRPr="00310BA0">
        <w:rPr>
          <w:bCs/>
          <w:sz w:val="22"/>
          <w:szCs w:val="22"/>
          <w:vertAlign w:val="superscript"/>
        </w:rPr>
        <w:t>1</w:t>
      </w:r>
      <w:r w:rsidR="00777AEA" w:rsidRPr="00310BA0">
        <w:rPr>
          <w:bCs/>
          <w:sz w:val="22"/>
          <w:szCs w:val="22"/>
        </w:rPr>
        <w:t xml:space="preserve"> straipsnių pakeitimo įstatymo projektas </w:t>
      </w:r>
      <w:r w:rsidR="00251A68" w:rsidRPr="00310BA0">
        <w:rPr>
          <w:bCs/>
          <w:sz w:val="22"/>
          <w:szCs w:val="22"/>
        </w:rPr>
        <w:t>(toliau – Įstatymo projektas).</w:t>
      </w:r>
    </w:p>
    <w:p w:rsidR="007C5AF9" w:rsidRPr="00310BA0" w:rsidRDefault="007C5AF9" w:rsidP="00126EE6">
      <w:pPr>
        <w:widowControl w:val="0"/>
        <w:spacing w:line="360" w:lineRule="auto"/>
        <w:jc w:val="both"/>
        <w:rPr>
          <w:sz w:val="22"/>
          <w:szCs w:val="22"/>
        </w:rPr>
      </w:pPr>
      <w:r w:rsidRPr="00310BA0">
        <w:rPr>
          <w:sz w:val="22"/>
          <w:szCs w:val="22"/>
        </w:rPr>
        <w:t>Teisės akto projekto tiesioginis rengėjas:</w:t>
      </w:r>
      <w:r w:rsidR="00337527" w:rsidRPr="00310BA0">
        <w:rPr>
          <w:bCs/>
          <w:sz w:val="22"/>
          <w:szCs w:val="22"/>
        </w:rPr>
        <w:t xml:space="preserve"> </w:t>
      </w:r>
      <w:r w:rsidR="00C04225" w:rsidRPr="00310BA0">
        <w:rPr>
          <w:bCs/>
          <w:sz w:val="22"/>
          <w:szCs w:val="22"/>
        </w:rPr>
        <w:t xml:space="preserve">Lietuvos Respublikos socialinės apsaugos ir darbo ministerijos </w:t>
      </w:r>
      <w:r w:rsidR="00777AEA" w:rsidRPr="00310BA0">
        <w:rPr>
          <w:bCs/>
          <w:sz w:val="22"/>
          <w:szCs w:val="22"/>
        </w:rPr>
        <w:t>Socialinių paslaugų</w:t>
      </w:r>
      <w:r w:rsidR="00B62B24" w:rsidRPr="00310BA0">
        <w:rPr>
          <w:bCs/>
          <w:sz w:val="22"/>
          <w:szCs w:val="22"/>
        </w:rPr>
        <w:t xml:space="preserve"> sky</w:t>
      </w:r>
      <w:r w:rsidR="00777AEA" w:rsidRPr="00310BA0">
        <w:rPr>
          <w:bCs/>
          <w:sz w:val="22"/>
          <w:szCs w:val="22"/>
        </w:rPr>
        <w:t>riaus vedėja Violeta Toleikienė</w:t>
      </w:r>
      <w:r w:rsidR="00B62B24" w:rsidRPr="00310BA0">
        <w:rPr>
          <w:bCs/>
          <w:sz w:val="22"/>
          <w:szCs w:val="22"/>
        </w:rPr>
        <w:t xml:space="preserve"> ir </w:t>
      </w:r>
      <w:r w:rsidR="00777AEA" w:rsidRPr="00310BA0">
        <w:rPr>
          <w:bCs/>
          <w:sz w:val="22"/>
          <w:szCs w:val="22"/>
        </w:rPr>
        <w:t xml:space="preserve">Socialinių paslaugų skyriaus </w:t>
      </w:r>
      <w:r w:rsidR="00B62B24" w:rsidRPr="00310BA0">
        <w:rPr>
          <w:bCs/>
          <w:sz w:val="22"/>
          <w:szCs w:val="22"/>
        </w:rPr>
        <w:t>vyria</w:t>
      </w:r>
      <w:r w:rsidR="00777AEA" w:rsidRPr="00310BA0">
        <w:rPr>
          <w:bCs/>
          <w:sz w:val="22"/>
          <w:szCs w:val="22"/>
        </w:rPr>
        <w:t>usioji specialistė Jovita Kuzmickienė</w:t>
      </w:r>
      <w:r w:rsidR="00337527" w:rsidRPr="00310BA0">
        <w:rPr>
          <w:bCs/>
          <w:sz w:val="22"/>
          <w:szCs w:val="22"/>
        </w:rPr>
        <w:t>.</w:t>
      </w:r>
    </w:p>
    <w:p w:rsidR="005D2FA8" w:rsidRPr="00310BA0" w:rsidRDefault="007C5AF9" w:rsidP="00126EE6">
      <w:pPr>
        <w:widowControl w:val="0"/>
        <w:spacing w:line="360" w:lineRule="auto"/>
        <w:jc w:val="both"/>
        <w:rPr>
          <w:b/>
          <w:sz w:val="22"/>
          <w:szCs w:val="22"/>
        </w:rPr>
      </w:pPr>
      <w:r w:rsidRPr="00310BA0">
        <w:rPr>
          <w:sz w:val="22"/>
          <w:szCs w:val="22"/>
        </w:rPr>
        <w:t>Antikorupciniu požiūriu rizikingos</w:t>
      </w:r>
      <w:r w:rsidR="00185A31" w:rsidRPr="00310BA0">
        <w:rPr>
          <w:sz w:val="22"/>
          <w:szCs w:val="22"/>
        </w:rPr>
        <w:t xml:space="preserve"> teisės akto projekto nuostato</w:t>
      </w:r>
      <w:r w:rsidR="008A0EB4" w:rsidRPr="00310BA0">
        <w:rPr>
          <w:sz w:val="22"/>
          <w:szCs w:val="22"/>
        </w:rPr>
        <w:t>s</w:t>
      </w:r>
      <w:r w:rsidR="00337527" w:rsidRPr="00310BA0">
        <w:rPr>
          <w:sz w:val="22"/>
          <w:szCs w:val="22"/>
        </w:rPr>
        <w:t>: nėra.</w:t>
      </w:r>
      <w:r w:rsidRPr="00310BA0">
        <w:rPr>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48"/>
        <w:gridCol w:w="1654"/>
        <w:gridCol w:w="3119"/>
        <w:gridCol w:w="2434"/>
        <w:gridCol w:w="1251"/>
        <w:gridCol w:w="2126"/>
        <w:gridCol w:w="1569"/>
        <w:gridCol w:w="416"/>
      </w:tblGrid>
      <w:tr w:rsidR="00664044" w:rsidRPr="00310BA0" w:rsidTr="009670AA">
        <w:trPr>
          <w:trHeight w:val="23"/>
          <w:tblHeader/>
        </w:trPr>
        <w:tc>
          <w:tcPr>
            <w:tcW w:w="709" w:type="dxa"/>
            <w:shd w:val="clear" w:color="auto" w:fill="auto"/>
            <w:vAlign w:val="center"/>
          </w:tcPr>
          <w:p w:rsidR="007C5AF9" w:rsidRPr="00310BA0" w:rsidRDefault="00185A31" w:rsidP="00B857C2">
            <w:pPr>
              <w:widowControl w:val="0"/>
              <w:jc w:val="center"/>
              <w:rPr>
                <w:sz w:val="22"/>
                <w:szCs w:val="22"/>
              </w:rPr>
            </w:pPr>
            <w:r w:rsidRPr="00310BA0">
              <w:rPr>
                <w:sz w:val="22"/>
                <w:szCs w:val="22"/>
              </w:rPr>
              <w:t xml:space="preserve">Eil. </w:t>
            </w:r>
            <w:r w:rsidR="007C5AF9" w:rsidRPr="00310BA0">
              <w:rPr>
                <w:sz w:val="22"/>
                <w:szCs w:val="22"/>
              </w:rPr>
              <w:t>Nr.</w:t>
            </w:r>
          </w:p>
        </w:tc>
        <w:tc>
          <w:tcPr>
            <w:tcW w:w="3402" w:type="dxa"/>
            <w:gridSpan w:val="2"/>
            <w:shd w:val="clear" w:color="auto" w:fill="auto"/>
            <w:vAlign w:val="center"/>
          </w:tcPr>
          <w:p w:rsidR="007C5AF9" w:rsidRPr="00310BA0" w:rsidRDefault="007C5AF9" w:rsidP="00300133">
            <w:pPr>
              <w:widowControl w:val="0"/>
              <w:jc w:val="center"/>
              <w:rPr>
                <w:sz w:val="22"/>
                <w:szCs w:val="22"/>
              </w:rPr>
            </w:pPr>
            <w:r w:rsidRPr="00310BA0">
              <w:rPr>
                <w:sz w:val="22"/>
                <w:szCs w:val="22"/>
              </w:rPr>
              <w:t>Kriterijus</w:t>
            </w:r>
          </w:p>
        </w:tc>
        <w:tc>
          <w:tcPr>
            <w:tcW w:w="6804" w:type="dxa"/>
            <w:gridSpan w:val="3"/>
            <w:shd w:val="clear" w:color="auto" w:fill="auto"/>
            <w:vAlign w:val="center"/>
          </w:tcPr>
          <w:p w:rsidR="007C5AF9" w:rsidRPr="00310BA0" w:rsidRDefault="007C5AF9" w:rsidP="00A73B4D">
            <w:pPr>
              <w:widowControl w:val="0"/>
              <w:ind w:firstLine="743"/>
              <w:jc w:val="center"/>
              <w:rPr>
                <w:b/>
                <w:sz w:val="22"/>
                <w:szCs w:val="22"/>
              </w:rPr>
            </w:pPr>
            <w:r w:rsidRPr="00310BA0">
              <w:rPr>
                <w:sz w:val="22"/>
                <w:szCs w:val="22"/>
              </w:rPr>
              <w:t>Pagrindimas (nurodomos konkrečios teisės akto projekto ar kitų teisės aktų nuostatos, pagrindžiančios teigiamą atsakymą</w:t>
            </w:r>
            <w:r w:rsidR="00185A31" w:rsidRPr="00310BA0">
              <w:rPr>
                <w:sz w:val="22"/>
                <w:szCs w:val="22"/>
              </w:rPr>
              <w:t>,</w:t>
            </w:r>
            <w:r w:rsidRPr="00310BA0">
              <w:rPr>
                <w:sz w:val="22"/>
                <w:szCs w:val="22"/>
              </w:rPr>
              <w:t xml:space="preserve"> arba pateikiamos antikorupcinį teisės akto projekto vertinimą atliekančio specialisto pastabos ir pasiūlymai dėl korupcijos rizikos mažinimo)</w:t>
            </w:r>
          </w:p>
        </w:tc>
        <w:tc>
          <w:tcPr>
            <w:tcW w:w="2126" w:type="dxa"/>
            <w:shd w:val="clear" w:color="auto" w:fill="auto"/>
            <w:vAlign w:val="center"/>
          </w:tcPr>
          <w:p w:rsidR="007C5AF9" w:rsidRPr="00310BA0" w:rsidRDefault="007C5AF9" w:rsidP="00300133">
            <w:pPr>
              <w:widowControl w:val="0"/>
              <w:jc w:val="center"/>
              <w:rPr>
                <w:sz w:val="22"/>
                <w:szCs w:val="22"/>
              </w:rPr>
            </w:pPr>
            <w:r w:rsidRPr="00310BA0">
              <w:rPr>
                <w:sz w:val="22"/>
                <w:szCs w:val="22"/>
              </w:rPr>
              <w:t>Teisės akto projekto pakeitimas, mažinantis korupcijos riziką, arba teisės akto projekto tiesioginio rengėjo argumentai, kodėl neatsižvelgta į pastabą</w:t>
            </w:r>
          </w:p>
        </w:tc>
        <w:tc>
          <w:tcPr>
            <w:tcW w:w="1985" w:type="dxa"/>
            <w:gridSpan w:val="2"/>
            <w:shd w:val="clear" w:color="auto" w:fill="auto"/>
            <w:vAlign w:val="center"/>
          </w:tcPr>
          <w:p w:rsidR="007C5AF9" w:rsidRPr="00310BA0" w:rsidRDefault="007C5AF9" w:rsidP="00300133">
            <w:pPr>
              <w:widowControl w:val="0"/>
              <w:jc w:val="center"/>
              <w:rPr>
                <w:sz w:val="22"/>
                <w:szCs w:val="22"/>
              </w:rPr>
            </w:pPr>
            <w:r w:rsidRPr="00310BA0">
              <w:rPr>
                <w:sz w:val="22"/>
                <w:szCs w:val="22"/>
              </w:rPr>
              <w:t>Išvada dėl teisės akto projekto pakeitimų arba argumentų, kodėl neatsižvelgta į pastabą</w:t>
            </w:r>
          </w:p>
        </w:tc>
      </w:tr>
      <w:tr w:rsidR="00664044" w:rsidRPr="00310BA0" w:rsidTr="009670AA">
        <w:trPr>
          <w:trHeight w:val="23"/>
        </w:trPr>
        <w:tc>
          <w:tcPr>
            <w:tcW w:w="709" w:type="dxa"/>
            <w:shd w:val="clear" w:color="auto" w:fill="auto"/>
          </w:tcPr>
          <w:p w:rsidR="007C5AF9" w:rsidRPr="00310BA0" w:rsidRDefault="007C5AF9" w:rsidP="00B857C2">
            <w:pPr>
              <w:widowControl w:val="0"/>
              <w:jc w:val="center"/>
              <w:rPr>
                <w:i/>
                <w:sz w:val="22"/>
                <w:szCs w:val="22"/>
              </w:rPr>
            </w:pPr>
          </w:p>
        </w:tc>
        <w:tc>
          <w:tcPr>
            <w:tcW w:w="3402" w:type="dxa"/>
            <w:gridSpan w:val="2"/>
            <w:shd w:val="clear" w:color="auto" w:fill="auto"/>
          </w:tcPr>
          <w:p w:rsidR="007C5AF9" w:rsidRPr="00310BA0" w:rsidRDefault="007C5AF9" w:rsidP="00300133">
            <w:pPr>
              <w:widowControl w:val="0"/>
              <w:rPr>
                <w:i/>
                <w:sz w:val="22"/>
                <w:szCs w:val="22"/>
              </w:rPr>
            </w:pPr>
          </w:p>
        </w:tc>
        <w:tc>
          <w:tcPr>
            <w:tcW w:w="6804" w:type="dxa"/>
            <w:gridSpan w:val="3"/>
            <w:shd w:val="clear" w:color="auto" w:fill="auto"/>
            <w:vAlign w:val="center"/>
          </w:tcPr>
          <w:p w:rsidR="007C5AF9" w:rsidRPr="00310BA0" w:rsidRDefault="008D7EB4" w:rsidP="00A73B4D">
            <w:pPr>
              <w:widowControl w:val="0"/>
              <w:ind w:firstLine="743"/>
              <w:jc w:val="center"/>
              <w:rPr>
                <w:i/>
                <w:sz w:val="22"/>
                <w:szCs w:val="22"/>
              </w:rPr>
            </w:pPr>
            <w:r w:rsidRPr="00310BA0">
              <w:rPr>
                <w:i/>
                <w:sz w:val="22"/>
                <w:szCs w:val="22"/>
              </w:rPr>
              <w:t>P</w:t>
            </w:r>
            <w:r w:rsidR="007C5AF9" w:rsidRPr="00310BA0">
              <w:rPr>
                <w:i/>
                <w:sz w:val="22"/>
                <w:szCs w:val="22"/>
              </w:rPr>
              <w:t>ildo teisės akto projekto vertintojas</w:t>
            </w:r>
          </w:p>
        </w:tc>
        <w:tc>
          <w:tcPr>
            <w:tcW w:w="2126" w:type="dxa"/>
            <w:shd w:val="clear" w:color="auto" w:fill="auto"/>
            <w:vAlign w:val="center"/>
          </w:tcPr>
          <w:p w:rsidR="007C5AF9" w:rsidRPr="00310BA0" w:rsidRDefault="008D7EB4" w:rsidP="00300133">
            <w:pPr>
              <w:widowControl w:val="0"/>
              <w:jc w:val="center"/>
              <w:rPr>
                <w:i/>
                <w:sz w:val="22"/>
                <w:szCs w:val="22"/>
              </w:rPr>
            </w:pPr>
            <w:r w:rsidRPr="00310BA0">
              <w:rPr>
                <w:i/>
                <w:sz w:val="22"/>
                <w:szCs w:val="22"/>
              </w:rPr>
              <w:t>P</w:t>
            </w:r>
            <w:r w:rsidR="00185A31" w:rsidRPr="00310BA0">
              <w:rPr>
                <w:i/>
                <w:sz w:val="22"/>
                <w:szCs w:val="22"/>
              </w:rPr>
              <w:t>i</w:t>
            </w:r>
            <w:r w:rsidR="007C5AF9" w:rsidRPr="00310BA0">
              <w:rPr>
                <w:i/>
                <w:sz w:val="22"/>
                <w:szCs w:val="22"/>
              </w:rPr>
              <w:t>ldo teisės akto projekto tiesioginis rengėjas</w:t>
            </w:r>
          </w:p>
        </w:tc>
        <w:tc>
          <w:tcPr>
            <w:tcW w:w="1985" w:type="dxa"/>
            <w:gridSpan w:val="2"/>
            <w:shd w:val="clear" w:color="auto" w:fill="auto"/>
            <w:vAlign w:val="center"/>
          </w:tcPr>
          <w:p w:rsidR="007C5AF9" w:rsidRPr="00310BA0" w:rsidRDefault="008D7EB4" w:rsidP="00300133">
            <w:pPr>
              <w:widowControl w:val="0"/>
              <w:jc w:val="center"/>
              <w:rPr>
                <w:i/>
                <w:sz w:val="22"/>
                <w:szCs w:val="22"/>
              </w:rPr>
            </w:pPr>
            <w:r w:rsidRPr="00310BA0">
              <w:rPr>
                <w:i/>
                <w:sz w:val="22"/>
                <w:szCs w:val="22"/>
              </w:rPr>
              <w:t>P</w:t>
            </w:r>
            <w:r w:rsidR="007C5AF9" w:rsidRPr="00310BA0">
              <w:rPr>
                <w:i/>
                <w:sz w:val="22"/>
                <w:szCs w:val="22"/>
              </w:rPr>
              <w:t>ildo teisės akto projekto vertintojas</w:t>
            </w:r>
          </w:p>
        </w:tc>
      </w:tr>
      <w:tr w:rsidR="00664044" w:rsidRPr="00310BA0" w:rsidTr="009670AA">
        <w:trPr>
          <w:trHeight w:val="23"/>
        </w:trPr>
        <w:tc>
          <w:tcPr>
            <w:tcW w:w="709" w:type="dxa"/>
            <w:shd w:val="clear" w:color="auto" w:fill="auto"/>
          </w:tcPr>
          <w:p w:rsidR="007C5AF9" w:rsidRPr="00310BA0" w:rsidRDefault="007C5AF9" w:rsidP="00B857C2">
            <w:pPr>
              <w:widowControl w:val="0"/>
              <w:jc w:val="center"/>
              <w:rPr>
                <w:sz w:val="22"/>
                <w:szCs w:val="22"/>
              </w:rPr>
            </w:pPr>
            <w:r w:rsidRPr="00310BA0">
              <w:rPr>
                <w:sz w:val="22"/>
                <w:szCs w:val="22"/>
              </w:rPr>
              <w:t>1.</w:t>
            </w:r>
          </w:p>
        </w:tc>
        <w:tc>
          <w:tcPr>
            <w:tcW w:w="3402" w:type="dxa"/>
            <w:gridSpan w:val="2"/>
            <w:shd w:val="clear" w:color="auto" w:fill="auto"/>
          </w:tcPr>
          <w:p w:rsidR="007C5AF9" w:rsidRPr="00310BA0" w:rsidRDefault="007C5AF9" w:rsidP="00300133">
            <w:pPr>
              <w:widowControl w:val="0"/>
              <w:jc w:val="both"/>
              <w:rPr>
                <w:sz w:val="22"/>
                <w:szCs w:val="22"/>
              </w:rPr>
            </w:pPr>
            <w:r w:rsidRPr="00310BA0">
              <w:rPr>
                <w:sz w:val="22"/>
                <w:szCs w:val="22"/>
              </w:rPr>
              <w:t>Teisės akto projektas nesu</w:t>
            </w:r>
            <w:r w:rsidR="00185A31" w:rsidRPr="00310BA0">
              <w:rPr>
                <w:sz w:val="22"/>
                <w:szCs w:val="22"/>
              </w:rPr>
              <w:t>daro</w:t>
            </w:r>
            <w:r w:rsidRPr="00310BA0">
              <w:rPr>
                <w:sz w:val="22"/>
                <w:szCs w:val="22"/>
              </w:rPr>
              <w:t xml:space="preserve"> išskirtinių ar nevienodų sąlygų subjektams,</w:t>
            </w:r>
            <w:r w:rsidR="00185A31" w:rsidRPr="00310BA0">
              <w:rPr>
                <w:sz w:val="22"/>
                <w:szCs w:val="22"/>
              </w:rPr>
              <w:t xml:space="preserve"> su kuriais susijęs teisės akto</w:t>
            </w:r>
            <w:r w:rsidRPr="00310BA0">
              <w:rPr>
                <w:sz w:val="22"/>
                <w:szCs w:val="22"/>
              </w:rPr>
              <w:t xml:space="preserve"> įgyvendinimas</w:t>
            </w:r>
          </w:p>
        </w:tc>
        <w:tc>
          <w:tcPr>
            <w:tcW w:w="6804" w:type="dxa"/>
            <w:gridSpan w:val="3"/>
            <w:shd w:val="clear" w:color="auto" w:fill="auto"/>
          </w:tcPr>
          <w:p w:rsidR="00F80DA7" w:rsidRPr="00310BA0" w:rsidRDefault="00777AEA" w:rsidP="00777AEA">
            <w:pPr>
              <w:jc w:val="both"/>
              <w:rPr>
                <w:szCs w:val="24"/>
              </w:rPr>
            </w:pPr>
            <w:r w:rsidRPr="00310BA0">
              <w:rPr>
                <w:szCs w:val="24"/>
              </w:rPr>
              <w:t xml:space="preserve">            </w:t>
            </w:r>
            <w:r w:rsidR="003E08BB" w:rsidRPr="00310BA0">
              <w:rPr>
                <w:szCs w:val="24"/>
              </w:rPr>
              <w:t>Įstatymo pro</w:t>
            </w:r>
            <w:r w:rsidR="005837D8" w:rsidRPr="00310BA0">
              <w:rPr>
                <w:szCs w:val="24"/>
              </w:rPr>
              <w:t>jektas</w:t>
            </w:r>
            <w:r w:rsidR="003E08BB" w:rsidRPr="00310BA0">
              <w:rPr>
                <w:szCs w:val="24"/>
              </w:rPr>
              <w:t xml:space="preserve"> </w:t>
            </w:r>
            <w:r w:rsidR="00A14BF4" w:rsidRPr="00310BA0">
              <w:rPr>
                <w:szCs w:val="24"/>
              </w:rPr>
              <w:t xml:space="preserve">nesudaro </w:t>
            </w:r>
            <w:r w:rsidR="00B11928" w:rsidRPr="00310BA0">
              <w:rPr>
                <w:szCs w:val="24"/>
              </w:rPr>
              <w:t xml:space="preserve">išskirtinių ar nevienodų sąlygų </w:t>
            </w:r>
            <w:r w:rsidRPr="00310BA0">
              <w:rPr>
                <w:szCs w:val="24"/>
              </w:rPr>
              <w:t>socialines paslaugas gaunantiems asmenims</w:t>
            </w:r>
            <w:r w:rsidR="00394CC3" w:rsidRPr="00310BA0">
              <w:rPr>
                <w:szCs w:val="24"/>
              </w:rPr>
              <w:t xml:space="preserve"> ir jas teikiantiems asmenims bei įstaigoms</w:t>
            </w:r>
            <w:r w:rsidR="00F80DA7" w:rsidRPr="00310BA0">
              <w:rPr>
                <w:szCs w:val="24"/>
              </w:rPr>
              <w:t>.</w:t>
            </w:r>
          </w:p>
          <w:p w:rsidR="00F80DA7" w:rsidRPr="00310BA0" w:rsidRDefault="00310BA0" w:rsidP="00777AEA">
            <w:pPr>
              <w:jc w:val="both"/>
              <w:rPr>
                <w:szCs w:val="24"/>
              </w:rPr>
            </w:pPr>
            <w:r>
              <w:rPr>
                <w:szCs w:val="24"/>
              </w:rPr>
              <w:t xml:space="preserve">            </w:t>
            </w:r>
            <w:r w:rsidR="00F80DA7" w:rsidRPr="00310BA0">
              <w:rPr>
                <w:szCs w:val="24"/>
              </w:rPr>
              <w:t>Priešingai, Įstatymo projekte nustatyta, kad visų socialinių paslaugų įstaigų vadovų kompetencija turi būti nuolat tobulinama, bei atliekamas profesinės veiklos vertinimas (Įstatymo projekto 4 straipsniu keičiama Įstatymo 19 straipsnio 6 dalis).</w:t>
            </w:r>
          </w:p>
          <w:p w:rsidR="007C5AF9" w:rsidRPr="00310BA0" w:rsidRDefault="00310BA0" w:rsidP="00777AEA">
            <w:pPr>
              <w:jc w:val="both"/>
              <w:rPr>
                <w:rFonts w:eastAsia="Calibri"/>
                <w:sz w:val="22"/>
                <w:szCs w:val="22"/>
                <w:lang w:eastAsia="en-US"/>
              </w:rPr>
            </w:pPr>
            <w:r>
              <w:rPr>
                <w:rFonts w:eastAsia="Calibri"/>
                <w:szCs w:val="24"/>
              </w:rPr>
              <w:t xml:space="preserve">            </w:t>
            </w:r>
            <w:r w:rsidR="00F80DA7" w:rsidRPr="00310BA0">
              <w:rPr>
                <w:rFonts w:eastAsia="Calibri"/>
                <w:szCs w:val="24"/>
              </w:rPr>
              <w:t>Taip pat Įstatymo projekte nustatyta,</w:t>
            </w:r>
            <w:r w:rsidR="006E0B7E" w:rsidRPr="00310BA0">
              <w:rPr>
                <w:rFonts w:eastAsia="Calibri"/>
                <w:szCs w:val="24"/>
              </w:rPr>
              <w:t xml:space="preserve"> </w:t>
            </w:r>
            <w:r w:rsidR="00F80DA7" w:rsidRPr="00310BA0">
              <w:rPr>
                <w:rFonts w:eastAsia="Calibri"/>
                <w:szCs w:val="24"/>
              </w:rPr>
              <w:t>kad visi socialinės globos įstaigų paslaugų gavėjai, nepaisant to, ar gaunantys paslaugas savivaldybės sprendimu, ar privačiu susitarimu su socialinės globos įstaiga</w:t>
            </w:r>
            <w:r w:rsidR="008408A1" w:rsidRPr="00310BA0">
              <w:rPr>
                <w:rFonts w:eastAsia="Calibri"/>
                <w:szCs w:val="24"/>
              </w:rPr>
              <w:t xml:space="preserve">, turi teisę į savo interesų apsaugą ir </w:t>
            </w:r>
            <w:r w:rsidR="008408A1" w:rsidRPr="00310BA0">
              <w:rPr>
                <w:szCs w:val="24"/>
              </w:rPr>
              <w:t xml:space="preserve">jiems reikalingų ir geriausiai atitinkančių jų socialinių paslaugų poreikius, </w:t>
            </w:r>
            <w:r w:rsidR="008408A1" w:rsidRPr="00310BA0">
              <w:rPr>
                <w:szCs w:val="24"/>
              </w:rPr>
              <w:lastRenderedPageBreak/>
              <w:t>paslaugų tęstinumo užtikrinimą</w:t>
            </w:r>
            <w:r w:rsidR="00CF7073" w:rsidRPr="00310BA0">
              <w:rPr>
                <w:szCs w:val="24"/>
              </w:rPr>
              <w:t>, susidarius situacijoms, kai atsisakoma išduoti, sustabdžius ar panaikinus licencijos galiojimą ar nustačius, kad socialinė globa yra teikiama neturint licencijos, arba nesilaikant licencijuojamos veiklos sąlygų</w:t>
            </w:r>
            <w:r w:rsidR="008408A1" w:rsidRPr="00310BA0">
              <w:rPr>
                <w:szCs w:val="24"/>
              </w:rPr>
              <w:t xml:space="preserve"> (Įstatymo projekto 7 straipsnio 3 dalimi keičiama Įstatymo 24 straipsnio 11 dalis).</w:t>
            </w:r>
          </w:p>
        </w:tc>
        <w:tc>
          <w:tcPr>
            <w:tcW w:w="2126" w:type="dxa"/>
            <w:shd w:val="clear" w:color="auto" w:fill="auto"/>
          </w:tcPr>
          <w:p w:rsidR="007C5AF9" w:rsidRPr="00310BA0" w:rsidRDefault="007C5AF9" w:rsidP="00300133">
            <w:pPr>
              <w:widowControl w:val="0"/>
              <w:rPr>
                <w:b/>
                <w:sz w:val="22"/>
                <w:szCs w:val="22"/>
              </w:rPr>
            </w:pPr>
          </w:p>
        </w:tc>
        <w:tc>
          <w:tcPr>
            <w:tcW w:w="1985" w:type="dxa"/>
            <w:gridSpan w:val="2"/>
            <w:shd w:val="clear" w:color="auto" w:fill="auto"/>
          </w:tcPr>
          <w:p w:rsidR="007C5AF9" w:rsidRPr="00310BA0" w:rsidRDefault="007C5AF9" w:rsidP="00300133">
            <w:pPr>
              <w:widowControl w:val="0"/>
              <w:rPr>
                <w:sz w:val="22"/>
                <w:szCs w:val="22"/>
              </w:rPr>
            </w:pPr>
            <w:r w:rsidRPr="00310BA0">
              <w:rPr>
                <w:sz w:val="22"/>
                <w:szCs w:val="22"/>
              </w:rPr>
              <w:t>□ tenkina</w:t>
            </w:r>
          </w:p>
          <w:p w:rsidR="007C5AF9" w:rsidRPr="00310BA0" w:rsidRDefault="007C5AF9"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7C5AF9" w:rsidRPr="00310BA0" w:rsidRDefault="007C5AF9" w:rsidP="00B857C2">
            <w:pPr>
              <w:widowControl w:val="0"/>
              <w:jc w:val="center"/>
              <w:rPr>
                <w:sz w:val="22"/>
                <w:szCs w:val="22"/>
              </w:rPr>
            </w:pPr>
            <w:r w:rsidRPr="00310BA0">
              <w:rPr>
                <w:sz w:val="22"/>
                <w:szCs w:val="22"/>
              </w:rPr>
              <w:lastRenderedPageBreak/>
              <w:t>2.</w:t>
            </w:r>
          </w:p>
        </w:tc>
        <w:tc>
          <w:tcPr>
            <w:tcW w:w="3402" w:type="dxa"/>
            <w:gridSpan w:val="2"/>
            <w:shd w:val="clear" w:color="auto" w:fill="auto"/>
          </w:tcPr>
          <w:p w:rsidR="007C5AF9" w:rsidRPr="00310BA0" w:rsidRDefault="007C5AF9" w:rsidP="00300133">
            <w:pPr>
              <w:widowControl w:val="0"/>
              <w:jc w:val="both"/>
              <w:rPr>
                <w:sz w:val="22"/>
                <w:szCs w:val="22"/>
              </w:rPr>
            </w:pPr>
            <w:r w:rsidRPr="00310BA0">
              <w:rPr>
                <w:sz w:val="22"/>
                <w:szCs w:val="22"/>
              </w:rPr>
              <w:t>Teisės akto projekte nėra spragų ar nuostatų, leisiančių dviprasmiškai aiškinti ir taikyti teisės aktą</w:t>
            </w:r>
          </w:p>
        </w:tc>
        <w:tc>
          <w:tcPr>
            <w:tcW w:w="6804" w:type="dxa"/>
            <w:gridSpan w:val="3"/>
            <w:shd w:val="clear" w:color="auto" w:fill="auto"/>
          </w:tcPr>
          <w:p w:rsidR="007C5AF9" w:rsidRPr="00310BA0" w:rsidRDefault="003E08BB" w:rsidP="00C04225">
            <w:pPr>
              <w:widowControl w:val="0"/>
              <w:spacing w:before="100" w:beforeAutospacing="1" w:after="100" w:afterAutospacing="1"/>
              <w:ind w:firstLine="743"/>
              <w:jc w:val="both"/>
              <w:rPr>
                <w:szCs w:val="24"/>
              </w:rPr>
            </w:pPr>
            <w:r w:rsidRPr="00310BA0">
              <w:rPr>
                <w:szCs w:val="24"/>
              </w:rPr>
              <w:t>Įstatymo projekte nėra spragų ar nuostatų, leisiančių dviprasmiškai aiškinti ir taikyti teisės aktą</w:t>
            </w:r>
            <w:r w:rsidR="00FC5D2F" w:rsidRPr="00310BA0">
              <w:rPr>
                <w:szCs w:val="24"/>
              </w:rPr>
              <w:t>.</w:t>
            </w:r>
          </w:p>
        </w:tc>
        <w:tc>
          <w:tcPr>
            <w:tcW w:w="2126" w:type="dxa"/>
            <w:shd w:val="clear" w:color="auto" w:fill="auto"/>
          </w:tcPr>
          <w:p w:rsidR="007C5AF9" w:rsidRPr="00310BA0" w:rsidRDefault="007C5AF9" w:rsidP="00300133">
            <w:pPr>
              <w:widowControl w:val="0"/>
              <w:rPr>
                <w:sz w:val="22"/>
                <w:szCs w:val="22"/>
              </w:rPr>
            </w:pPr>
          </w:p>
        </w:tc>
        <w:tc>
          <w:tcPr>
            <w:tcW w:w="1985" w:type="dxa"/>
            <w:gridSpan w:val="2"/>
            <w:shd w:val="clear" w:color="auto" w:fill="auto"/>
          </w:tcPr>
          <w:p w:rsidR="007C5AF9" w:rsidRPr="00310BA0" w:rsidRDefault="007C5AF9" w:rsidP="00300133">
            <w:pPr>
              <w:widowControl w:val="0"/>
              <w:rPr>
                <w:sz w:val="22"/>
                <w:szCs w:val="22"/>
              </w:rPr>
            </w:pPr>
            <w:r w:rsidRPr="00310BA0">
              <w:rPr>
                <w:sz w:val="22"/>
                <w:szCs w:val="22"/>
              </w:rPr>
              <w:t>□ tenkina</w:t>
            </w:r>
          </w:p>
          <w:p w:rsidR="007C5AF9" w:rsidRPr="00310BA0" w:rsidRDefault="007C5AF9"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7C5AF9" w:rsidRPr="00310BA0" w:rsidRDefault="007C5AF9" w:rsidP="00B857C2">
            <w:pPr>
              <w:widowControl w:val="0"/>
              <w:jc w:val="center"/>
              <w:rPr>
                <w:sz w:val="22"/>
                <w:szCs w:val="22"/>
              </w:rPr>
            </w:pPr>
            <w:r w:rsidRPr="00310BA0">
              <w:rPr>
                <w:sz w:val="22"/>
                <w:szCs w:val="22"/>
              </w:rPr>
              <w:t>3.</w:t>
            </w:r>
          </w:p>
        </w:tc>
        <w:tc>
          <w:tcPr>
            <w:tcW w:w="3402" w:type="dxa"/>
            <w:gridSpan w:val="2"/>
            <w:shd w:val="clear" w:color="auto" w:fill="auto"/>
          </w:tcPr>
          <w:p w:rsidR="007C5AF9" w:rsidRPr="00310BA0" w:rsidRDefault="007C5AF9" w:rsidP="00300133">
            <w:pPr>
              <w:widowControl w:val="0"/>
              <w:jc w:val="both"/>
              <w:rPr>
                <w:sz w:val="22"/>
                <w:szCs w:val="22"/>
              </w:rPr>
            </w:pPr>
            <w:r w:rsidRPr="00310BA0">
              <w:rPr>
                <w:sz w:val="22"/>
                <w:szCs w:val="22"/>
              </w:rPr>
              <w:t xml:space="preserve">Teisės akto projekte </w:t>
            </w:r>
            <w:r w:rsidR="00185A31" w:rsidRPr="00310BA0">
              <w:rPr>
                <w:sz w:val="22"/>
                <w:szCs w:val="22"/>
              </w:rPr>
              <w:t>nustaty</w:t>
            </w:r>
            <w:r w:rsidRPr="00310BA0">
              <w:rPr>
                <w:sz w:val="22"/>
                <w:szCs w:val="22"/>
              </w:rPr>
              <w:t>ta, kad sprendimą dėl teisių suteikimo, apribojimų nus</w:t>
            </w:r>
            <w:r w:rsidR="00185A31" w:rsidRPr="00310BA0">
              <w:rPr>
                <w:sz w:val="22"/>
                <w:szCs w:val="22"/>
              </w:rPr>
              <w:t>tatymo, sankcijų taikymo ir panašiai</w:t>
            </w:r>
            <w:r w:rsidRPr="00310BA0">
              <w:rPr>
                <w:sz w:val="22"/>
                <w:szCs w:val="22"/>
              </w:rPr>
              <w:t xml:space="preserve"> priimantis subjektas atskirtas nuo šių sprendimų teisėtumą ir įgyvendinimą kontroliuojančio (prižiūrinčio) subjekto</w:t>
            </w:r>
          </w:p>
        </w:tc>
        <w:tc>
          <w:tcPr>
            <w:tcW w:w="6804" w:type="dxa"/>
            <w:gridSpan w:val="3"/>
            <w:shd w:val="clear" w:color="auto" w:fill="auto"/>
          </w:tcPr>
          <w:p w:rsidR="007C5AF9" w:rsidRPr="00310BA0" w:rsidRDefault="00AF1CA3" w:rsidP="00291A74">
            <w:pPr>
              <w:pStyle w:val="HTMLiankstoformatuotas"/>
              <w:widowControl w:val="0"/>
              <w:ind w:firstLine="743"/>
              <w:jc w:val="both"/>
              <w:rPr>
                <w:rFonts w:ascii="Times New Roman" w:hAnsi="Times New Roman"/>
                <w:sz w:val="24"/>
                <w:szCs w:val="24"/>
                <w:lang w:val="lt-LT" w:eastAsia="lt-LT"/>
              </w:rPr>
            </w:pPr>
            <w:r w:rsidRPr="00310BA0">
              <w:rPr>
                <w:rFonts w:ascii="Times New Roman" w:hAnsi="Times New Roman"/>
                <w:sz w:val="24"/>
                <w:szCs w:val="24"/>
                <w:lang w:val="lt-LT"/>
              </w:rPr>
              <w:t>Nereglamentuota.</w:t>
            </w:r>
          </w:p>
        </w:tc>
        <w:tc>
          <w:tcPr>
            <w:tcW w:w="2126" w:type="dxa"/>
            <w:shd w:val="clear" w:color="auto" w:fill="auto"/>
          </w:tcPr>
          <w:p w:rsidR="007C5AF9" w:rsidRPr="00310BA0" w:rsidRDefault="007C5AF9" w:rsidP="00300133">
            <w:pPr>
              <w:widowControl w:val="0"/>
              <w:rPr>
                <w:sz w:val="22"/>
                <w:szCs w:val="22"/>
              </w:rPr>
            </w:pPr>
          </w:p>
        </w:tc>
        <w:tc>
          <w:tcPr>
            <w:tcW w:w="1985" w:type="dxa"/>
            <w:gridSpan w:val="2"/>
            <w:shd w:val="clear" w:color="auto" w:fill="auto"/>
          </w:tcPr>
          <w:p w:rsidR="007C5AF9" w:rsidRPr="00310BA0" w:rsidRDefault="007C5AF9" w:rsidP="00300133">
            <w:pPr>
              <w:widowControl w:val="0"/>
              <w:rPr>
                <w:sz w:val="22"/>
                <w:szCs w:val="22"/>
              </w:rPr>
            </w:pPr>
            <w:r w:rsidRPr="00310BA0">
              <w:rPr>
                <w:sz w:val="22"/>
                <w:szCs w:val="22"/>
              </w:rPr>
              <w:t>□ tenkina</w:t>
            </w:r>
          </w:p>
          <w:p w:rsidR="007C5AF9" w:rsidRPr="00310BA0" w:rsidRDefault="007C5AF9"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7C5AF9" w:rsidRPr="00310BA0" w:rsidRDefault="007C5AF9" w:rsidP="00B857C2">
            <w:pPr>
              <w:widowControl w:val="0"/>
              <w:jc w:val="center"/>
              <w:rPr>
                <w:sz w:val="22"/>
                <w:szCs w:val="22"/>
              </w:rPr>
            </w:pPr>
            <w:r w:rsidRPr="00310BA0">
              <w:rPr>
                <w:sz w:val="22"/>
                <w:szCs w:val="22"/>
              </w:rPr>
              <w:t>4.</w:t>
            </w:r>
          </w:p>
        </w:tc>
        <w:tc>
          <w:tcPr>
            <w:tcW w:w="3402" w:type="dxa"/>
            <w:gridSpan w:val="2"/>
            <w:shd w:val="clear" w:color="auto" w:fill="auto"/>
          </w:tcPr>
          <w:p w:rsidR="007C5AF9" w:rsidRPr="00310BA0" w:rsidRDefault="007C5AF9" w:rsidP="00300133">
            <w:pPr>
              <w:widowControl w:val="0"/>
              <w:jc w:val="both"/>
              <w:rPr>
                <w:sz w:val="22"/>
                <w:szCs w:val="22"/>
              </w:rPr>
            </w:pPr>
            <w:r w:rsidRPr="00310BA0">
              <w:rPr>
                <w:sz w:val="22"/>
                <w:szCs w:val="22"/>
              </w:rPr>
              <w:t xml:space="preserve">Teisės akto projekte </w:t>
            </w:r>
            <w:r w:rsidR="00185A31" w:rsidRPr="00310BA0">
              <w:rPr>
                <w:sz w:val="22"/>
                <w:szCs w:val="22"/>
              </w:rPr>
              <w:t>nustaty</w:t>
            </w:r>
            <w:r w:rsidRPr="00310BA0">
              <w:rPr>
                <w:sz w:val="22"/>
                <w:szCs w:val="22"/>
              </w:rPr>
              <w:t xml:space="preserve">ti subjekto įgaliojimai (teisės) atitinka subjekto </w:t>
            </w:r>
            <w:r w:rsidR="00185A31" w:rsidRPr="00310BA0">
              <w:rPr>
                <w:sz w:val="22"/>
                <w:szCs w:val="22"/>
              </w:rPr>
              <w:t>atlieka</w:t>
            </w:r>
            <w:r w:rsidRPr="00310BA0">
              <w:rPr>
                <w:sz w:val="22"/>
                <w:szCs w:val="22"/>
              </w:rPr>
              <w:t>mas funkcijas (pareigas)</w:t>
            </w:r>
          </w:p>
        </w:tc>
        <w:tc>
          <w:tcPr>
            <w:tcW w:w="6804" w:type="dxa"/>
            <w:gridSpan w:val="3"/>
            <w:shd w:val="clear" w:color="auto" w:fill="auto"/>
          </w:tcPr>
          <w:p w:rsidR="003B3F46" w:rsidRPr="00310BA0" w:rsidRDefault="00CF7073" w:rsidP="003B3F46">
            <w:pPr>
              <w:widowControl w:val="0"/>
              <w:ind w:firstLine="743"/>
              <w:jc w:val="both"/>
              <w:rPr>
                <w:szCs w:val="24"/>
              </w:rPr>
            </w:pPr>
            <w:r w:rsidRPr="00310BA0">
              <w:rPr>
                <w:szCs w:val="24"/>
              </w:rPr>
              <w:t>Įstatymo projekte nustatyta, jog nustačius, kad socialinę globą teikia įstaiga, neturinti licencijos teikti socialinę globą, savivaldybė, kurios teritorijoje ši įstaiga vykdo veiklą, privalo imtis visų įmanomų priemonių, kad, būtų apsaugoti tokios įstaigos socialinių paslaugų gavėjų interesai ir užtikrintas jiems reikalingų ir geriausiai atitinkančių jų socialinių paslaugų poreikius, socialinių paslaugų tęstinumas</w:t>
            </w:r>
            <w:r w:rsidR="003B3F46" w:rsidRPr="00310BA0">
              <w:rPr>
                <w:szCs w:val="24"/>
              </w:rPr>
              <w:t xml:space="preserve"> (Įstatymo projekto 5 straipsniu keičiama Įstatymo 21 straipsnio 4 dalis)</w:t>
            </w:r>
            <w:r w:rsidRPr="00310BA0">
              <w:rPr>
                <w:szCs w:val="24"/>
              </w:rPr>
              <w:t>, ši nuostata atitinka Socialinių pas</w:t>
            </w:r>
            <w:r w:rsidR="003B3F46" w:rsidRPr="00310BA0">
              <w:rPr>
                <w:szCs w:val="24"/>
              </w:rPr>
              <w:t xml:space="preserve">laugų įstatymo 13 straipsnio 1 dalyje </w:t>
            </w:r>
            <w:r w:rsidRPr="00310BA0">
              <w:rPr>
                <w:szCs w:val="24"/>
              </w:rPr>
              <w:t xml:space="preserve">savivaldybei </w:t>
            </w:r>
            <w:r w:rsidR="003B3F46" w:rsidRPr="00310BA0">
              <w:rPr>
                <w:szCs w:val="24"/>
              </w:rPr>
              <w:t>nustatytą kompetenciją</w:t>
            </w:r>
            <w:r w:rsidRPr="00310BA0">
              <w:rPr>
                <w:szCs w:val="24"/>
              </w:rPr>
              <w:t xml:space="preserve"> </w:t>
            </w:r>
            <w:r w:rsidR="003B3F46" w:rsidRPr="00310BA0">
              <w:rPr>
                <w:szCs w:val="24"/>
              </w:rPr>
              <w:t>– savivaldybė atsako už socialinių paslaugų teikimo savo teritorijos gyventojams užtikrinimą planuodama ir organizuodama socialines paslaugas.</w:t>
            </w:r>
          </w:p>
          <w:p w:rsidR="003B3F46" w:rsidRPr="00310BA0" w:rsidRDefault="003B3F46" w:rsidP="003B3F46">
            <w:pPr>
              <w:widowControl w:val="0"/>
              <w:ind w:firstLine="743"/>
              <w:jc w:val="both"/>
              <w:rPr>
                <w:szCs w:val="24"/>
              </w:rPr>
            </w:pPr>
            <w:r w:rsidRPr="00310BA0">
              <w:rPr>
                <w:szCs w:val="24"/>
              </w:rPr>
              <w:t>Įstatymo projekte nustatyta, kad prieš išduodamas licenciją, Socialinių paslaugų priežiūros departamentas patikrina, ar įstaigos, norinčios gauti licenciją pateiktoje paraiškoje-klausimyne pateikta informacija yra teisinga (Įstatymo projekto 6 straipsnio 4 dalimi keičiamo Įstatymo 23 straipsnio 5 dalis), ši nuostata atitinka Socialinių paslaugų įstatymo 14 straipsnyje Socialinių paslaugų priežiūros departamentui nustatytą kompetenciją tikrinti, kaip laikomasi licencijuojamos veiklos sąlygų.</w:t>
            </w:r>
          </w:p>
          <w:p w:rsidR="007C5AF9" w:rsidRPr="00310BA0" w:rsidRDefault="003B3F46" w:rsidP="003B3F46">
            <w:pPr>
              <w:widowControl w:val="0"/>
              <w:ind w:firstLine="743"/>
              <w:jc w:val="both"/>
              <w:rPr>
                <w:szCs w:val="24"/>
              </w:rPr>
            </w:pPr>
            <w:r w:rsidRPr="00310BA0">
              <w:rPr>
                <w:szCs w:val="24"/>
              </w:rPr>
              <w:t xml:space="preserve"> </w:t>
            </w:r>
            <w:r w:rsidR="00CF7073" w:rsidRPr="00310BA0">
              <w:rPr>
                <w:szCs w:val="24"/>
              </w:rPr>
              <w:t xml:space="preserve"> </w:t>
            </w:r>
          </w:p>
        </w:tc>
        <w:tc>
          <w:tcPr>
            <w:tcW w:w="2126" w:type="dxa"/>
            <w:shd w:val="clear" w:color="auto" w:fill="auto"/>
          </w:tcPr>
          <w:p w:rsidR="007C5AF9" w:rsidRPr="00310BA0" w:rsidRDefault="007C5AF9" w:rsidP="00300133">
            <w:pPr>
              <w:widowControl w:val="0"/>
              <w:rPr>
                <w:sz w:val="22"/>
                <w:szCs w:val="22"/>
              </w:rPr>
            </w:pPr>
          </w:p>
        </w:tc>
        <w:tc>
          <w:tcPr>
            <w:tcW w:w="1985" w:type="dxa"/>
            <w:gridSpan w:val="2"/>
            <w:shd w:val="clear" w:color="auto" w:fill="auto"/>
          </w:tcPr>
          <w:p w:rsidR="007C5AF9" w:rsidRPr="00310BA0" w:rsidRDefault="007C5AF9" w:rsidP="00300133">
            <w:pPr>
              <w:widowControl w:val="0"/>
              <w:rPr>
                <w:sz w:val="22"/>
                <w:szCs w:val="22"/>
              </w:rPr>
            </w:pPr>
            <w:r w:rsidRPr="00310BA0">
              <w:rPr>
                <w:sz w:val="22"/>
                <w:szCs w:val="22"/>
              </w:rPr>
              <w:t>□ tenkina</w:t>
            </w:r>
          </w:p>
          <w:p w:rsidR="007C5AF9" w:rsidRPr="00310BA0" w:rsidRDefault="007C5AF9"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5.</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akto projekte nustatytas baigtinis sprendimo priėmimo kriterijų (atvejų) sąrašas</w:t>
            </w:r>
          </w:p>
        </w:tc>
        <w:tc>
          <w:tcPr>
            <w:tcW w:w="6804" w:type="dxa"/>
            <w:gridSpan w:val="3"/>
            <w:shd w:val="clear" w:color="auto" w:fill="auto"/>
          </w:tcPr>
          <w:p w:rsidR="00CE71F8" w:rsidRPr="00310BA0" w:rsidRDefault="00394CC3" w:rsidP="0001137A">
            <w:pPr>
              <w:autoSpaceDE w:val="0"/>
              <w:autoSpaceDN w:val="0"/>
              <w:adjustRightInd w:val="0"/>
              <w:jc w:val="both"/>
              <w:rPr>
                <w:szCs w:val="24"/>
              </w:rPr>
            </w:pPr>
            <w:r w:rsidRPr="00310BA0">
              <w:rPr>
                <w:szCs w:val="24"/>
              </w:rPr>
              <w:t xml:space="preserve">            </w:t>
            </w:r>
            <w:r w:rsidR="0001137A" w:rsidRPr="00310BA0">
              <w:rPr>
                <w:szCs w:val="24"/>
              </w:rPr>
              <w:t>Įstatymo projektu siekiama užtikrinti informacijos apie visas veikiančias socialinių paslaugų įstaigas ir jų  teikiamas paslaugas savivaldybės teritorijoje prieinamumą, tuo tikslu yra nustatytas baigtinis sąrašas duomenų, kuriuos turi viešinti savivaldybė savo interneto svetainėje, tai yra: savo interneto svetainėje viešina informaciją apie visas jos teritorijoje veikiančias socialinių paslaugų įstaigas, šiose įstaigose teikiamas socialines paslaugas, šių paslaugų kainas ir vietų skaičių (Įstatymo projekto 2 straipsniu keičiamo Įstatymo 13 straipsnio 7 dalis).</w:t>
            </w:r>
          </w:p>
          <w:p w:rsidR="0001137A" w:rsidRPr="00310BA0" w:rsidRDefault="00310BA0" w:rsidP="0001137A">
            <w:pPr>
              <w:autoSpaceDE w:val="0"/>
              <w:autoSpaceDN w:val="0"/>
              <w:adjustRightInd w:val="0"/>
              <w:jc w:val="both"/>
              <w:rPr>
                <w:szCs w:val="24"/>
              </w:rPr>
            </w:pPr>
            <w:r>
              <w:rPr>
                <w:szCs w:val="24"/>
              </w:rPr>
              <w:t xml:space="preserve">             </w:t>
            </w:r>
            <w:r w:rsidR="0001137A" w:rsidRPr="00310BA0">
              <w:rPr>
                <w:szCs w:val="24"/>
              </w:rPr>
              <w:t>Papildomas Įstatymo projekto 6 straipsnio 2 dalimi keičiamo Įstatymo 23 straipsnio 2 dalyje nustatytas licencijos išdavimo sąlygų sąrašas, nustatant papildomas sąlygas, kad licencija gali būti išduodama įstaigai: kuri per pastaruosius vienerius metus iki prašymo išduoti licenciją dienos: neteikė socialinės globos neturint licencijos ir (ar) įstaigai nebuvo panaikintas licencijos socialinei globai teikti galiojimas, ir (ar) įstaigos vadovams ar kitiems atsakingiems asmenims nebuvo du kartus ir daugiau paskirta administracinė nuobauda už socialinės globos teikimą neturint licencijos ar nesilaikant licencijuojamos veiklos sąlygų.</w:t>
            </w:r>
          </w:p>
          <w:p w:rsidR="0001137A" w:rsidRPr="00310BA0" w:rsidRDefault="00310BA0" w:rsidP="0001137A">
            <w:pPr>
              <w:autoSpaceDE w:val="0"/>
              <w:autoSpaceDN w:val="0"/>
              <w:adjustRightInd w:val="0"/>
              <w:jc w:val="both"/>
              <w:rPr>
                <w:szCs w:val="24"/>
              </w:rPr>
            </w:pPr>
            <w:r>
              <w:rPr>
                <w:szCs w:val="24"/>
              </w:rPr>
              <w:t xml:space="preserve">         </w:t>
            </w:r>
            <w:r w:rsidR="0001137A" w:rsidRPr="00310BA0">
              <w:rPr>
                <w:szCs w:val="24"/>
              </w:rPr>
              <w:t xml:space="preserve">Atitinkamai papildytas ir Įstatymo projekto </w:t>
            </w:r>
            <w:r w:rsidR="009754A4" w:rsidRPr="00310BA0">
              <w:rPr>
                <w:szCs w:val="24"/>
              </w:rPr>
              <w:t>7 straipsnio 1 dalimi keičiamo Įstatymo 24 straipsnio 1 dalis, papildant ją 3 punktu ir joje nustatant, kad Socialinių paslaugų priežiūros departamentas atsisako išduoti licenciją, jeigu įstaiga šio įstatymo 23 straipsnio 1 dalyje nurodytu laikotarpiu teikė socialinę globą neturint licencijos ir (ar) įstaigai buvo panaikintas licencijos socialinei globai teikti galiojimas, ir (ar) įstaigos vadovams ar kitiems atsakingiems asmenims buvo du kartus ir daugiau paskirta administracinė nuobauda už socialinės globos teikimą neturint licencijos ar nesilaikant licencijuojamos veiklos sąlygų.</w:t>
            </w: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3227E6" w:rsidRPr="00310BA0" w:rsidTr="00310BA0">
        <w:trPr>
          <w:trHeight w:val="387"/>
        </w:trPr>
        <w:tc>
          <w:tcPr>
            <w:tcW w:w="709" w:type="dxa"/>
            <w:shd w:val="clear" w:color="auto" w:fill="auto"/>
          </w:tcPr>
          <w:p w:rsidR="003227E6" w:rsidRPr="00310BA0" w:rsidRDefault="003227E6" w:rsidP="00CA6837">
            <w:pPr>
              <w:widowControl w:val="0"/>
              <w:jc w:val="center"/>
              <w:rPr>
                <w:sz w:val="22"/>
                <w:szCs w:val="22"/>
              </w:rPr>
            </w:pPr>
            <w:r w:rsidRPr="00310BA0">
              <w:rPr>
                <w:sz w:val="22"/>
                <w:szCs w:val="22"/>
              </w:rPr>
              <w:t>6.</w:t>
            </w:r>
          </w:p>
        </w:tc>
        <w:tc>
          <w:tcPr>
            <w:tcW w:w="3402" w:type="dxa"/>
            <w:gridSpan w:val="2"/>
            <w:shd w:val="clear" w:color="auto" w:fill="auto"/>
          </w:tcPr>
          <w:p w:rsidR="003227E6" w:rsidRPr="00310BA0" w:rsidRDefault="003227E6" w:rsidP="00CA6837">
            <w:pPr>
              <w:widowControl w:val="0"/>
              <w:jc w:val="both"/>
              <w:rPr>
                <w:sz w:val="22"/>
                <w:szCs w:val="22"/>
              </w:rPr>
            </w:pPr>
            <w:r w:rsidRPr="00310BA0">
              <w:rPr>
                <w:sz w:val="22"/>
                <w:szCs w:val="22"/>
              </w:rPr>
              <w:t>Teisės akto projekte nustatytas baigtinis sąrašas motyvuotų atvejų, kai priimant sprendimus taikomos išimtys</w:t>
            </w:r>
          </w:p>
        </w:tc>
        <w:tc>
          <w:tcPr>
            <w:tcW w:w="6804" w:type="dxa"/>
            <w:gridSpan w:val="3"/>
            <w:shd w:val="clear" w:color="auto" w:fill="auto"/>
          </w:tcPr>
          <w:p w:rsidR="003227E6" w:rsidRPr="00310BA0" w:rsidRDefault="002E1A82" w:rsidP="00C04225">
            <w:pPr>
              <w:ind w:firstLine="851"/>
              <w:jc w:val="both"/>
              <w:rPr>
                <w:szCs w:val="24"/>
              </w:rPr>
            </w:pPr>
            <w:r w:rsidRPr="00310BA0">
              <w:rPr>
                <w:szCs w:val="24"/>
              </w:rPr>
              <w:t>Įstatymo projektu nustatoma išimtis, kada negali būti priimamas sprendimas skirti socialinės globos paslaugas konkrečioje socialinėje įstaigoje, taip pat atitinkamai ir išimtis, kada paslaugų gavėjai negali būti priimami į socialinės globos įstaigas:</w:t>
            </w:r>
          </w:p>
          <w:p w:rsidR="002E1A82" w:rsidRPr="00310BA0" w:rsidRDefault="002E1A82" w:rsidP="00C04225">
            <w:pPr>
              <w:ind w:firstLine="851"/>
              <w:jc w:val="both"/>
              <w:rPr>
                <w:szCs w:val="24"/>
              </w:rPr>
            </w:pPr>
            <w:r w:rsidRPr="00310BA0">
              <w:rPr>
                <w:szCs w:val="24"/>
              </w:rPr>
              <w:t>Įstatymo projekto 3 straipsniu keičiamo Įstatymo 17 straipsnis pildomas 2 dalimi, kurioje nurodoma, kad sprendimas dėl socialinės globos skyrimo socialinės globos įstaigoje, įskaitant ir įstaigos teikiamą socialinę globą namuose, negali būti priimamas jeigu socialinės globos įstaigos veiklai licencijos galiojimas yra sustabdytas, iki tol, kol licencijos galiojimo sustabdymas panaikinamas, arba jei yra priimtas sprendimas panaikinti socialinės globos įstaigos veiklos licencijos galiojimą;</w:t>
            </w:r>
          </w:p>
          <w:p w:rsidR="002E1A82" w:rsidRPr="00310BA0" w:rsidRDefault="002E1A82" w:rsidP="002E1A82">
            <w:pPr>
              <w:ind w:firstLine="851"/>
              <w:jc w:val="both"/>
              <w:rPr>
                <w:szCs w:val="24"/>
              </w:rPr>
            </w:pPr>
            <w:r w:rsidRPr="00310BA0">
              <w:rPr>
                <w:szCs w:val="24"/>
              </w:rPr>
              <w:t>Įstatymo projekto 7 straipsnio 2 dalimi keičiamo Įstatymo 24 straipsnio 5 dalyje nustatoma, kad į socialinės globos įstaigą, kurios veiklos licencijos galiojimas yra sustabdytas, nauji socialinės paslaugos gavėjai nepriimami iki tol, kol licencijos galiojimo sustabdymas panaikinamas.</w:t>
            </w:r>
          </w:p>
        </w:tc>
        <w:tc>
          <w:tcPr>
            <w:tcW w:w="2126" w:type="dxa"/>
            <w:shd w:val="clear" w:color="auto" w:fill="auto"/>
          </w:tcPr>
          <w:p w:rsidR="003227E6" w:rsidRPr="00310BA0" w:rsidRDefault="003227E6" w:rsidP="00CA6837">
            <w:pPr>
              <w:widowControl w:val="0"/>
              <w:rPr>
                <w:sz w:val="22"/>
                <w:szCs w:val="22"/>
              </w:rPr>
            </w:pPr>
          </w:p>
        </w:tc>
        <w:tc>
          <w:tcPr>
            <w:tcW w:w="1985" w:type="dxa"/>
            <w:gridSpan w:val="2"/>
            <w:shd w:val="clear" w:color="auto" w:fill="auto"/>
          </w:tcPr>
          <w:p w:rsidR="003227E6" w:rsidRPr="00310BA0" w:rsidRDefault="003227E6" w:rsidP="00CA6837">
            <w:pPr>
              <w:widowControl w:val="0"/>
              <w:rPr>
                <w:sz w:val="22"/>
                <w:szCs w:val="22"/>
              </w:rPr>
            </w:pPr>
            <w:r w:rsidRPr="00310BA0">
              <w:rPr>
                <w:sz w:val="22"/>
                <w:szCs w:val="22"/>
              </w:rPr>
              <w:t>□ tenkina</w:t>
            </w:r>
          </w:p>
          <w:p w:rsidR="003227E6" w:rsidRPr="00310BA0" w:rsidRDefault="003227E6" w:rsidP="00CA6837">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7.</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akto projekte nustatyta sprendimų priėmimo, įforminimo tvarka ir priimtų sprendimų viešinimas</w:t>
            </w:r>
          </w:p>
        </w:tc>
        <w:tc>
          <w:tcPr>
            <w:tcW w:w="6804" w:type="dxa"/>
            <w:gridSpan w:val="3"/>
            <w:shd w:val="clear" w:color="auto" w:fill="auto"/>
          </w:tcPr>
          <w:p w:rsidR="00F63088" w:rsidRPr="00310BA0" w:rsidRDefault="00F63088" w:rsidP="008222B0">
            <w:pPr>
              <w:ind w:firstLine="743"/>
              <w:jc w:val="both"/>
              <w:rPr>
                <w:szCs w:val="24"/>
              </w:rPr>
            </w:pPr>
            <w:r w:rsidRPr="00310BA0">
              <w:rPr>
                <w:szCs w:val="24"/>
              </w:rPr>
              <w:t>Įstatymo projekte nereglamentuojamas sprendimų priėmimo, įforminimo tvarka ir priimtų sprendimų viešinimas</w:t>
            </w: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8.</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akto projekte nustatyta sprendimų dėl mažareikšmiškumo priėmimo tvarka</w:t>
            </w:r>
          </w:p>
        </w:tc>
        <w:tc>
          <w:tcPr>
            <w:tcW w:w="6804" w:type="dxa"/>
            <w:gridSpan w:val="3"/>
            <w:shd w:val="clear" w:color="auto" w:fill="auto"/>
          </w:tcPr>
          <w:p w:rsidR="009135E9" w:rsidRPr="00310BA0" w:rsidRDefault="009135E9" w:rsidP="009135E9">
            <w:pPr>
              <w:widowControl w:val="0"/>
              <w:spacing w:before="100" w:beforeAutospacing="1" w:after="100" w:afterAutospacing="1"/>
              <w:ind w:firstLine="743"/>
              <w:jc w:val="both"/>
              <w:rPr>
                <w:szCs w:val="24"/>
              </w:rPr>
            </w:pPr>
            <w:r w:rsidRPr="00310BA0">
              <w:rPr>
                <w:szCs w:val="24"/>
              </w:rPr>
              <w:t>Nereglamentuota.</w:t>
            </w:r>
          </w:p>
          <w:p w:rsidR="00CE71F8" w:rsidRPr="00310BA0" w:rsidRDefault="00CE71F8" w:rsidP="00C04225">
            <w:pPr>
              <w:widowControl w:val="0"/>
              <w:ind w:firstLine="743"/>
              <w:jc w:val="both"/>
              <w:rPr>
                <w:b/>
                <w:szCs w:val="24"/>
              </w:rPr>
            </w:pPr>
          </w:p>
        </w:tc>
        <w:tc>
          <w:tcPr>
            <w:tcW w:w="2126" w:type="dxa"/>
            <w:shd w:val="clear" w:color="auto" w:fill="auto"/>
          </w:tcPr>
          <w:p w:rsidR="00CE71F8" w:rsidRPr="00310BA0" w:rsidRDefault="00CE71F8" w:rsidP="00300133">
            <w:pPr>
              <w:widowControl w:val="0"/>
              <w:rPr>
                <w:b/>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9.</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Jeigu pagal numatomą reguliavimą sprendimus priima kolegialus subjektas, teisės akto projekte nustatyta kolegialaus sprendimus priimančio subjekto:</w:t>
            </w:r>
          </w:p>
          <w:p w:rsidR="00CE71F8" w:rsidRPr="00310BA0" w:rsidRDefault="00CE71F8" w:rsidP="00300133">
            <w:pPr>
              <w:pStyle w:val="Sraopastraipa"/>
              <w:widowControl w:val="0"/>
              <w:ind w:left="33"/>
              <w:contextualSpacing w:val="0"/>
              <w:jc w:val="both"/>
              <w:rPr>
                <w:sz w:val="22"/>
                <w:szCs w:val="22"/>
              </w:rPr>
            </w:pPr>
            <w:r w:rsidRPr="00310BA0">
              <w:rPr>
                <w:sz w:val="22"/>
                <w:szCs w:val="22"/>
              </w:rPr>
              <w:t>9.1. konkretus narių skaičius, užtikrinantis kolegialaus sprendimus priimančio subjekto veiklos objektyvumą;</w:t>
            </w:r>
          </w:p>
          <w:p w:rsidR="00CE71F8" w:rsidRPr="00310BA0" w:rsidRDefault="00CE71F8" w:rsidP="00300133">
            <w:pPr>
              <w:pStyle w:val="Sraopastraipa"/>
              <w:widowControl w:val="0"/>
              <w:ind w:left="33"/>
              <w:contextualSpacing w:val="0"/>
              <w:jc w:val="both"/>
              <w:rPr>
                <w:sz w:val="22"/>
                <w:szCs w:val="22"/>
              </w:rPr>
            </w:pPr>
            <w:r w:rsidRPr="00310BA0">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CE71F8" w:rsidRPr="00310BA0" w:rsidRDefault="00CE71F8" w:rsidP="00300133">
            <w:pPr>
              <w:widowControl w:val="0"/>
              <w:jc w:val="both"/>
              <w:rPr>
                <w:sz w:val="22"/>
                <w:szCs w:val="22"/>
              </w:rPr>
            </w:pPr>
            <w:r w:rsidRPr="00310BA0">
              <w:rPr>
                <w:sz w:val="22"/>
                <w:szCs w:val="22"/>
              </w:rPr>
              <w:t>9.3</w:t>
            </w:r>
            <w:r w:rsidRPr="00310BA0">
              <w:rPr>
                <w:spacing w:val="-4"/>
                <w:sz w:val="22"/>
                <w:szCs w:val="22"/>
              </w:rPr>
              <w:t>. narių skyrimo mechanizmas;</w:t>
            </w:r>
          </w:p>
          <w:p w:rsidR="00CE71F8" w:rsidRPr="00310BA0" w:rsidRDefault="00CE71F8" w:rsidP="00300133">
            <w:pPr>
              <w:widowControl w:val="0"/>
              <w:jc w:val="both"/>
              <w:rPr>
                <w:sz w:val="22"/>
                <w:szCs w:val="22"/>
              </w:rPr>
            </w:pPr>
            <w:r w:rsidRPr="00310BA0">
              <w:rPr>
                <w:sz w:val="22"/>
                <w:szCs w:val="22"/>
              </w:rPr>
              <w:t>9.4. narių rotacija ir kadencijų skaičius ir trukmė;</w:t>
            </w:r>
          </w:p>
          <w:p w:rsidR="00CE71F8" w:rsidRPr="00310BA0" w:rsidRDefault="00CE71F8" w:rsidP="00300133">
            <w:pPr>
              <w:pStyle w:val="Sraopastraipa"/>
              <w:widowControl w:val="0"/>
              <w:ind w:left="0"/>
              <w:contextualSpacing w:val="0"/>
              <w:jc w:val="both"/>
              <w:rPr>
                <w:sz w:val="22"/>
                <w:szCs w:val="22"/>
              </w:rPr>
            </w:pPr>
            <w:r w:rsidRPr="00310BA0">
              <w:rPr>
                <w:sz w:val="22"/>
                <w:szCs w:val="22"/>
              </w:rPr>
              <w:t>9.5. veiklos pobūdis laiko atžvilgiu;</w:t>
            </w:r>
          </w:p>
          <w:p w:rsidR="00CE71F8" w:rsidRPr="00310BA0" w:rsidRDefault="00CE71F8" w:rsidP="00300133">
            <w:pPr>
              <w:widowControl w:val="0"/>
              <w:jc w:val="both"/>
              <w:rPr>
                <w:sz w:val="22"/>
                <w:szCs w:val="22"/>
              </w:rPr>
            </w:pPr>
            <w:r w:rsidRPr="00310BA0">
              <w:rPr>
                <w:sz w:val="22"/>
                <w:szCs w:val="22"/>
              </w:rPr>
              <w:t>9.6. individuali narių atsakomybė</w:t>
            </w:r>
          </w:p>
        </w:tc>
        <w:tc>
          <w:tcPr>
            <w:tcW w:w="6804" w:type="dxa"/>
            <w:gridSpan w:val="3"/>
            <w:shd w:val="clear" w:color="auto" w:fill="auto"/>
          </w:tcPr>
          <w:p w:rsidR="005837D8" w:rsidRPr="00310BA0" w:rsidRDefault="005837D8" w:rsidP="00C04225">
            <w:pPr>
              <w:widowControl w:val="0"/>
              <w:spacing w:before="100" w:beforeAutospacing="1" w:after="100" w:afterAutospacing="1"/>
              <w:ind w:firstLine="743"/>
              <w:jc w:val="both"/>
              <w:rPr>
                <w:szCs w:val="24"/>
              </w:rPr>
            </w:pPr>
            <w:r w:rsidRPr="00310BA0">
              <w:rPr>
                <w:szCs w:val="24"/>
              </w:rPr>
              <w:t>Nereglamentuota</w:t>
            </w:r>
            <w:r w:rsidR="00F23308" w:rsidRPr="00310BA0">
              <w:rPr>
                <w:szCs w:val="24"/>
              </w:rPr>
              <w:t>.</w:t>
            </w:r>
          </w:p>
          <w:p w:rsidR="00CE71F8" w:rsidRPr="00310BA0" w:rsidRDefault="00CE71F8" w:rsidP="00C04225">
            <w:pPr>
              <w:widowControl w:val="0"/>
              <w:ind w:firstLine="743"/>
              <w:jc w:val="both"/>
              <w:rPr>
                <w:i/>
                <w:szCs w:val="24"/>
              </w:rPr>
            </w:pP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10.</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 xml:space="preserve">Teisės akto projekto nuostatoms įgyvendinti numatytos administracinės procedūros yra </w:t>
            </w:r>
            <w:r w:rsidRPr="00310BA0">
              <w:rPr>
                <w:sz w:val="22"/>
                <w:szCs w:val="22"/>
                <w:shd w:val="clear" w:color="auto" w:fill="FFFFFF"/>
              </w:rPr>
              <w:t>būtinos,</w:t>
            </w:r>
            <w:r w:rsidRPr="00310BA0">
              <w:rPr>
                <w:sz w:val="22"/>
                <w:szCs w:val="22"/>
              </w:rPr>
              <w:t xml:space="preserve"> nustatyta išsami jų taikymo tvarka </w:t>
            </w:r>
          </w:p>
        </w:tc>
        <w:tc>
          <w:tcPr>
            <w:tcW w:w="6804" w:type="dxa"/>
            <w:gridSpan w:val="3"/>
            <w:shd w:val="clear" w:color="auto" w:fill="auto"/>
          </w:tcPr>
          <w:p w:rsidR="00CE71F8" w:rsidRPr="00310BA0" w:rsidRDefault="00F63088" w:rsidP="00F63088">
            <w:pPr>
              <w:ind w:firstLine="743"/>
              <w:jc w:val="both"/>
              <w:rPr>
                <w:szCs w:val="24"/>
              </w:rPr>
            </w:pPr>
            <w:r w:rsidRPr="00310BA0">
              <w:rPr>
                <w:szCs w:val="24"/>
              </w:rPr>
              <w:t>Socialinės apsaugos ir darbo ministras įsakymu tvirtina Socialinės globos įstaigų licencijavimo taisyklių, Socialinės globos normų aprašo pakeitimus, Socialinių paslaugų įstaigų vadovų kompetencijos kėlimo ir profesinės veiklos vertinimo tvarkas bei Socialinės paramos šeimai informacinės sistemos (SPIS) nuostatus.</w:t>
            </w: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11.</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akto projekte nustatytas baigtinis sąrašas motyvuotų atvejų, kai administracinė procedūra netaikoma</w:t>
            </w:r>
          </w:p>
        </w:tc>
        <w:tc>
          <w:tcPr>
            <w:tcW w:w="6804" w:type="dxa"/>
            <w:gridSpan w:val="3"/>
            <w:shd w:val="clear" w:color="auto" w:fill="auto"/>
          </w:tcPr>
          <w:p w:rsidR="00CE71F8" w:rsidRPr="00310BA0" w:rsidRDefault="00D746A9" w:rsidP="00C04225">
            <w:pPr>
              <w:widowControl w:val="0"/>
              <w:ind w:firstLine="743"/>
              <w:jc w:val="both"/>
              <w:rPr>
                <w:szCs w:val="24"/>
              </w:rPr>
            </w:pPr>
            <w:r w:rsidRPr="00310BA0">
              <w:rPr>
                <w:szCs w:val="24"/>
              </w:rPr>
              <w:t>Įstatymo projekte nenumatyta</w:t>
            </w:r>
            <w:r w:rsidRPr="00310BA0" w:rsidDel="00D746A9">
              <w:rPr>
                <w:szCs w:val="24"/>
              </w:rPr>
              <w:t xml:space="preserve"> </w:t>
            </w:r>
            <w:r w:rsidRPr="00310BA0">
              <w:rPr>
                <w:szCs w:val="24"/>
              </w:rPr>
              <w:t>baigtinio sąrašo motyvuotų atvejų, kai administracinė procedūra netaikoma.</w:t>
            </w: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12.</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akto projektas nustato jo nuostatoms įgyvendinti numatytų administracinių procedūrų ir sprendimo priėmimo konkrečius terminus</w:t>
            </w:r>
          </w:p>
        </w:tc>
        <w:tc>
          <w:tcPr>
            <w:tcW w:w="6804" w:type="dxa"/>
            <w:gridSpan w:val="3"/>
            <w:shd w:val="clear" w:color="auto" w:fill="auto"/>
          </w:tcPr>
          <w:p w:rsidR="00C64CFF" w:rsidRPr="00310BA0" w:rsidRDefault="00D57F04" w:rsidP="00892806">
            <w:pPr>
              <w:tabs>
                <w:tab w:val="left" w:pos="8789"/>
              </w:tabs>
              <w:ind w:firstLine="851"/>
              <w:jc w:val="both"/>
              <w:rPr>
                <w:szCs w:val="24"/>
              </w:rPr>
            </w:pPr>
            <w:r w:rsidRPr="00310BA0">
              <w:rPr>
                <w:szCs w:val="24"/>
              </w:rPr>
              <w:t>Įstatymo projekto 2 straipsniu keičiamo Įstatymo 13 straipsnio 7 dalyje nustatyta, kad paaiškėjus, jog savivaldybės teritorijoje veikiančioje socialinės globos įstaigoje socialinė globa teikiama neturint licencijos ar nesilaikant licencijuojamos veiklos sąlygų, savivaldybė apie tai nedelsiant informuoja Socialinių paslaugų ir priežiūros departamentą</w:t>
            </w:r>
            <w:r w:rsidR="003248CE" w:rsidRPr="00310BA0">
              <w:rPr>
                <w:szCs w:val="24"/>
              </w:rPr>
              <w:t>.</w:t>
            </w:r>
          </w:p>
          <w:p w:rsidR="003248CE" w:rsidRPr="00310BA0" w:rsidRDefault="003248CE" w:rsidP="003248CE">
            <w:pPr>
              <w:tabs>
                <w:tab w:val="left" w:pos="8789"/>
              </w:tabs>
              <w:ind w:firstLine="851"/>
              <w:jc w:val="both"/>
              <w:rPr>
                <w:szCs w:val="24"/>
              </w:rPr>
            </w:pPr>
            <w:r w:rsidRPr="00310BA0">
              <w:rPr>
                <w:szCs w:val="24"/>
              </w:rPr>
              <w:t>Įstatymo projekto 4 straipsnio 3 dalimi keičiamo Įstatymo 19 straipsnį pildant 8</w:t>
            </w:r>
            <w:r w:rsidRPr="00310BA0">
              <w:rPr>
                <w:szCs w:val="24"/>
                <w:vertAlign w:val="superscript"/>
              </w:rPr>
              <w:t xml:space="preserve">1 </w:t>
            </w:r>
            <w:r w:rsidRPr="00310BA0">
              <w:rPr>
                <w:szCs w:val="24"/>
              </w:rPr>
              <w:t>dalimi, joje nustatoma, kad socialinės globos įstaiga, vykdydama pareigą priimti į pareigas vadovą, atitinkantį šio Įstatymo reikalavimus, priimdama į pareigas įstaigos vadovą turi teisę motyvuotu rašytiniu prašymu kreiptis į teisėsaugos, kontrolės ir kitas institucijas, įstaigas, valstybės ar savivaldybės valdomas įmones, kad šios pateiktų apie tokį asmenį jų turimą informaciją, o institucijos, įstaigos ir įmonės tokią informaciją turi pateikti ne vėliau kaip per 7 kalendorines dienas nuo prašymo pateikti tokią informaciją gavimo dienos, jeigu įstatymuose nenustatyta kitaip.</w:t>
            </w: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13.</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akto projektas nustato motyvuotas terminų sustabdymo ir pratęsimo galimybes</w:t>
            </w:r>
          </w:p>
        </w:tc>
        <w:tc>
          <w:tcPr>
            <w:tcW w:w="6804" w:type="dxa"/>
            <w:gridSpan w:val="3"/>
            <w:shd w:val="clear" w:color="auto" w:fill="auto"/>
          </w:tcPr>
          <w:p w:rsidR="00525B5A" w:rsidRPr="00310BA0" w:rsidRDefault="00D746A9" w:rsidP="00C04225">
            <w:pPr>
              <w:tabs>
                <w:tab w:val="left" w:pos="8789"/>
              </w:tabs>
              <w:ind w:firstLine="743"/>
              <w:jc w:val="both"/>
              <w:rPr>
                <w:szCs w:val="24"/>
                <w:lang w:eastAsia="x-none"/>
              </w:rPr>
            </w:pPr>
            <w:r w:rsidRPr="00310BA0">
              <w:rPr>
                <w:szCs w:val="24"/>
              </w:rPr>
              <w:t>Teisės akto projektas nenustato motyvuotų terminų sustabdymo ir pratęsimo galimybių.</w:t>
            </w: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14.</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akto projektas nustato administracinių procedūrų viešinimo tvarką</w:t>
            </w:r>
          </w:p>
        </w:tc>
        <w:tc>
          <w:tcPr>
            <w:tcW w:w="6804" w:type="dxa"/>
            <w:gridSpan w:val="3"/>
            <w:shd w:val="clear" w:color="auto" w:fill="auto"/>
          </w:tcPr>
          <w:p w:rsidR="00FC5D2F" w:rsidRPr="00310BA0" w:rsidRDefault="006E1AB0" w:rsidP="00C04225">
            <w:pPr>
              <w:pStyle w:val="HTMLiankstoformatuotas"/>
              <w:widowControl w:val="0"/>
              <w:ind w:firstLine="743"/>
              <w:jc w:val="both"/>
              <w:rPr>
                <w:rFonts w:ascii="Times New Roman" w:hAnsi="Times New Roman"/>
                <w:sz w:val="24"/>
                <w:szCs w:val="24"/>
                <w:lang w:val="lt-LT" w:eastAsia="lt-LT"/>
              </w:rPr>
            </w:pPr>
            <w:r w:rsidRPr="00310BA0">
              <w:rPr>
                <w:rFonts w:ascii="Times New Roman" w:hAnsi="Times New Roman"/>
                <w:sz w:val="24"/>
                <w:szCs w:val="24"/>
              </w:rPr>
              <w:t>Įstatymo projekte nenumatyta administracinių procedūrų viešinimo tvarka.</w:t>
            </w:r>
          </w:p>
        </w:tc>
        <w:tc>
          <w:tcPr>
            <w:tcW w:w="2126" w:type="dxa"/>
            <w:shd w:val="clear" w:color="auto" w:fill="auto"/>
          </w:tcPr>
          <w:p w:rsidR="00CE71F8" w:rsidRPr="00310BA0" w:rsidRDefault="00CE71F8" w:rsidP="00300133">
            <w:pPr>
              <w:widowControl w:val="0"/>
              <w:rPr>
                <w:b/>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15.</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akto projektas nustato kontrolės (priežiūros) procedūrą ir aiškius jos atlikimo kriterijus (atvejus, dažnį, fiksavimą, kontrolės rezultatų viešinimą ir panašiai)</w:t>
            </w:r>
          </w:p>
        </w:tc>
        <w:tc>
          <w:tcPr>
            <w:tcW w:w="6804" w:type="dxa"/>
            <w:gridSpan w:val="3"/>
            <w:shd w:val="clear" w:color="auto" w:fill="auto"/>
          </w:tcPr>
          <w:p w:rsidR="00CE71F8" w:rsidRPr="00310BA0" w:rsidRDefault="00D746A9" w:rsidP="00C04225">
            <w:pPr>
              <w:pStyle w:val="HTMLiankstoformatuotas"/>
              <w:widowControl w:val="0"/>
              <w:ind w:firstLine="743"/>
              <w:jc w:val="both"/>
              <w:rPr>
                <w:rFonts w:ascii="Times New Roman" w:hAnsi="Times New Roman"/>
                <w:sz w:val="24"/>
                <w:szCs w:val="24"/>
                <w:lang w:val="lt-LT" w:eastAsia="lt-LT"/>
              </w:rPr>
            </w:pPr>
            <w:r w:rsidRPr="00310BA0">
              <w:rPr>
                <w:rFonts w:ascii="Times New Roman" w:hAnsi="Times New Roman"/>
                <w:sz w:val="24"/>
                <w:szCs w:val="24"/>
                <w:lang w:val="lt-LT" w:eastAsia="lt-LT"/>
              </w:rPr>
              <w:t>Įstatymo projekte nustatyta, kad prieš išduodamas licenciją, Socialinių paslaugų priežiūros departamentas patikrina, ar įstaigos, norinčios gauti licenciją pateiktoje paraiškoje-klausimyne pateikta informacija yra teisinga (Įstatymo projekto 6 straipsnio 4 dalimi keičiamo Įstatymo 23 straipsnio 5 dalis), ši nuostata atitinka Socialinių paslaugų įstatymo 14 straipsnyje Socialinių paslaugų priežiūros departamentui nustatytą kompetenciją tikrinti, kaip laikomasi licencijuojamos veiklos sąlygų.</w:t>
            </w: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16.</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akto projekte nustatytos kontrolės (priežiūros) skaidrumo ir objektyvumo užtikrinimo priemonės</w:t>
            </w:r>
            <w:r w:rsidRPr="00310BA0">
              <w:rPr>
                <w:rStyle w:val="Puslapioinaosnuoroda"/>
                <w:sz w:val="22"/>
                <w:szCs w:val="22"/>
              </w:rPr>
              <w:footnoteReference w:id="1"/>
            </w:r>
          </w:p>
        </w:tc>
        <w:tc>
          <w:tcPr>
            <w:tcW w:w="6804" w:type="dxa"/>
            <w:gridSpan w:val="3"/>
            <w:shd w:val="clear" w:color="auto" w:fill="auto"/>
          </w:tcPr>
          <w:p w:rsidR="00CE71F8" w:rsidRPr="00310BA0" w:rsidRDefault="001A50DD" w:rsidP="00C04225">
            <w:pPr>
              <w:widowControl w:val="0"/>
              <w:ind w:firstLine="743"/>
              <w:jc w:val="both"/>
              <w:rPr>
                <w:szCs w:val="24"/>
              </w:rPr>
            </w:pPr>
            <w:r w:rsidRPr="00310BA0">
              <w:rPr>
                <w:szCs w:val="24"/>
              </w:rPr>
              <w:t>Projekte nenustatytos kontrolės (priežiūros) skaidrumo ir objektyvumo užtikrinimo priemonės.</w:t>
            </w: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17.</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akto projekte nustatyta subjektų, su kuriais susijęs teisės akto projekto nuostatų įgyvendinimas, atsakomybės rūšis (tarnybinė, administracinė, baudžiamoji ir panašiai)</w:t>
            </w:r>
          </w:p>
        </w:tc>
        <w:tc>
          <w:tcPr>
            <w:tcW w:w="6804" w:type="dxa"/>
            <w:gridSpan w:val="3"/>
            <w:shd w:val="clear" w:color="auto" w:fill="auto"/>
          </w:tcPr>
          <w:p w:rsidR="00D57F04" w:rsidRPr="007A0569" w:rsidRDefault="008E7B8A" w:rsidP="00D57F04">
            <w:pPr>
              <w:widowControl w:val="0"/>
              <w:spacing w:after="120"/>
              <w:jc w:val="both"/>
              <w:rPr>
                <w:szCs w:val="24"/>
              </w:rPr>
            </w:pPr>
            <w:r w:rsidRPr="007A0569">
              <w:rPr>
                <w:szCs w:val="24"/>
              </w:rPr>
              <w:t xml:space="preserve">             </w:t>
            </w:r>
            <w:r w:rsidR="00D57F04" w:rsidRPr="007A0569">
              <w:rPr>
                <w:szCs w:val="24"/>
              </w:rPr>
              <w:t>Įstatymo projekte nustatytų subjektų, su kuriais susijęs Įstatymo projekto nuostatų įgyvendinimas, atsakomybę reglamentuoja bendrieji atsakomybę (tarnybinę, civilinę, baudžiamąją ir kt.) nustatantys teisės aktai.</w:t>
            </w:r>
          </w:p>
          <w:p w:rsidR="00D6703B" w:rsidRPr="00310BA0" w:rsidRDefault="00D6703B" w:rsidP="00C04225">
            <w:pPr>
              <w:ind w:firstLine="851"/>
              <w:jc w:val="both"/>
              <w:rPr>
                <w:bCs/>
                <w:szCs w:val="24"/>
              </w:rPr>
            </w:pPr>
          </w:p>
        </w:tc>
        <w:tc>
          <w:tcPr>
            <w:tcW w:w="2126" w:type="dxa"/>
            <w:shd w:val="clear" w:color="auto" w:fill="auto"/>
          </w:tcPr>
          <w:p w:rsidR="00CE71F8" w:rsidRPr="00310BA0" w:rsidRDefault="00CE71F8" w:rsidP="00300133">
            <w:pPr>
              <w:widowControl w:val="0"/>
              <w:rPr>
                <w:b/>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18.</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Teisės aktų projekte numatytas baigtinis sąrašas kriterijų, pagal kuriuos skiriama nuobauda (sankcija) už teisės akto projekte nustatytų nurodymų nevykdymą, ir nustatyta aiški jos skyrimo procedūra</w:t>
            </w:r>
          </w:p>
        </w:tc>
        <w:tc>
          <w:tcPr>
            <w:tcW w:w="6804" w:type="dxa"/>
            <w:gridSpan w:val="3"/>
            <w:shd w:val="clear" w:color="auto" w:fill="auto"/>
          </w:tcPr>
          <w:p w:rsidR="000E0952" w:rsidRPr="00310BA0" w:rsidRDefault="000E0952" w:rsidP="00C04225">
            <w:pPr>
              <w:widowControl w:val="0"/>
              <w:spacing w:before="100" w:beforeAutospacing="1" w:after="100" w:afterAutospacing="1"/>
              <w:ind w:firstLine="743"/>
              <w:jc w:val="both"/>
              <w:rPr>
                <w:szCs w:val="24"/>
              </w:rPr>
            </w:pPr>
            <w:r w:rsidRPr="00310BA0">
              <w:rPr>
                <w:szCs w:val="24"/>
              </w:rPr>
              <w:t>Nereglamentuota</w:t>
            </w:r>
            <w:r w:rsidR="00552E14" w:rsidRPr="00310BA0">
              <w:rPr>
                <w:szCs w:val="24"/>
              </w:rPr>
              <w:t>.</w:t>
            </w:r>
          </w:p>
          <w:p w:rsidR="00CE71F8" w:rsidRPr="00310BA0" w:rsidRDefault="00CE71F8" w:rsidP="00C04225">
            <w:pPr>
              <w:widowControl w:val="0"/>
              <w:ind w:firstLine="743"/>
              <w:jc w:val="both"/>
              <w:rPr>
                <w:szCs w:val="24"/>
              </w:rPr>
            </w:pP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9670AA">
        <w:trPr>
          <w:trHeight w:val="23"/>
        </w:trPr>
        <w:tc>
          <w:tcPr>
            <w:tcW w:w="709" w:type="dxa"/>
            <w:shd w:val="clear" w:color="auto" w:fill="auto"/>
          </w:tcPr>
          <w:p w:rsidR="00CE71F8" w:rsidRPr="00310BA0" w:rsidRDefault="00CE71F8" w:rsidP="00B857C2">
            <w:pPr>
              <w:widowControl w:val="0"/>
              <w:jc w:val="center"/>
              <w:rPr>
                <w:sz w:val="22"/>
                <w:szCs w:val="22"/>
              </w:rPr>
            </w:pPr>
            <w:r w:rsidRPr="00310BA0">
              <w:rPr>
                <w:sz w:val="22"/>
                <w:szCs w:val="22"/>
              </w:rPr>
              <w:t>19.</w:t>
            </w:r>
          </w:p>
        </w:tc>
        <w:tc>
          <w:tcPr>
            <w:tcW w:w="3402" w:type="dxa"/>
            <w:gridSpan w:val="2"/>
            <w:shd w:val="clear" w:color="auto" w:fill="auto"/>
          </w:tcPr>
          <w:p w:rsidR="00CE71F8" w:rsidRPr="00310BA0" w:rsidRDefault="00CE71F8" w:rsidP="00300133">
            <w:pPr>
              <w:widowControl w:val="0"/>
              <w:jc w:val="both"/>
              <w:rPr>
                <w:sz w:val="22"/>
                <w:szCs w:val="22"/>
              </w:rPr>
            </w:pPr>
            <w:r w:rsidRPr="00310BA0">
              <w:rPr>
                <w:sz w:val="22"/>
                <w:szCs w:val="22"/>
              </w:rPr>
              <w:t>Kiti svarbūs kriterijai</w:t>
            </w:r>
          </w:p>
        </w:tc>
        <w:tc>
          <w:tcPr>
            <w:tcW w:w="6804" w:type="dxa"/>
            <w:gridSpan w:val="3"/>
            <w:shd w:val="clear" w:color="auto" w:fill="auto"/>
          </w:tcPr>
          <w:p w:rsidR="00CE71F8" w:rsidRPr="00310BA0" w:rsidRDefault="001A50DD" w:rsidP="00A73B4D">
            <w:pPr>
              <w:widowControl w:val="0"/>
              <w:ind w:firstLine="743"/>
              <w:jc w:val="both"/>
              <w:rPr>
                <w:szCs w:val="24"/>
              </w:rPr>
            </w:pPr>
            <w:r w:rsidRPr="00310BA0">
              <w:rPr>
                <w:szCs w:val="24"/>
              </w:rPr>
              <w:t>____________</w:t>
            </w:r>
          </w:p>
        </w:tc>
        <w:tc>
          <w:tcPr>
            <w:tcW w:w="2126" w:type="dxa"/>
            <w:shd w:val="clear" w:color="auto" w:fill="auto"/>
          </w:tcPr>
          <w:p w:rsidR="00CE71F8" w:rsidRPr="00310BA0" w:rsidRDefault="00CE71F8" w:rsidP="00300133">
            <w:pPr>
              <w:widowControl w:val="0"/>
              <w:rPr>
                <w:sz w:val="22"/>
                <w:szCs w:val="22"/>
              </w:rPr>
            </w:pPr>
          </w:p>
        </w:tc>
        <w:tc>
          <w:tcPr>
            <w:tcW w:w="1985" w:type="dxa"/>
            <w:gridSpan w:val="2"/>
            <w:shd w:val="clear" w:color="auto" w:fill="auto"/>
          </w:tcPr>
          <w:p w:rsidR="00CE71F8" w:rsidRPr="00310BA0" w:rsidRDefault="00CE71F8" w:rsidP="00300133">
            <w:pPr>
              <w:widowControl w:val="0"/>
              <w:rPr>
                <w:sz w:val="22"/>
                <w:szCs w:val="22"/>
              </w:rPr>
            </w:pPr>
            <w:r w:rsidRPr="00310BA0">
              <w:rPr>
                <w:sz w:val="22"/>
                <w:szCs w:val="22"/>
              </w:rPr>
              <w:t>□ tenkina</w:t>
            </w:r>
          </w:p>
          <w:p w:rsidR="00CE71F8" w:rsidRPr="00310BA0" w:rsidRDefault="00CE71F8" w:rsidP="00300133">
            <w:pPr>
              <w:widowControl w:val="0"/>
              <w:rPr>
                <w:sz w:val="22"/>
                <w:szCs w:val="22"/>
              </w:rPr>
            </w:pPr>
            <w:r w:rsidRPr="00310BA0">
              <w:rPr>
                <w:sz w:val="22"/>
                <w:szCs w:val="22"/>
              </w:rPr>
              <w:t>□ netenkina</w:t>
            </w:r>
          </w:p>
        </w:tc>
      </w:tr>
      <w:tr w:rsidR="00664044" w:rsidRPr="00310BA0" w:rsidTr="00A14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6" w:type="dxa"/>
          <w:trHeight w:val="23"/>
        </w:trPr>
        <w:tc>
          <w:tcPr>
            <w:tcW w:w="2457" w:type="dxa"/>
            <w:gridSpan w:val="2"/>
            <w:shd w:val="clear" w:color="auto" w:fill="auto"/>
          </w:tcPr>
          <w:p w:rsidR="000A46AE" w:rsidRPr="00310BA0" w:rsidRDefault="000A46AE" w:rsidP="00B857C2">
            <w:pPr>
              <w:widowControl w:val="0"/>
              <w:rPr>
                <w:sz w:val="22"/>
                <w:szCs w:val="22"/>
              </w:rPr>
            </w:pPr>
          </w:p>
          <w:p w:rsidR="000A46AE" w:rsidRPr="00310BA0" w:rsidRDefault="000A46AE" w:rsidP="00B857C2">
            <w:pPr>
              <w:widowControl w:val="0"/>
              <w:rPr>
                <w:sz w:val="22"/>
                <w:szCs w:val="22"/>
              </w:rPr>
            </w:pPr>
          </w:p>
          <w:p w:rsidR="00AA480E" w:rsidRPr="00310BA0" w:rsidRDefault="00AA480E" w:rsidP="00B857C2">
            <w:pPr>
              <w:widowControl w:val="0"/>
              <w:rPr>
                <w:sz w:val="22"/>
                <w:szCs w:val="22"/>
              </w:rPr>
            </w:pPr>
            <w:r w:rsidRPr="00310BA0">
              <w:rPr>
                <w:sz w:val="22"/>
                <w:szCs w:val="22"/>
              </w:rPr>
              <w:t>Te</w:t>
            </w:r>
            <w:r w:rsidR="00B57826" w:rsidRPr="00310BA0">
              <w:rPr>
                <w:sz w:val="22"/>
                <w:szCs w:val="22"/>
              </w:rPr>
              <w:t xml:space="preserve">isės akto projekto tiesioginis </w:t>
            </w:r>
            <w:r w:rsidRPr="00310BA0">
              <w:rPr>
                <w:sz w:val="22"/>
                <w:szCs w:val="22"/>
              </w:rPr>
              <w:t>rengėjas:</w:t>
            </w:r>
          </w:p>
        </w:tc>
        <w:tc>
          <w:tcPr>
            <w:tcW w:w="4773" w:type="dxa"/>
            <w:gridSpan w:val="2"/>
            <w:tcBorders>
              <w:bottom w:val="single" w:sz="4" w:space="0" w:color="auto"/>
            </w:tcBorders>
            <w:shd w:val="clear" w:color="auto" w:fill="auto"/>
          </w:tcPr>
          <w:p w:rsidR="000A46AE" w:rsidRPr="00310BA0" w:rsidRDefault="000A46AE" w:rsidP="00B857C2">
            <w:pPr>
              <w:widowControl w:val="0"/>
              <w:rPr>
                <w:sz w:val="22"/>
                <w:szCs w:val="22"/>
              </w:rPr>
            </w:pPr>
          </w:p>
          <w:p w:rsidR="00A85A34" w:rsidRPr="00310BA0" w:rsidRDefault="00A85A34" w:rsidP="004B303F">
            <w:pPr>
              <w:widowControl w:val="0"/>
              <w:rPr>
                <w:bCs/>
                <w:sz w:val="22"/>
                <w:szCs w:val="22"/>
              </w:rPr>
            </w:pPr>
          </w:p>
          <w:p w:rsidR="00A85A34" w:rsidRPr="00310BA0" w:rsidRDefault="00A85A34" w:rsidP="004B303F">
            <w:pPr>
              <w:widowControl w:val="0"/>
              <w:rPr>
                <w:bCs/>
                <w:sz w:val="22"/>
                <w:szCs w:val="22"/>
              </w:rPr>
            </w:pPr>
            <w:r w:rsidRPr="00310BA0">
              <w:rPr>
                <w:bCs/>
                <w:sz w:val="22"/>
                <w:szCs w:val="22"/>
              </w:rPr>
              <w:t xml:space="preserve">Socialinės apsaugos ir darbo ministerijos </w:t>
            </w:r>
          </w:p>
          <w:p w:rsidR="00A85A34" w:rsidRPr="00310BA0" w:rsidRDefault="002961FE" w:rsidP="004B303F">
            <w:pPr>
              <w:widowControl w:val="0"/>
              <w:rPr>
                <w:bCs/>
                <w:sz w:val="22"/>
                <w:szCs w:val="22"/>
              </w:rPr>
            </w:pPr>
            <w:r w:rsidRPr="00310BA0">
              <w:rPr>
                <w:bCs/>
                <w:sz w:val="22"/>
                <w:szCs w:val="22"/>
              </w:rPr>
              <w:t>Socialinių paslaugų</w:t>
            </w:r>
            <w:r w:rsidR="00A85A34" w:rsidRPr="00310BA0">
              <w:rPr>
                <w:bCs/>
                <w:sz w:val="22"/>
                <w:szCs w:val="22"/>
              </w:rPr>
              <w:t xml:space="preserve"> skyriaus vedėja  </w:t>
            </w:r>
          </w:p>
          <w:p w:rsidR="00A85A34" w:rsidRPr="00310BA0" w:rsidRDefault="002961FE" w:rsidP="004B303F">
            <w:pPr>
              <w:widowControl w:val="0"/>
              <w:rPr>
                <w:bCs/>
                <w:sz w:val="22"/>
                <w:szCs w:val="22"/>
              </w:rPr>
            </w:pPr>
            <w:r w:rsidRPr="00310BA0">
              <w:rPr>
                <w:bCs/>
                <w:sz w:val="22"/>
                <w:szCs w:val="22"/>
              </w:rPr>
              <w:t>Violeta Toleikienė</w:t>
            </w:r>
          </w:p>
          <w:p w:rsidR="00A85A34" w:rsidRPr="00310BA0" w:rsidRDefault="002961FE" w:rsidP="004B303F">
            <w:pPr>
              <w:widowControl w:val="0"/>
              <w:rPr>
                <w:bCs/>
                <w:sz w:val="22"/>
                <w:szCs w:val="22"/>
              </w:rPr>
            </w:pPr>
            <w:r w:rsidRPr="00310BA0">
              <w:rPr>
                <w:bCs/>
                <w:sz w:val="22"/>
                <w:szCs w:val="22"/>
              </w:rPr>
              <w:t xml:space="preserve">Socialinių paslaugų skyriaus </w:t>
            </w:r>
            <w:r w:rsidR="00A85A34" w:rsidRPr="00310BA0">
              <w:rPr>
                <w:bCs/>
                <w:sz w:val="22"/>
                <w:szCs w:val="22"/>
              </w:rPr>
              <w:t xml:space="preserve">vyriausioji specialistė </w:t>
            </w:r>
          </w:p>
          <w:p w:rsidR="00AA480E" w:rsidRPr="00310BA0" w:rsidRDefault="002961FE" w:rsidP="004B303F">
            <w:pPr>
              <w:widowControl w:val="0"/>
              <w:rPr>
                <w:bCs/>
                <w:sz w:val="22"/>
                <w:szCs w:val="22"/>
              </w:rPr>
            </w:pPr>
            <w:r w:rsidRPr="00310BA0">
              <w:rPr>
                <w:bCs/>
                <w:sz w:val="22"/>
                <w:szCs w:val="22"/>
              </w:rPr>
              <w:t>Jovita Kuzmickienė</w:t>
            </w:r>
          </w:p>
          <w:p w:rsidR="00A85A34" w:rsidRPr="00310BA0" w:rsidRDefault="00A85A34" w:rsidP="004B303F">
            <w:pPr>
              <w:widowControl w:val="0"/>
              <w:rPr>
                <w:sz w:val="22"/>
                <w:szCs w:val="22"/>
              </w:rPr>
            </w:pPr>
          </w:p>
        </w:tc>
        <w:tc>
          <w:tcPr>
            <w:tcW w:w="2434" w:type="dxa"/>
            <w:shd w:val="clear" w:color="auto" w:fill="auto"/>
          </w:tcPr>
          <w:p w:rsidR="00AA480E" w:rsidRPr="00310BA0" w:rsidRDefault="00AA480E" w:rsidP="00B857C2">
            <w:pPr>
              <w:widowControl w:val="0"/>
              <w:rPr>
                <w:szCs w:val="24"/>
              </w:rPr>
            </w:pPr>
          </w:p>
          <w:p w:rsidR="000A46AE" w:rsidRPr="00310BA0" w:rsidRDefault="000A46AE" w:rsidP="00B857C2">
            <w:pPr>
              <w:widowControl w:val="0"/>
              <w:rPr>
                <w:szCs w:val="24"/>
              </w:rPr>
            </w:pPr>
          </w:p>
          <w:p w:rsidR="00AA480E" w:rsidRPr="00310BA0" w:rsidRDefault="00AA480E" w:rsidP="00B857C2">
            <w:pPr>
              <w:widowControl w:val="0"/>
              <w:rPr>
                <w:sz w:val="22"/>
                <w:szCs w:val="22"/>
              </w:rPr>
            </w:pPr>
            <w:r w:rsidRPr="00310BA0">
              <w:rPr>
                <w:sz w:val="22"/>
                <w:szCs w:val="22"/>
              </w:rPr>
              <w:t>Teisės akto projekto vertintojas:</w:t>
            </w:r>
          </w:p>
        </w:tc>
        <w:tc>
          <w:tcPr>
            <w:tcW w:w="4946" w:type="dxa"/>
            <w:gridSpan w:val="3"/>
            <w:tcBorders>
              <w:bottom w:val="single" w:sz="4" w:space="0" w:color="auto"/>
            </w:tcBorders>
            <w:shd w:val="clear" w:color="auto" w:fill="auto"/>
          </w:tcPr>
          <w:p w:rsidR="00C91F8F" w:rsidRPr="00310BA0" w:rsidRDefault="00C91F8F" w:rsidP="000D7CF7">
            <w:pPr>
              <w:widowControl w:val="0"/>
              <w:rPr>
                <w:sz w:val="22"/>
                <w:szCs w:val="22"/>
              </w:rPr>
            </w:pPr>
          </w:p>
          <w:p w:rsidR="00BA038D" w:rsidRPr="00310BA0" w:rsidRDefault="00BA038D" w:rsidP="00BA038D">
            <w:pPr>
              <w:rPr>
                <w:sz w:val="22"/>
                <w:szCs w:val="22"/>
              </w:rPr>
            </w:pPr>
          </w:p>
          <w:p w:rsidR="00BA038D" w:rsidRPr="00310BA0" w:rsidRDefault="00BA038D" w:rsidP="00BA038D">
            <w:pPr>
              <w:widowControl w:val="0"/>
              <w:rPr>
                <w:bCs/>
                <w:sz w:val="22"/>
                <w:szCs w:val="22"/>
              </w:rPr>
            </w:pPr>
            <w:r w:rsidRPr="00310BA0">
              <w:rPr>
                <w:sz w:val="22"/>
                <w:szCs w:val="22"/>
              </w:rPr>
              <w:t>Socialinės apsaugos ir darbo ministerijos</w:t>
            </w:r>
            <w:r w:rsidRPr="00310BA0">
              <w:rPr>
                <w:bCs/>
                <w:sz w:val="22"/>
                <w:szCs w:val="22"/>
              </w:rPr>
              <w:t xml:space="preserve"> </w:t>
            </w:r>
          </w:p>
          <w:p w:rsidR="002961FE" w:rsidRPr="00310BA0" w:rsidRDefault="002961FE" w:rsidP="002E457E">
            <w:pPr>
              <w:rPr>
                <w:bCs/>
                <w:sz w:val="22"/>
                <w:szCs w:val="22"/>
              </w:rPr>
            </w:pPr>
            <w:r w:rsidRPr="00310BA0">
              <w:rPr>
                <w:bCs/>
                <w:sz w:val="22"/>
                <w:szCs w:val="22"/>
              </w:rPr>
              <w:t xml:space="preserve">Vyriausioji specialistė </w:t>
            </w:r>
          </w:p>
          <w:p w:rsidR="00AA480E" w:rsidRPr="00310BA0" w:rsidRDefault="002961FE" w:rsidP="002E457E">
            <w:pPr>
              <w:rPr>
                <w:sz w:val="22"/>
                <w:szCs w:val="22"/>
              </w:rPr>
            </w:pPr>
            <w:r w:rsidRPr="00310BA0">
              <w:rPr>
                <w:bCs/>
                <w:sz w:val="22"/>
                <w:szCs w:val="22"/>
              </w:rPr>
              <w:t>Lina Kovalčuk</w:t>
            </w:r>
          </w:p>
        </w:tc>
      </w:tr>
      <w:tr w:rsidR="00664044" w:rsidRPr="00310BA0" w:rsidTr="00A14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6" w:type="dxa"/>
          <w:trHeight w:val="23"/>
        </w:trPr>
        <w:tc>
          <w:tcPr>
            <w:tcW w:w="2457" w:type="dxa"/>
            <w:gridSpan w:val="2"/>
            <w:shd w:val="clear" w:color="auto" w:fill="auto"/>
          </w:tcPr>
          <w:p w:rsidR="00AA480E" w:rsidRPr="00310BA0" w:rsidRDefault="00AA480E" w:rsidP="00B857C2">
            <w:pPr>
              <w:widowControl w:val="0"/>
              <w:rPr>
                <w:sz w:val="22"/>
                <w:szCs w:val="22"/>
              </w:rPr>
            </w:pPr>
          </w:p>
        </w:tc>
        <w:tc>
          <w:tcPr>
            <w:tcW w:w="4773" w:type="dxa"/>
            <w:gridSpan w:val="2"/>
            <w:tcBorders>
              <w:bottom w:val="single" w:sz="4" w:space="0" w:color="auto"/>
            </w:tcBorders>
            <w:shd w:val="clear" w:color="auto" w:fill="auto"/>
          </w:tcPr>
          <w:p w:rsidR="00AA480E" w:rsidRPr="00310BA0" w:rsidRDefault="00AA480E" w:rsidP="00B857C2">
            <w:pPr>
              <w:widowControl w:val="0"/>
              <w:rPr>
                <w:sz w:val="22"/>
                <w:szCs w:val="22"/>
              </w:rPr>
            </w:pPr>
          </w:p>
        </w:tc>
        <w:tc>
          <w:tcPr>
            <w:tcW w:w="2434" w:type="dxa"/>
            <w:shd w:val="clear" w:color="auto" w:fill="auto"/>
          </w:tcPr>
          <w:p w:rsidR="00AA480E" w:rsidRPr="00310BA0" w:rsidRDefault="00AA480E" w:rsidP="00B857C2">
            <w:pPr>
              <w:widowControl w:val="0"/>
              <w:rPr>
                <w:sz w:val="22"/>
                <w:szCs w:val="22"/>
              </w:rPr>
            </w:pPr>
          </w:p>
        </w:tc>
        <w:tc>
          <w:tcPr>
            <w:tcW w:w="4946" w:type="dxa"/>
            <w:gridSpan w:val="3"/>
            <w:tcBorders>
              <w:bottom w:val="single" w:sz="4" w:space="0" w:color="auto"/>
            </w:tcBorders>
            <w:shd w:val="clear" w:color="auto" w:fill="auto"/>
          </w:tcPr>
          <w:p w:rsidR="00AA480E" w:rsidRPr="00310BA0" w:rsidRDefault="00AA480E" w:rsidP="00B857C2">
            <w:pPr>
              <w:widowControl w:val="0"/>
              <w:ind w:left="-11" w:firstLine="11"/>
              <w:rPr>
                <w:sz w:val="22"/>
                <w:szCs w:val="22"/>
              </w:rPr>
            </w:pPr>
          </w:p>
        </w:tc>
      </w:tr>
      <w:tr w:rsidR="00664044" w:rsidRPr="00310BA0" w:rsidTr="00A14B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6" w:type="dxa"/>
          <w:trHeight w:val="23"/>
        </w:trPr>
        <w:tc>
          <w:tcPr>
            <w:tcW w:w="2457" w:type="dxa"/>
            <w:gridSpan w:val="2"/>
            <w:shd w:val="clear" w:color="auto" w:fill="auto"/>
          </w:tcPr>
          <w:p w:rsidR="00AA480E" w:rsidRPr="00310BA0" w:rsidRDefault="00AA480E" w:rsidP="00B857C2">
            <w:pPr>
              <w:widowControl w:val="0"/>
              <w:rPr>
                <w:sz w:val="22"/>
                <w:szCs w:val="22"/>
              </w:rPr>
            </w:pPr>
          </w:p>
        </w:tc>
        <w:tc>
          <w:tcPr>
            <w:tcW w:w="4773" w:type="dxa"/>
            <w:gridSpan w:val="2"/>
            <w:shd w:val="clear" w:color="auto" w:fill="auto"/>
          </w:tcPr>
          <w:p w:rsidR="00AA480E" w:rsidRPr="00310BA0" w:rsidRDefault="00B57826" w:rsidP="00B857C2">
            <w:pPr>
              <w:widowControl w:val="0"/>
              <w:ind w:left="-11" w:firstLine="11"/>
              <w:rPr>
                <w:sz w:val="22"/>
                <w:szCs w:val="22"/>
              </w:rPr>
            </w:pPr>
            <w:r w:rsidRPr="00310BA0">
              <w:rPr>
                <w:sz w:val="22"/>
                <w:szCs w:val="22"/>
              </w:rPr>
              <w:t>(</w:t>
            </w:r>
            <w:r w:rsidR="00AA480E" w:rsidRPr="00310BA0">
              <w:rPr>
                <w:sz w:val="22"/>
                <w:szCs w:val="22"/>
              </w:rPr>
              <w:t>parašas</w:t>
            </w:r>
            <w:r w:rsidRPr="00310BA0">
              <w:rPr>
                <w:sz w:val="22"/>
                <w:szCs w:val="22"/>
              </w:rPr>
              <w:t>)</w:t>
            </w:r>
            <w:r w:rsidR="00AA480E" w:rsidRPr="00310BA0">
              <w:rPr>
                <w:sz w:val="22"/>
                <w:szCs w:val="22"/>
              </w:rPr>
              <w:t xml:space="preserve">                    </w:t>
            </w:r>
            <w:r w:rsidRPr="00310BA0">
              <w:rPr>
                <w:sz w:val="22"/>
                <w:szCs w:val="22"/>
              </w:rPr>
              <w:t xml:space="preserve">                 </w:t>
            </w:r>
            <w:r w:rsidR="00AA480E" w:rsidRPr="00310BA0">
              <w:rPr>
                <w:sz w:val="22"/>
                <w:szCs w:val="22"/>
              </w:rPr>
              <w:t xml:space="preserve"> </w:t>
            </w:r>
            <w:r w:rsidRPr="00310BA0">
              <w:rPr>
                <w:sz w:val="22"/>
                <w:szCs w:val="22"/>
              </w:rPr>
              <w:t>(</w:t>
            </w:r>
            <w:r w:rsidR="00AA480E" w:rsidRPr="00310BA0">
              <w:rPr>
                <w:sz w:val="22"/>
                <w:szCs w:val="22"/>
              </w:rPr>
              <w:t>data</w:t>
            </w:r>
            <w:r w:rsidRPr="00310BA0">
              <w:rPr>
                <w:sz w:val="22"/>
                <w:szCs w:val="22"/>
              </w:rPr>
              <w:t>)</w:t>
            </w:r>
          </w:p>
        </w:tc>
        <w:tc>
          <w:tcPr>
            <w:tcW w:w="2434" w:type="dxa"/>
            <w:shd w:val="clear" w:color="auto" w:fill="auto"/>
          </w:tcPr>
          <w:p w:rsidR="00AA480E" w:rsidRPr="00310BA0" w:rsidRDefault="00AA480E" w:rsidP="00B857C2">
            <w:pPr>
              <w:widowControl w:val="0"/>
              <w:rPr>
                <w:sz w:val="22"/>
                <w:szCs w:val="22"/>
              </w:rPr>
            </w:pPr>
          </w:p>
        </w:tc>
        <w:tc>
          <w:tcPr>
            <w:tcW w:w="4946" w:type="dxa"/>
            <w:gridSpan w:val="3"/>
            <w:tcBorders>
              <w:top w:val="single" w:sz="4" w:space="0" w:color="auto"/>
            </w:tcBorders>
            <w:shd w:val="clear" w:color="auto" w:fill="auto"/>
          </w:tcPr>
          <w:p w:rsidR="00AA480E" w:rsidRPr="00310BA0" w:rsidRDefault="00B57826" w:rsidP="00B857C2">
            <w:pPr>
              <w:widowControl w:val="0"/>
              <w:ind w:left="-11" w:firstLine="11"/>
              <w:rPr>
                <w:sz w:val="22"/>
                <w:szCs w:val="22"/>
              </w:rPr>
            </w:pPr>
            <w:r w:rsidRPr="00310BA0">
              <w:rPr>
                <w:sz w:val="22"/>
                <w:szCs w:val="22"/>
              </w:rPr>
              <w:t xml:space="preserve"> (</w:t>
            </w:r>
            <w:r w:rsidR="00AA480E" w:rsidRPr="00310BA0">
              <w:rPr>
                <w:sz w:val="22"/>
                <w:szCs w:val="22"/>
              </w:rPr>
              <w:t>parašas</w:t>
            </w:r>
            <w:r w:rsidRPr="00310BA0">
              <w:rPr>
                <w:sz w:val="22"/>
                <w:szCs w:val="22"/>
              </w:rPr>
              <w:t>)</w:t>
            </w:r>
            <w:r w:rsidR="00AA480E" w:rsidRPr="00310BA0">
              <w:rPr>
                <w:sz w:val="22"/>
                <w:szCs w:val="22"/>
              </w:rPr>
              <w:t xml:space="preserve">                       </w:t>
            </w:r>
            <w:r w:rsidRPr="00310BA0">
              <w:rPr>
                <w:sz w:val="22"/>
                <w:szCs w:val="22"/>
              </w:rPr>
              <w:t xml:space="preserve">                             </w:t>
            </w:r>
            <w:r w:rsidR="00AA480E" w:rsidRPr="00310BA0">
              <w:rPr>
                <w:sz w:val="22"/>
                <w:szCs w:val="22"/>
              </w:rPr>
              <w:t xml:space="preserve"> </w:t>
            </w:r>
            <w:r w:rsidRPr="00310BA0">
              <w:rPr>
                <w:sz w:val="22"/>
                <w:szCs w:val="22"/>
              </w:rPr>
              <w:t>(</w:t>
            </w:r>
            <w:r w:rsidR="00AA480E" w:rsidRPr="00310BA0">
              <w:rPr>
                <w:sz w:val="22"/>
                <w:szCs w:val="22"/>
              </w:rPr>
              <w:t>data</w:t>
            </w:r>
            <w:r w:rsidRPr="00310BA0">
              <w:rPr>
                <w:sz w:val="22"/>
                <w:szCs w:val="22"/>
              </w:rPr>
              <w:t>)</w:t>
            </w:r>
          </w:p>
        </w:tc>
      </w:tr>
    </w:tbl>
    <w:p w:rsidR="001B5511" w:rsidRPr="00310BA0" w:rsidRDefault="001B5511" w:rsidP="00B857C2">
      <w:pPr>
        <w:pStyle w:val="Antrats"/>
        <w:widowControl w:val="0"/>
        <w:tabs>
          <w:tab w:val="clear" w:pos="4153"/>
          <w:tab w:val="clear" w:pos="8306"/>
          <w:tab w:val="left" w:pos="6237"/>
        </w:tabs>
        <w:jc w:val="center"/>
        <w:rPr>
          <w:color w:val="000000"/>
          <w:sz w:val="22"/>
          <w:szCs w:val="22"/>
        </w:rPr>
      </w:pPr>
    </w:p>
    <w:p w:rsidR="001B5511" w:rsidRPr="00310BA0" w:rsidRDefault="001B5511" w:rsidP="00B857C2">
      <w:pPr>
        <w:pStyle w:val="Antrats"/>
        <w:widowControl w:val="0"/>
        <w:tabs>
          <w:tab w:val="clear" w:pos="4153"/>
          <w:tab w:val="clear" w:pos="8306"/>
          <w:tab w:val="left" w:pos="6237"/>
        </w:tabs>
        <w:jc w:val="center"/>
        <w:rPr>
          <w:color w:val="000000"/>
          <w:szCs w:val="24"/>
        </w:rPr>
      </w:pPr>
    </w:p>
    <w:p w:rsidR="004D2FF3" w:rsidRPr="00310BA0" w:rsidRDefault="004D2FF3" w:rsidP="00B857C2">
      <w:pPr>
        <w:pStyle w:val="Antrats"/>
        <w:widowControl w:val="0"/>
        <w:tabs>
          <w:tab w:val="clear" w:pos="4153"/>
          <w:tab w:val="clear" w:pos="8306"/>
          <w:tab w:val="left" w:pos="6237"/>
        </w:tabs>
        <w:jc w:val="center"/>
        <w:rPr>
          <w:color w:val="000000"/>
          <w:szCs w:val="24"/>
        </w:rPr>
      </w:pPr>
      <w:r w:rsidRPr="00310BA0">
        <w:rPr>
          <w:color w:val="000000"/>
          <w:szCs w:val="24"/>
        </w:rPr>
        <w:t>––––––––––––––––––––</w:t>
      </w:r>
    </w:p>
    <w:sectPr w:rsidR="004D2FF3" w:rsidRPr="00310BA0" w:rsidSect="009670AA">
      <w:headerReference w:type="even" r:id="rId9"/>
      <w:headerReference w:type="default" r:id="rId10"/>
      <w:pgSz w:w="16838" w:h="11906" w:orient="landscape" w:code="9"/>
      <w:pgMar w:top="1276" w:right="678" w:bottom="79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0F3" w:rsidRDefault="002D70F3">
      <w:r>
        <w:separator/>
      </w:r>
    </w:p>
  </w:endnote>
  <w:endnote w:type="continuationSeparator" w:id="0">
    <w:p w:rsidR="002D70F3" w:rsidRDefault="002D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0F3" w:rsidRDefault="002D70F3">
      <w:r>
        <w:separator/>
      </w:r>
    </w:p>
  </w:footnote>
  <w:footnote w:type="continuationSeparator" w:id="0">
    <w:p w:rsidR="002D70F3" w:rsidRDefault="002D70F3">
      <w:r>
        <w:continuationSeparator/>
      </w:r>
    </w:p>
  </w:footnote>
  <w:footnote w:id="1">
    <w:p w:rsidR="00C04225" w:rsidRPr="008E4C80" w:rsidRDefault="00C04225" w:rsidP="007C5AF9">
      <w:pPr>
        <w:pStyle w:val="Puslapioinaostekstas"/>
        <w:jc w:val="both"/>
      </w:pPr>
      <w:r w:rsidRPr="008E4C80">
        <w:rPr>
          <w:rStyle w:val="Puslapioinaosnuoroda"/>
        </w:rPr>
        <w:footnoteRef/>
      </w:r>
      <w:r>
        <w:t xml:space="preserve"> 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25" w:rsidRDefault="00C04225"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04225" w:rsidRDefault="00C042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25" w:rsidRDefault="00C04225"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724DD">
      <w:rPr>
        <w:rStyle w:val="Puslapionumeris"/>
        <w:noProof/>
      </w:rPr>
      <w:t>8</w:t>
    </w:r>
    <w:r>
      <w:rPr>
        <w:rStyle w:val="Puslapionumeris"/>
      </w:rPr>
      <w:fldChar w:fldCharType="end"/>
    </w:r>
  </w:p>
  <w:p w:rsidR="00C04225" w:rsidRDefault="00C04225" w:rsidP="00587C0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nsid w:val="434616EE"/>
    <w:multiLevelType w:val="hybridMultilevel"/>
    <w:tmpl w:val="8766F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34C6EF1"/>
    <w:multiLevelType w:val="hybridMultilevel"/>
    <w:tmpl w:val="B6C2B9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37C3E7D"/>
    <w:multiLevelType w:val="hybridMultilevel"/>
    <w:tmpl w:val="19008AAA"/>
    <w:lvl w:ilvl="0" w:tplc="D4901C90">
      <w:start w:val="1"/>
      <w:numFmt w:val="decimal"/>
      <w:lvlText w:val="%1)"/>
      <w:lvlJc w:val="left"/>
      <w:pPr>
        <w:ind w:left="1103" w:hanging="360"/>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1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nsid w:val="4F3153CF"/>
    <w:multiLevelType w:val="hybridMultilevel"/>
    <w:tmpl w:val="589E1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C630A73"/>
    <w:multiLevelType w:val="hybridMultilevel"/>
    <w:tmpl w:val="0C22B1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7528487A"/>
    <w:multiLevelType w:val="hybridMultilevel"/>
    <w:tmpl w:val="A8B48654"/>
    <w:lvl w:ilvl="0" w:tplc="0427000F">
      <w:start w:val="1"/>
      <w:numFmt w:val="decimal"/>
      <w:lvlText w:val="%1."/>
      <w:lvlJc w:val="left"/>
      <w:pPr>
        <w:ind w:left="1778" w:hanging="1035"/>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17">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6"/>
  </w:num>
  <w:num w:numId="3">
    <w:abstractNumId w:val="4"/>
  </w:num>
  <w:num w:numId="4">
    <w:abstractNumId w:val="15"/>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11"/>
  </w:num>
  <w:num w:numId="11">
    <w:abstractNumId w:val="14"/>
  </w:num>
  <w:num w:numId="12">
    <w:abstractNumId w:val="10"/>
  </w:num>
  <w:num w:numId="13">
    <w:abstractNumId w:val="7"/>
  </w:num>
  <w:num w:numId="14">
    <w:abstractNumId w:val="9"/>
  </w:num>
  <w:num w:numId="15">
    <w:abstractNumId w:val="16"/>
  </w:num>
  <w:num w:numId="16">
    <w:abstractNumId w:val="12"/>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619"/>
    <w:rsid w:val="0000578D"/>
    <w:rsid w:val="0001137A"/>
    <w:rsid w:val="00012BDA"/>
    <w:rsid w:val="00015401"/>
    <w:rsid w:val="00017323"/>
    <w:rsid w:val="00021155"/>
    <w:rsid w:val="000213BA"/>
    <w:rsid w:val="0002398C"/>
    <w:rsid w:val="00023F53"/>
    <w:rsid w:val="00030D5C"/>
    <w:rsid w:val="000349FE"/>
    <w:rsid w:val="00034C53"/>
    <w:rsid w:val="00040D80"/>
    <w:rsid w:val="0004100C"/>
    <w:rsid w:val="0004392A"/>
    <w:rsid w:val="00050062"/>
    <w:rsid w:val="0005781B"/>
    <w:rsid w:val="00061715"/>
    <w:rsid w:val="00071F90"/>
    <w:rsid w:val="000724DD"/>
    <w:rsid w:val="00074B15"/>
    <w:rsid w:val="00077563"/>
    <w:rsid w:val="000826E8"/>
    <w:rsid w:val="00083B28"/>
    <w:rsid w:val="0008470F"/>
    <w:rsid w:val="0009549B"/>
    <w:rsid w:val="00097EC7"/>
    <w:rsid w:val="000A0E26"/>
    <w:rsid w:val="000A187E"/>
    <w:rsid w:val="000A46AE"/>
    <w:rsid w:val="000A6572"/>
    <w:rsid w:val="000B0E98"/>
    <w:rsid w:val="000B1D23"/>
    <w:rsid w:val="000B6A65"/>
    <w:rsid w:val="000B7B4F"/>
    <w:rsid w:val="000C564A"/>
    <w:rsid w:val="000D0DC0"/>
    <w:rsid w:val="000D47C2"/>
    <w:rsid w:val="000D7983"/>
    <w:rsid w:val="000D7CF7"/>
    <w:rsid w:val="000E0952"/>
    <w:rsid w:val="000E14BA"/>
    <w:rsid w:val="000E1B35"/>
    <w:rsid w:val="000E1CAC"/>
    <w:rsid w:val="000E479B"/>
    <w:rsid w:val="000E5567"/>
    <w:rsid w:val="000E6350"/>
    <w:rsid w:val="000F12E8"/>
    <w:rsid w:val="000F4514"/>
    <w:rsid w:val="000F4DAE"/>
    <w:rsid w:val="000F52F1"/>
    <w:rsid w:val="001062A5"/>
    <w:rsid w:val="001063F7"/>
    <w:rsid w:val="001079FB"/>
    <w:rsid w:val="001130BB"/>
    <w:rsid w:val="0011343E"/>
    <w:rsid w:val="00126EE6"/>
    <w:rsid w:val="001272CA"/>
    <w:rsid w:val="00130979"/>
    <w:rsid w:val="00131310"/>
    <w:rsid w:val="0013687E"/>
    <w:rsid w:val="00136AFB"/>
    <w:rsid w:val="00136E81"/>
    <w:rsid w:val="0014044B"/>
    <w:rsid w:val="00143451"/>
    <w:rsid w:val="001436C2"/>
    <w:rsid w:val="00144257"/>
    <w:rsid w:val="00144BD5"/>
    <w:rsid w:val="00151EA6"/>
    <w:rsid w:val="00152498"/>
    <w:rsid w:val="0015253C"/>
    <w:rsid w:val="00152D55"/>
    <w:rsid w:val="00153234"/>
    <w:rsid w:val="0015374A"/>
    <w:rsid w:val="0015638C"/>
    <w:rsid w:val="00162228"/>
    <w:rsid w:val="00170355"/>
    <w:rsid w:val="001830AD"/>
    <w:rsid w:val="00183972"/>
    <w:rsid w:val="00185A31"/>
    <w:rsid w:val="0018746A"/>
    <w:rsid w:val="00194342"/>
    <w:rsid w:val="001946BD"/>
    <w:rsid w:val="0019783F"/>
    <w:rsid w:val="001A0A85"/>
    <w:rsid w:val="001A3D33"/>
    <w:rsid w:val="001A50DD"/>
    <w:rsid w:val="001A64C6"/>
    <w:rsid w:val="001A72C3"/>
    <w:rsid w:val="001B5511"/>
    <w:rsid w:val="001B7E03"/>
    <w:rsid w:val="001C15FF"/>
    <w:rsid w:val="001C3687"/>
    <w:rsid w:val="001C7639"/>
    <w:rsid w:val="001D0ECF"/>
    <w:rsid w:val="001D195A"/>
    <w:rsid w:val="001D257A"/>
    <w:rsid w:val="001D6E42"/>
    <w:rsid w:val="001D77D7"/>
    <w:rsid w:val="001E29AD"/>
    <w:rsid w:val="001F03BA"/>
    <w:rsid w:val="001F4A01"/>
    <w:rsid w:val="00200475"/>
    <w:rsid w:val="00201AC2"/>
    <w:rsid w:val="00203344"/>
    <w:rsid w:val="00207C40"/>
    <w:rsid w:val="00210724"/>
    <w:rsid w:val="00217859"/>
    <w:rsid w:val="002241D5"/>
    <w:rsid w:val="00224686"/>
    <w:rsid w:val="00226350"/>
    <w:rsid w:val="002325E5"/>
    <w:rsid w:val="00233FFE"/>
    <w:rsid w:val="00234578"/>
    <w:rsid w:val="002351DA"/>
    <w:rsid w:val="002368EF"/>
    <w:rsid w:val="00236A6A"/>
    <w:rsid w:val="00243E54"/>
    <w:rsid w:val="00244099"/>
    <w:rsid w:val="00245C90"/>
    <w:rsid w:val="00246A29"/>
    <w:rsid w:val="00250213"/>
    <w:rsid w:val="002504B1"/>
    <w:rsid w:val="00251A68"/>
    <w:rsid w:val="0026001E"/>
    <w:rsid w:val="002656FD"/>
    <w:rsid w:val="002672B6"/>
    <w:rsid w:val="0027356B"/>
    <w:rsid w:val="002836C5"/>
    <w:rsid w:val="00287248"/>
    <w:rsid w:val="00291A74"/>
    <w:rsid w:val="0029473A"/>
    <w:rsid w:val="002961FE"/>
    <w:rsid w:val="00297E04"/>
    <w:rsid w:val="002A1B35"/>
    <w:rsid w:val="002A7353"/>
    <w:rsid w:val="002B2407"/>
    <w:rsid w:val="002B3947"/>
    <w:rsid w:val="002B3A50"/>
    <w:rsid w:val="002C1849"/>
    <w:rsid w:val="002C2FE0"/>
    <w:rsid w:val="002C562D"/>
    <w:rsid w:val="002C69E1"/>
    <w:rsid w:val="002D0CD9"/>
    <w:rsid w:val="002D3A16"/>
    <w:rsid w:val="002D43B8"/>
    <w:rsid w:val="002D4B01"/>
    <w:rsid w:val="002D5D74"/>
    <w:rsid w:val="002D70F3"/>
    <w:rsid w:val="002D7C0A"/>
    <w:rsid w:val="002E061B"/>
    <w:rsid w:val="002E1A82"/>
    <w:rsid w:val="002E3918"/>
    <w:rsid w:val="002E457E"/>
    <w:rsid w:val="002E4C7E"/>
    <w:rsid w:val="002E695E"/>
    <w:rsid w:val="002F0B9C"/>
    <w:rsid w:val="002F65CC"/>
    <w:rsid w:val="00300133"/>
    <w:rsid w:val="0030023B"/>
    <w:rsid w:val="0030145C"/>
    <w:rsid w:val="00310BA0"/>
    <w:rsid w:val="00315D7B"/>
    <w:rsid w:val="00317A35"/>
    <w:rsid w:val="00321C73"/>
    <w:rsid w:val="003224B3"/>
    <w:rsid w:val="003227E6"/>
    <w:rsid w:val="003235A9"/>
    <w:rsid w:val="003248CE"/>
    <w:rsid w:val="00325364"/>
    <w:rsid w:val="00326039"/>
    <w:rsid w:val="00331F88"/>
    <w:rsid w:val="00336F22"/>
    <w:rsid w:val="00337527"/>
    <w:rsid w:val="00337AF3"/>
    <w:rsid w:val="00337FE5"/>
    <w:rsid w:val="0034043D"/>
    <w:rsid w:val="00341916"/>
    <w:rsid w:val="00345D42"/>
    <w:rsid w:val="003548DA"/>
    <w:rsid w:val="003673CF"/>
    <w:rsid w:val="00375384"/>
    <w:rsid w:val="00394CC3"/>
    <w:rsid w:val="00396211"/>
    <w:rsid w:val="003A32AD"/>
    <w:rsid w:val="003A6DCA"/>
    <w:rsid w:val="003B09B2"/>
    <w:rsid w:val="003B10B1"/>
    <w:rsid w:val="003B1B9D"/>
    <w:rsid w:val="003B353A"/>
    <w:rsid w:val="003B3F46"/>
    <w:rsid w:val="003C02F5"/>
    <w:rsid w:val="003C4F25"/>
    <w:rsid w:val="003C7C06"/>
    <w:rsid w:val="003C7D20"/>
    <w:rsid w:val="003D2AAA"/>
    <w:rsid w:val="003D6349"/>
    <w:rsid w:val="003D6996"/>
    <w:rsid w:val="003E08BB"/>
    <w:rsid w:val="003E24DC"/>
    <w:rsid w:val="003E3A6F"/>
    <w:rsid w:val="003E4AF9"/>
    <w:rsid w:val="003E7F7B"/>
    <w:rsid w:val="003F0025"/>
    <w:rsid w:val="003F15EE"/>
    <w:rsid w:val="003F22B2"/>
    <w:rsid w:val="003F61B4"/>
    <w:rsid w:val="004024B7"/>
    <w:rsid w:val="00404A91"/>
    <w:rsid w:val="004067C5"/>
    <w:rsid w:val="0040785D"/>
    <w:rsid w:val="00411A4D"/>
    <w:rsid w:val="00412549"/>
    <w:rsid w:val="00430175"/>
    <w:rsid w:val="00431F67"/>
    <w:rsid w:val="00440821"/>
    <w:rsid w:val="00440D6A"/>
    <w:rsid w:val="00441762"/>
    <w:rsid w:val="00455B9B"/>
    <w:rsid w:val="00456B69"/>
    <w:rsid w:val="00456FD3"/>
    <w:rsid w:val="0046127E"/>
    <w:rsid w:val="00461459"/>
    <w:rsid w:val="00465D2F"/>
    <w:rsid w:val="004801BB"/>
    <w:rsid w:val="00481D88"/>
    <w:rsid w:val="0048238D"/>
    <w:rsid w:val="0048524F"/>
    <w:rsid w:val="00486062"/>
    <w:rsid w:val="00486830"/>
    <w:rsid w:val="004912CF"/>
    <w:rsid w:val="00495855"/>
    <w:rsid w:val="004967C2"/>
    <w:rsid w:val="00497F39"/>
    <w:rsid w:val="004A0AD8"/>
    <w:rsid w:val="004A2F39"/>
    <w:rsid w:val="004A3796"/>
    <w:rsid w:val="004A3B94"/>
    <w:rsid w:val="004A438D"/>
    <w:rsid w:val="004A6A6E"/>
    <w:rsid w:val="004B008E"/>
    <w:rsid w:val="004B034A"/>
    <w:rsid w:val="004B303F"/>
    <w:rsid w:val="004B35AE"/>
    <w:rsid w:val="004B48E4"/>
    <w:rsid w:val="004B533D"/>
    <w:rsid w:val="004B76BF"/>
    <w:rsid w:val="004C66E7"/>
    <w:rsid w:val="004D0556"/>
    <w:rsid w:val="004D1CC5"/>
    <w:rsid w:val="004D2FF3"/>
    <w:rsid w:val="004D58F0"/>
    <w:rsid w:val="004E005E"/>
    <w:rsid w:val="004F0BC4"/>
    <w:rsid w:val="004F4562"/>
    <w:rsid w:val="004F779C"/>
    <w:rsid w:val="005017B9"/>
    <w:rsid w:val="00503306"/>
    <w:rsid w:val="0051002D"/>
    <w:rsid w:val="00511EF3"/>
    <w:rsid w:val="00514C76"/>
    <w:rsid w:val="005226FA"/>
    <w:rsid w:val="00525B5A"/>
    <w:rsid w:val="00526EE2"/>
    <w:rsid w:val="00530414"/>
    <w:rsid w:val="00535DB9"/>
    <w:rsid w:val="005428FA"/>
    <w:rsid w:val="0055005E"/>
    <w:rsid w:val="00552E14"/>
    <w:rsid w:val="00553870"/>
    <w:rsid w:val="00553FB0"/>
    <w:rsid w:val="005709CF"/>
    <w:rsid w:val="0057362D"/>
    <w:rsid w:val="00574E7C"/>
    <w:rsid w:val="00574F8C"/>
    <w:rsid w:val="00576AE8"/>
    <w:rsid w:val="00581771"/>
    <w:rsid w:val="005837D8"/>
    <w:rsid w:val="00587C05"/>
    <w:rsid w:val="00592506"/>
    <w:rsid w:val="005A4FAD"/>
    <w:rsid w:val="005A5535"/>
    <w:rsid w:val="005B0B0D"/>
    <w:rsid w:val="005B203B"/>
    <w:rsid w:val="005B3583"/>
    <w:rsid w:val="005B4526"/>
    <w:rsid w:val="005B45E9"/>
    <w:rsid w:val="005B5D82"/>
    <w:rsid w:val="005B74F3"/>
    <w:rsid w:val="005C1717"/>
    <w:rsid w:val="005C46D6"/>
    <w:rsid w:val="005D2FA8"/>
    <w:rsid w:val="005D5356"/>
    <w:rsid w:val="005D5CF4"/>
    <w:rsid w:val="005E22FC"/>
    <w:rsid w:val="005E23ED"/>
    <w:rsid w:val="005E3E9F"/>
    <w:rsid w:val="005E7198"/>
    <w:rsid w:val="005E7DD4"/>
    <w:rsid w:val="005F41D9"/>
    <w:rsid w:val="005F45D0"/>
    <w:rsid w:val="005F67B8"/>
    <w:rsid w:val="00600A4B"/>
    <w:rsid w:val="00601EBA"/>
    <w:rsid w:val="006157D4"/>
    <w:rsid w:val="00616A08"/>
    <w:rsid w:val="00616BDE"/>
    <w:rsid w:val="0062183E"/>
    <w:rsid w:val="006254A3"/>
    <w:rsid w:val="00625D07"/>
    <w:rsid w:val="00626574"/>
    <w:rsid w:val="00626F9E"/>
    <w:rsid w:val="006338DA"/>
    <w:rsid w:val="00640D1C"/>
    <w:rsid w:val="00651514"/>
    <w:rsid w:val="00652D7B"/>
    <w:rsid w:val="006547B6"/>
    <w:rsid w:val="006579C1"/>
    <w:rsid w:val="00662D18"/>
    <w:rsid w:val="00664044"/>
    <w:rsid w:val="00665225"/>
    <w:rsid w:val="006672DE"/>
    <w:rsid w:val="00670213"/>
    <w:rsid w:val="00672980"/>
    <w:rsid w:val="00672A7F"/>
    <w:rsid w:val="00674FBE"/>
    <w:rsid w:val="00677A14"/>
    <w:rsid w:val="00680411"/>
    <w:rsid w:val="006817AF"/>
    <w:rsid w:val="006827A5"/>
    <w:rsid w:val="00684C7E"/>
    <w:rsid w:val="00685AA4"/>
    <w:rsid w:val="006871FC"/>
    <w:rsid w:val="0069098C"/>
    <w:rsid w:val="00691100"/>
    <w:rsid w:val="0069349D"/>
    <w:rsid w:val="006972E2"/>
    <w:rsid w:val="00697430"/>
    <w:rsid w:val="00697FD6"/>
    <w:rsid w:val="006A2A82"/>
    <w:rsid w:val="006A6F92"/>
    <w:rsid w:val="006B023A"/>
    <w:rsid w:val="006B0EEB"/>
    <w:rsid w:val="006B7E9D"/>
    <w:rsid w:val="006C5120"/>
    <w:rsid w:val="006D2FFA"/>
    <w:rsid w:val="006D5495"/>
    <w:rsid w:val="006D58B1"/>
    <w:rsid w:val="006D5D3D"/>
    <w:rsid w:val="006D64AE"/>
    <w:rsid w:val="006D657C"/>
    <w:rsid w:val="006D7067"/>
    <w:rsid w:val="006E0B7E"/>
    <w:rsid w:val="006E1AB0"/>
    <w:rsid w:val="006E2CD3"/>
    <w:rsid w:val="006E35A5"/>
    <w:rsid w:val="006E65D0"/>
    <w:rsid w:val="00701EE2"/>
    <w:rsid w:val="00702DBE"/>
    <w:rsid w:val="00704DB7"/>
    <w:rsid w:val="00705EFD"/>
    <w:rsid w:val="00710CFB"/>
    <w:rsid w:val="00712B13"/>
    <w:rsid w:val="00714ABA"/>
    <w:rsid w:val="007163B0"/>
    <w:rsid w:val="0071780B"/>
    <w:rsid w:val="00722BF7"/>
    <w:rsid w:val="00742292"/>
    <w:rsid w:val="007430CE"/>
    <w:rsid w:val="00746968"/>
    <w:rsid w:val="007469D8"/>
    <w:rsid w:val="0075181B"/>
    <w:rsid w:val="007537F3"/>
    <w:rsid w:val="00757DFF"/>
    <w:rsid w:val="00760820"/>
    <w:rsid w:val="00761339"/>
    <w:rsid w:val="00761FF2"/>
    <w:rsid w:val="00763C5D"/>
    <w:rsid w:val="00765E1F"/>
    <w:rsid w:val="0076760A"/>
    <w:rsid w:val="00777AEA"/>
    <w:rsid w:val="00784E27"/>
    <w:rsid w:val="007920E1"/>
    <w:rsid w:val="007932A1"/>
    <w:rsid w:val="007942ED"/>
    <w:rsid w:val="007A0569"/>
    <w:rsid w:val="007A2F39"/>
    <w:rsid w:val="007A39E8"/>
    <w:rsid w:val="007A5B23"/>
    <w:rsid w:val="007A5CCD"/>
    <w:rsid w:val="007A5FBD"/>
    <w:rsid w:val="007B2E69"/>
    <w:rsid w:val="007B3399"/>
    <w:rsid w:val="007B46BE"/>
    <w:rsid w:val="007B7C73"/>
    <w:rsid w:val="007C13F1"/>
    <w:rsid w:val="007C1C24"/>
    <w:rsid w:val="007C5707"/>
    <w:rsid w:val="007C5AF9"/>
    <w:rsid w:val="007D6E06"/>
    <w:rsid w:val="007E1FFB"/>
    <w:rsid w:val="007E46ED"/>
    <w:rsid w:val="007F27AF"/>
    <w:rsid w:val="007F78DC"/>
    <w:rsid w:val="008114FA"/>
    <w:rsid w:val="00814D28"/>
    <w:rsid w:val="00815973"/>
    <w:rsid w:val="00821B56"/>
    <w:rsid w:val="008222B0"/>
    <w:rsid w:val="00822697"/>
    <w:rsid w:val="00824675"/>
    <w:rsid w:val="00824EF3"/>
    <w:rsid w:val="00825919"/>
    <w:rsid w:val="008264A8"/>
    <w:rsid w:val="008277E3"/>
    <w:rsid w:val="00827AF1"/>
    <w:rsid w:val="00833583"/>
    <w:rsid w:val="0083531F"/>
    <w:rsid w:val="008408A1"/>
    <w:rsid w:val="0084220B"/>
    <w:rsid w:val="008431FA"/>
    <w:rsid w:val="00846418"/>
    <w:rsid w:val="008471CD"/>
    <w:rsid w:val="00856658"/>
    <w:rsid w:val="008605BD"/>
    <w:rsid w:val="00872212"/>
    <w:rsid w:val="00872981"/>
    <w:rsid w:val="00874631"/>
    <w:rsid w:val="00874FCA"/>
    <w:rsid w:val="00877959"/>
    <w:rsid w:val="00877E32"/>
    <w:rsid w:val="00882B6E"/>
    <w:rsid w:val="00882DA3"/>
    <w:rsid w:val="00883681"/>
    <w:rsid w:val="00884805"/>
    <w:rsid w:val="0088728B"/>
    <w:rsid w:val="008902CE"/>
    <w:rsid w:val="00892806"/>
    <w:rsid w:val="00892B62"/>
    <w:rsid w:val="008952CB"/>
    <w:rsid w:val="00897303"/>
    <w:rsid w:val="008A0EB4"/>
    <w:rsid w:val="008A1290"/>
    <w:rsid w:val="008A2661"/>
    <w:rsid w:val="008A3B8F"/>
    <w:rsid w:val="008B40E7"/>
    <w:rsid w:val="008C051C"/>
    <w:rsid w:val="008C095C"/>
    <w:rsid w:val="008C5C61"/>
    <w:rsid w:val="008C5E17"/>
    <w:rsid w:val="008D7EB4"/>
    <w:rsid w:val="008E0F03"/>
    <w:rsid w:val="008E465F"/>
    <w:rsid w:val="008E7B8A"/>
    <w:rsid w:val="00901D43"/>
    <w:rsid w:val="009029DC"/>
    <w:rsid w:val="00906F89"/>
    <w:rsid w:val="00907D65"/>
    <w:rsid w:val="00907FC5"/>
    <w:rsid w:val="009135E9"/>
    <w:rsid w:val="00913F4B"/>
    <w:rsid w:val="00914213"/>
    <w:rsid w:val="009203F0"/>
    <w:rsid w:val="00920BDE"/>
    <w:rsid w:val="00920FC2"/>
    <w:rsid w:val="00925B3F"/>
    <w:rsid w:val="00926066"/>
    <w:rsid w:val="009265B9"/>
    <w:rsid w:val="00933227"/>
    <w:rsid w:val="00936075"/>
    <w:rsid w:val="00936ED0"/>
    <w:rsid w:val="00942BC6"/>
    <w:rsid w:val="00943590"/>
    <w:rsid w:val="0094440D"/>
    <w:rsid w:val="00952ABF"/>
    <w:rsid w:val="00956722"/>
    <w:rsid w:val="00956874"/>
    <w:rsid w:val="009670AA"/>
    <w:rsid w:val="00967488"/>
    <w:rsid w:val="00967551"/>
    <w:rsid w:val="00967EAF"/>
    <w:rsid w:val="00971F34"/>
    <w:rsid w:val="00974C53"/>
    <w:rsid w:val="009754A4"/>
    <w:rsid w:val="00975541"/>
    <w:rsid w:val="00990DF7"/>
    <w:rsid w:val="009927AF"/>
    <w:rsid w:val="009A1E85"/>
    <w:rsid w:val="009A1F69"/>
    <w:rsid w:val="009A298E"/>
    <w:rsid w:val="009A4204"/>
    <w:rsid w:val="009A4A03"/>
    <w:rsid w:val="009A4AB5"/>
    <w:rsid w:val="009A612B"/>
    <w:rsid w:val="009A6DE7"/>
    <w:rsid w:val="009A78FD"/>
    <w:rsid w:val="009B2682"/>
    <w:rsid w:val="009B2E6C"/>
    <w:rsid w:val="009B3212"/>
    <w:rsid w:val="009C2A3A"/>
    <w:rsid w:val="009C598B"/>
    <w:rsid w:val="009C6305"/>
    <w:rsid w:val="009C6CA2"/>
    <w:rsid w:val="009D1502"/>
    <w:rsid w:val="009D22CB"/>
    <w:rsid w:val="009D2302"/>
    <w:rsid w:val="009F22D3"/>
    <w:rsid w:val="00A00E8B"/>
    <w:rsid w:val="00A044BB"/>
    <w:rsid w:val="00A06E95"/>
    <w:rsid w:val="00A14BF4"/>
    <w:rsid w:val="00A14E8E"/>
    <w:rsid w:val="00A2275D"/>
    <w:rsid w:val="00A259A8"/>
    <w:rsid w:val="00A26344"/>
    <w:rsid w:val="00A26AC1"/>
    <w:rsid w:val="00A26C9E"/>
    <w:rsid w:val="00A3153C"/>
    <w:rsid w:val="00A33B1C"/>
    <w:rsid w:val="00A359DC"/>
    <w:rsid w:val="00A42EF8"/>
    <w:rsid w:val="00A445D2"/>
    <w:rsid w:val="00A508F2"/>
    <w:rsid w:val="00A50C4A"/>
    <w:rsid w:val="00A51051"/>
    <w:rsid w:val="00A54498"/>
    <w:rsid w:val="00A60340"/>
    <w:rsid w:val="00A651E0"/>
    <w:rsid w:val="00A73B4D"/>
    <w:rsid w:val="00A831D7"/>
    <w:rsid w:val="00A85A34"/>
    <w:rsid w:val="00A90C10"/>
    <w:rsid w:val="00A9243E"/>
    <w:rsid w:val="00A92A70"/>
    <w:rsid w:val="00A93A1B"/>
    <w:rsid w:val="00AA2395"/>
    <w:rsid w:val="00AA284F"/>
    <w:rsid w:val="00AA480E"/>
    <w:rsid w:val="00AA7247"/>
    <w:rsid w:val="00AB1E14"/>
    <w:rsid w:val="00AC02DA"/>
    <w:rsid w:val="00AC0E29"/>
    <w:rsid w:val="00AC31A7"/>
    <w:rsid w:val="00AC3FCD"/>
    <w:rsid w:val="00AD29ED"/>
    <w:rsid w:val="00AD7299"/>
    <w:rsid w:val="00AE1E21"/>
    <w:rsid w:val="00AE367C"/>
    <w:rsid w:val="00AF1CA3"/>
    <w:rsid w:val="00AF4619"/>
    <w:rsid w:val="00AF7D79"/>
    <w:rsid w:val="00B0349B"/>
    <w:rsid w:val="00B11928"/>
    <w:rsid w:val="00B14DC0"/>
    <w:rsid w:val="00B16079"/>
    <w:rsid w:val="00B1730B"/>
    <w:rsid w:val="00B25ADE"/>
    <w:rsid w:val="00B25BF0"/>
    <w:rsid w:val="00B33936"/>
    <w:rsid w:val="00B3477E"/>
    <w:rsid w:val="00B34A6A"/>
    <w:rsid w:val="00B429AE"/>
    <w:rsid w:val="00B5137D"/>
    <w:rsid w:val="00B538BF"/>
    <w:rsid w:val="00B55C88"/>
    <w:rsid w:val="00B57826"/>
    <w:rsid w:val="00B62B24"/>
    <w:rsid w:val="00B66AFD"/>
    <w:rsid w:val="00B71E40"/>
    <w:rsid w:val="00B72613"/>
    <w:rsid w:val="00B76743"/>
    <w:rsid w:val="00B857C2"/>
    <w:rsid w:val="00B905AA"/>
    <w:rsid w:val="00B92715"/>
    <w:rsid w:val="00BA038D"/>
    <w:rsid w:val="00BA12C2"/>
    <w:rsid w:val="00BA3254"/>
    <w:rsid w:val="00BA4F2E"/>
    <w:rsid w:val="00BB2555"/>
    <w:rsid w:val="00BB7377"/>
    <w:rsid w:val="00BC1F64"/>
    <w:rsid w:val="00BC59D7"/>
    <w:rsid w:val="00BC5DC7"/>
    <w:rsid w:val="00BC7D01"/>
    <w:rsid w:val="00BD72C5"/>
    <w:rsid w:val="00BE12E2"/>
    <w:rsid w:val="00BE15E9"/>
    <w:rsid w:val="00BE1A23"/>
    <w:rsid w:val="00BE3618"/>
    <w:rsid w:val="00BE659E"/>
    <w:rsid w:val="00BE7224"/>
    <w:rsid w:val="00BE75D8"/>
    <w:rsid w:val="00BF1B5A"/>
    <w:rsid w:val="00C02FFC"/>
    <w:rsid w:val="00C04225"/>
    <w:rsid w:val="00C130E7"/>
    <w:rsid w:val="00C2119F"/>
    <w:rsid w:val="00C2286B"/>
    <w:rsid w:val="00C23259"/>
    <w:rsid w:val="00C30976"/>
    <w:rsid w:val="00C316F0"/>
    <w:rsid w:val="00C32EEB"/>
    <w:rsid w:val="00C34322"/>
    <w:rsid w:val="00C35E85"/>
    <w:rsid w:val="00C409B9"/>
    <w:rsid w:val="00C40D7D"/>
    <w:rsid w:val="00C42E52"/>
    <w:rsid w:val="00C43F6C"/>
    <w:rsid w:val="00C43F9A"/>
    <w:rsid w:val="00C44FC9"/>
    <w:rsid w:val="00C4569A"/>
    <w:rsid w:val="00C45A1A"/>
    <w:rsid w:val="00C46B48"/>
    <w:rsid w:val="00C509CB"/>
    <w:rsid w:val="00C50CED"/>
    <w:rsid w:val="00C539BD"/>
    <w:rsid w:val="00C555CC"/>
    <w:rsid w:val="00C57DB3"/>
    <w:rsid w:val="00C64CFF"/>
    <w:rsid w:val="00C65241"/>
    <w:rsid w:val="00C658E2"/>
    <w:rsid w:val="00C70E23"/>
    <w:rsid w:val="00C80CD4"/>
    <w:rsid w:val="00C845B7"/>
    <w:rsid w:val="00C86F4C"/>
    <w:rsid w:val="00C905CA"/>
    <w:rsid w:val="00C90CFC"/>
    <w:rsid w:val="00C91F8F"/>
    <w:rsid w:val="00C94C03"/>
    <w:rsid w:val="00C96342"/>
    <w:rsid w:val="00C9637E"/>
    <w:rsid w:val="00CA2571"/>
    <w:rsid w:val="00CA459F"/>
    <w:rsid w:val="00CA6837"/>
    <w:rsid w:val="00CB2148"/>
    <w:rsid w:val="00CB5874"/>
    <w:rsid w:val="00CC52D8"/>
    <w:rsid w:val="00CD2DBA"/>
    <w:rsid w:val="00CE5414"/>
    <w:rsid w:val="00CE6C6B"/>
    <w:rsid w:val="00CE6FA4"/>
    <w:rsid w:val="00CE71F8"/>
    <w:rsid w:val="00CF45B1"/>
    <w:rsid w:val="00CF6571"/>
    <w:rsid w:val="00CF7073"/>
    <w:rsid w:val="00D00D9F"/>
    <w:rsid w:val="00D01C42"/>
    <w:rsid w:val="00D02FBB"/>
    <w:rsid w:val="00D04A4C"/>
    <w:rsid w:val="00D1030B"/>
    <w:rsid w:val="00D12D83"/>
    <w:rsid w:val="00D13A73"/>
    <w:rsid w:val="00D13FB0"/>
    <w:rsid w:val="00D166C9"/>
    <w:rsid w:val="00D22470"/>
    <w:rsid w:val="00D22F1D"/>
    <w:rsid w:val="00D33019"/>
    <w:rsid w:val="00D35AB8"/>
    <w:rsid w:val="00D42CA5"/>
    <w:rsid w:val="00D45F04"/>
    <w:rsid w:val="00D46CF6"/>
    <w:rsid w:val="00D47373"/>
    <w:rsid w:val="00D47507"/>
    <w:rsid w:val="00D50F32"/>
    <w:rsid w:val="00D553BE"/>
    <w:rsid w:val="00D57DCE"/>
    <w:rsid w:val="00D57EC3"/>
    <w:rsid w:val="00D57F04"/>
    <w:rsid w:val="00D621A4"/>
    <w:rsid w:val="00D64147"/>
    <w:rsid w:val="00D65483"/>
    <w:rsid w:val="00D667C7"/>
    <w:rsid w:val="00D6703B"/>
    <w:rsid w:val="00D67570"/>
    <w:rsid w:val="00D729AC"/>
    <w:rsid w:val="00D73FD5"/>
    <w:rsid w:val="00D746A9"/>
    <w:rsid w:val="00D80E1C"/>
    <w:rsid w:val="00D830DE"/>
    <w:rsid w:val="00D86151"/>
    <w:rsid w:val="00DA215C"/>
    <w:rsid w:val="00DA3554"/>
    <w:rsid w:val="00DA38CD"/>
    <w:rsid w:val="00DA7F0F"/>
    <w:rsid w:val="00DB0A26"/>
    <w:rsid w:val="00DB4AC8"/>
    <w:rsid w:val="00DB7786"/>
    <w:rsid w:val="00DD0084"/>
    <w:rsid w:val="00DD0109"/>
    <w:rsid w:val="00DD42F5"/>
    <w:rsid w:val="00DD5230"/>
    <w:rsid w:val="00DE0165"/>
    <w:rsid w:val="00DE080C"/>
    <w:rsid w:val="00DE13A1"/>
    <w:rsid w:val="00DE1645"/>
    <w:rsid w:val="00DE4809"/>
    <w:rsid w:val="00DE5C27"/>
    <w:rsid w:val="00DE64B4"/>
    <w:rsid w:val="00DF31CE"/>
    <w:rsid w:val="00DF43C3"/>
    <w:rsid w:val="00DF71B1"/>
    <w:rsid w:val="00E01F46"/>
    <w:rsid w:val="00E06A06"/>
    <w:rsid w:val="00E12A00"/>
    <w:rsid w:val="00E14DB1"/>
    <w:rsid w:val="00E2089E"/>
    <w:rsid w:val="00E26949"/>
    <w:rsid w:val="00E30B01"/>
    <w:rsid w:val="00E3319B"/>
    <w:rsid w:val="00E34514"/>
    <w:rsid w:val="00E44E34"/>
    <w:rsid w:val="00E50F7C"/>
    <w:rsid w:val="00E5628E"/>
    <w:rsid w:val="00E62893"/>
    <w:rsid w:val="00E669E7"/>
    <w:rsid w:val="00E74020"/>
    <w:rsid w:val="00E751EC"/>
    <w:rsid w:val="00E75A80"/>
    <w:rsid w:val="00E854D8"/>
    <w:rsid w:val="00E93CF4"/>
    <w:rsid w:val="00E93E10"/>
    <w:rsid w:val="00E93ED1"/>
    <w:rsid w:val="00E963E3"/>
    <w:rsid w:val="00EA2C69"/>
    <w:rsid w:val="00EA5325"/>
    <w:rsid w:val="00EA6659"/>
    <w:rsid w:val="00EC4CCE"/>
    <w:rsid w:val="00EC4DFD"/>
    <w:rsid w:val="00EC57A1"/>
    <w:rsid w:val="00EC739C"/>
    <w:rsid w:val="00ED0125"/>
    <w:rsid w:val="00ED3AFB"/>
    <w:rsid w:val="00ED3FC0"/>
    <w:rsid w:val="00ED7C2E"/>
    <w:rsid w:val="00EE5D78"/>
    <w:rsid w:val="00EE6842"/>
    <w:rsid w:val="00EF031D"/>
    <w:rsid w:val="00EF1437"/>
    <w:rsid w:val="00EF1840"/>
    <w:rsid w:val="00EF1B7D"/>
    <w:rsid w:val="00EF3123"/>
    <w:rsid w:val="00EF53E6"/>
    <w:rsid w:val="00EF6526"/>
    <w:rsid w:val="00F03F3A"/>
    <w:rsid w:val="00F05574"/>
    <w:rsid w:val="00F05BD4"/>
    <w:rsid w:val="00F07F9F"/>
    <w:rsid w:val="00F1040E"/>
    <w:rsid w:val="00F10831"/>
    <w:rsid w:val="00F10DDD"/>
    <w:rsid w:val="00F22EF5"/>
    <w:rsid w:val="00F23308"/>
    <w:rsid w:val="00F24C75"/>
    <w:rsid w:val="00F26EA5"/>
    <w:rsid w:val="00F2796F"/>
    <w:rsid w:val="00F33B18"/>
    <w:rsid w:val="00F40B4C"/>
    <w:rsid w:val="00F41AF2"/>
    <w:rsid w:val="00F425E3"/>
    <w:rsid w:val="00F428C7"/>
    <w:rsid w:val="00F47488"/>
    <w:rsid w:val="00F5075A"/>
    <w:rsid w:val="00F52D86"/>
    <w:rsid w:val="00F54938"/>
    <w:rsid w:val="00F63088"/>
    <w:rsid w:val="00F65D0F"/>
    <w:rsid w:val="00F66D55"/>
    <w:rsid w:val="00F67BD6"/>
    <w:rsid w:val="00F734D6"/>
    <w:rsid w:val="00F757FE"/>
    <w:rsid w:val="00F80929"/>
    <w:rsid w:val="00F80DA7"/>
    <w:rsid w:val="00F83C53"/>
    <w:rsid w:val="00F86B95"/>
    <w:rsid w:val="00F87A0D"/>
    <w:rsid w:val="00F92B9E"/>
    <w:rsid w:val="00F93953"/>
    <w:rsid w:val="00F93EB6"/>
    <w:rsid w:val="00FA6C20"/>
    <w:rsid w:val="00FB39A4"/>
    <w:rsid w:val="00FB6E6C"/>
    <w:rsid w:val="00FC0C10"/>
    <w:rsid w:val="00FC1F84"/>
    <w:rsid w:val="00FC2C23"/>
    <w:rsid w:val="00FC33C0"/>
    <w:rsid w:val="00FC5D2F"/>
    <w:rsid w:val="00FC75A4"/>
    <w:rsid w:val="00FD1DD5"/>
    <w:rsid w:val="00FD7EA4"/>
    <w:rsid w:val="00FE1302"/>
    <w:rsid w:val="00FE1404"/>
    <w:rsid w:val="00FE1418"/>
    <w:rsid w:val="00FE4F63"/>
    <w:rsid w:val="00FE6EC9"/>
    <w:rsid w:val="00FF0801"/>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uiPriority w:val="99"/>
    <w:qFormat/>
    <w:rsid w:val="006A2A82"/>
    <w:pPr>
      <w:keepNext/>
      <w:spacing w:before="240" w:after="60"/>
      <w:outlineLvl w:val="3"/>
    </w:pPr>
    <w:rPr>
      <w:rFonts w:ascii="Calibri" w:hAnsi="Calibri"/>
      <w:b/>
      <w:b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rPr>
      <w:sz w:val="20"/>
      <w:lang w:val="x-none" w:eastAsia="x-none"/>
    </w:r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rPr>
      <w:lang w:val="x-none" w:eastAsia="x-none"/>
    </w:r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rPr>
      <w:sz w:val="20"/>
      <w:lang w:val="x-none" w:eastAsia="x-none"/>
    </w:r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rPr>
      <w:sz w:val="20"/>
      <w:lang w:val="x-none" w:eastAsia="x-none"/>
    </w:r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sz w:val="2"/>
      <w:lang w:val="x-none" w:eastAsia="x-none"/>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sz w:val="20"/>
      <w:lang w:val="x-none" w:eastAsia="x-none"/>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val="x-none"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319695450">
      <w:bodyDiv w:val="1"/>
      <w:marLeft w:val="0"/>
      <w:marRight w:val="0"/>
      <w:marTop w:val="0"/>
      <w:marBottom w:val="0"/>
      <w:divBdr>
        <w:top w:val="none" w:sz="0" w:space="0" w:color="auto"/>
        <w:left w:val="none" w:sz="0" w:space="0" w:color="auto"/>
        <w:bottom w:val="none" w:sz="0" w:space="0" w:color="auto"/>
        <w:right w:val="none" w:sz="0" w:space="0" w:color="auto"/>
      </w:divBdr>
    </w:div>
    <w:div w:id="350955866">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24065147">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78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5C82-153A-4D36-BA6A-15E03D20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8314</Words>
  <Characters>4739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13027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2020-05-14T08:26:00Z</dcterms:created>
  <dc:creator>lrvk</dc:creator>
  <cp:lastModifiedBy>Jovita Kuzmickienė</cp:lastModifiedBy>
  <cp:lastPrinted>2016-12-12T12:14:00Z</cp:lastPrinted>
  <dcterms:modified xsi:type="dcterms:W3CDTF">2020-05-14T08:26:00Z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2055123410</vt:i4>
  </property>
  <property fmtid="{D5CDD505-2E9C-101B-9397-08002B2CF9AE}" pid="3" name="_NewReviewCycle">
    <vt:lpwstr/>
  </property>
  <property fmtid="{D5CDD505-2E9C-101B-9397-08002B2CF9AE}" pid="4" name="_EmailSubject">
    <vt:lpwstr>dėl licencijavimo kontrolės stiprinimo</vt:lpwstr>
  </property>
  <property fmtid="{D5CDD505-2E9C-101B-9397-08002B2CF9AE}" pid="5" name="_AuthorEmail">
    <vt:lpwstr>Jovita.Kuzmickiene@socmin.lt</vt:lpwstr>
  </property>
  <property fmtid="{D5CDD505-2E9C-101B-9397-08002B2CF9AE}" pid="6" name="_AuthorEmailDisplayName">
    <vt:lpwstr>Jovita Kuzmickienė</vt:lpwstr>
  </property>
  <property fmtid="{D5CDD505-2E9C-101B-9397-08002B2CF9AE}" pid="7" name="_PreviousAdHocReviewCycleID">
    <vt:i4>1040470615</vt:i4>
  </property>
  <property fmtid="{D5CDD505-2E9C-101B-9397-08002B2CF9AE}" pid="8" name="_ReviewingToolsShownOnce">
    <vt:lpwstr/>
  </property>
</Properties>
</file>