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08" w:rsidRDefault="00445A2F" w:rsidP="00730FD4">
      <w:pPr>
        <w:widowControl/>
        <w:tabs>
          <w:tab w:val="left" w:pos="6237"/>
          <w:tab w:val="right" w:pos="8306"/>
        </w:tabs>
        <w:autoSpaceDE/>
        <w:adjustRightInd/>
        <w:ind w:firstLine="4678"/>
        <w:rPr>
          <w:rFonts w:ascii="Times New Roman" w:hAnsi="Times New Roman" w:cs="Times New Roman"/>
          <w:sz w:val="24"/>
        </w:rPr>
      </w:pPr>
      <w:r>
        <w:rPr>
          <w:rFonts w:ascii="Times New Roman" w:hAnsi="Times New Roman" w:cs="Times New Roman"/>
          <w:sz w:val="24"/>
        </w:rPr>
        <w:t xml:space="preserve">Ateities ekonomikos DNR plano </w:t>
      </w:r>
    </w:p>
    <w:p w:rsidR="00A85308" w:rsidRDefault="00143DCD" w:rsidP="00730FD4">
      <w:pPr>
        <w:widowControl/>
        <w:tabs>
          <w:tab w:val="left" w:pos="6237"/>
          <w:tab w:val="right" w:pos="8306"/>
        </w:tabs>
        <w:autoSpaceDE/>
        <w:adjustRightInd/>
        <w:ind w:firstLine="4678"/>
        <w:rPr>
          <w:rFonts w:ascii="Times New Roman" w:hAnsi="Times New Roman" w:cs="Times New Roman"/>
          <w:sz w:val="24"/>
        </w:rPr>
      </w:pPr>
      <w:r>
        <w:rPr>
          <w:rFonts w:ascii="Times New Roman" w:hAnsi="Times New Roman" w:cs="Times New Roman"/>
          <w:sz w:val="24"/>
        </w:rPr>
        <w:t xml:space="preserve">veiksmų ir projektų </w:t>
      </w:r>
      <w:r w:rsidR="00445A2F">
        <w:rPr>
          <w:rFonts w:ascii="Times New Roman" w:hAnsi="Times New Roman" w:cs="Times New Roman"/>
          <w:sz w:val="24"/>
        </w:rPr>
        <w:t>įgyvendinimo</w:t>
      </w:r>
      <w:r>
        <w:rPr>
          <w:rFonts w:ascii="Times New Roman" w:hAnsi="Times New Roman" w:cs="Times New Roman"/>
          <w:sz w:val="24"/>
        </w:rPr>
        <w:t xml:space="preserve"> tvarkos aprašo</w:t>
      </w:r>
      <w:r w:rsidR="00445A2F">
        <w:rPr>
          <w:rFonts w:ascii="Times New Roman" w:hAnsi="Times New Roman" w:cs="Times New Roman"/>
          <w:sz w:val="24"/>
        </w:rPr>
        <w:t xml:space="preserve"> </w:t>
      </w:r>
    </w:p>
    <w:p w:rsidR="00445A2F" w:rsidRDefault="00445A2F" w:rsidP="00730FD4">
      <w:pPr>
        <w:widowControl/>
        <w:tabs>
          <w:tab w:val="left" w:pos="6237"/>
          <w:tab w:val="right" w:pos="8306"/>
        </w:tabs>
        <w:autoSpaceDE/>
        <w:adjustRightInd/>
        <w:ind w:firstLine="4678"/>
        <w:rPr>
          <w:rFonts w:ascii="Times New Roman" w:hAnsi="Times New Roman" w:cs="Times New Roman"/>
          <w:sz w:val="24"/>
        </w:rPr>
      </w:pPr>
      <w:r>
        <w:rPr>
          <w:rFonts w:ascii="Times New Roman" w:hAnsi="Times New Roman" w:cs="Times New Roman"/>
          <w:sz w:val="24"/>
        </w:rPr>
        <w:t>8 priedas</w:t>
      </w:r>
    </w:p>
    <w:p w:rsidR="005E217B" w:rsidRDefault="005E217B" w:rsidP="00123DFA">
      <w:pPr>
        <w:pStyle w:val="Sraopastraipa"/>
        <w:spacing w:line="360" w:lineRule="atLeast"/>
        <w:ind w:left="0"/>
        <w:jc w:val="both"/>
        <w:rPr>
          <w:rFonts w:ascii="Times New Roman" w:hAnsi="Times New Roman" w:cs="Times New Roman"/>
          <w:sz w:val="24"/>
        </w:rPr>
      </w:pPr>
    </w:p>
    <w:p w:rsidR="00564A37" w:rsidRDefault="00564A37" w:rsidP="00730FD4">
      <w:pPr>
        <w:pStyle w:val="Sraopastraipa"/>
        <w:ind w:left="0" w:firstLine="0"/>
        <w:jc w:val="center"/>
        <w:rPr>
          <w:rFonts w:ascii="Times New Roman" w:hAnsi="Times New Roman" w:cs="Times New Roman"/>
          <w:b/>
          <w:sz w:val="24"/>
        </w:rPr>
      </w:pPr>
      <w:r>
        <w:rPr>
          <w:rFonts w:ascii="Times New Roman" w:hAnsi="Times New Roman" w:cs="Times New Roman"/>
          <w:b/>
          <w:sz w:val="24"/>
        </w:rPr>
        <w:t>NE PERKANČIŲJŲ ORGANIZACIJŲ PIRKIMŲ</w:t>
      </w:r>
      <w:r w:rsidRPr="005E217B">
        <w:rPr>
          <w:rFonts w:ascii="Times New Roman" w:hAnsi="Times New Roman" w:cs="Times New Roman"/>
          <w:b/>
          <w:sz w:val="24"/>
        </w:rPr>
        <w:t xml:space="preserve"> VYKDYM</w:t>
      </w:r>
      <w:r>
        <w:rPr>
          <w:rFonts w:ascii="Times New Roman" w:hAnsi="Times New Roman" w:cs="Times New Roman"/>
          <w:b/>
          <w:sz w:val="24"/>
        </w:rPr>
        <w:t>O TVARKOS APRAŠAS</w:t>
      </w:r>
    </w:p>
    <w:p w:rsidR="00564A37" w:rsidRDefault="00564A37" w:rsidP="00730FD4">
      <w:pPr>
        <w:ind w:firstLine="0"/>
        <w:jc w:val="both"/>
        <w:rPr>
          <w:rFonts w:ascii="Times New Roman" w:hAnsi="Times New Roman" w:cs="Times New Roman"/>
          <w:b/>
          <w:sz w:val="24"/>
        </w:rPr>
      </w:pPr>
    </w:p>
    <w:p w:rsidR="00564A37" w:rsidRDefault="00554379" w:rsidP="00564A37">
      <w:pPr>
        <w:pStyle w:val="Sraopastraipa"/>
        <w:spacing w:line="360" w:lineRule="atLeast"/>
        <w:ind w:left="0"/>
        <w:jc w:val="both"/>
        <w:rPr>
          <w:rFonts w:ascii="Times New Roman" w:hAnsi="Times New Roman" w:cs="Times New Roman"/>
          <w:sz w:val="24"/>
        </w:rPr>
      </w:pPr>
      <w:bookmarkStart w:id="0" w:name="_GoBack"/>
      <w:bookmarkEnd w:id="0"/>
      <w:r>
        <w:rPr>
          <w:rFonts w:ascii="Times New Roman" w:hAnsi="Times New Roman" w:cs="Times New Roman"/>
          <w:sz w:val="24"/>
        </w:rPr>
        <w:t>1</w:t>
      </w:r>
      <w:r w:rsidR="00564A37">
        <w:rPr>
          <w:rFonts w:ascii="Times New Roman" w:hAnsi="Times New Roman" w:cs="Times New Roman"/>
          <w:sz w:val="24"/>
        </w:rPr>
        <w:t>. Pirkimai vykdomi laikantis Sutarties dėl Europos Sąjungos</w:t>
      </w:r>
      <w:r w:rsidR="00564A37" w:rsidRPr="00123DFA">
        <w:rPr>
          <w:rFonts w:ascii="Times New Roman" w:hAnsi="Times New Roman" w:cs="Times New Roman"/>
          <w:sz w:val="24"/>
        </w:rPr>
        <w:t xml:space="preserve"> veikimo princip</w:t>
      </w:r>
      <w:r w:rsidR="00564A37">
        <w:rPr>
          <w:rFonts w:ascii="Times New Roman" w:hAnsi="Times New Roman" w:cs="Times New Roman"/>
          <w:sz w:val="24"/>
        </w:rPr>
        <w:t>ų</w:t>
      </w:r>
      <w:r w:rsidR="00564A37" w:rsidRPr="00123DFA">
        <w:rPr>
          <w:rFonts w:ascii="Times New Roman" w:hAnsi="Times New Roman" w:cs="Times New Roman"/>
          <w:sz w:val="24"/>
        </w:rPr>
        <w:t xml:space="preserve"> – laisvo prekių judėjimo, įsisteigimo laisvės, laisvės teikti paslaugas, lygiateisiškumo, nediskriminavimo bei vienodo pož</w:t>
      </w:r>
      <w:r w:rsidR="00564A37">
        <w:rPr>
          <w:rFonts w:ascii="Times New Roman" w:hAnsi="Times New Roman" w:cs="Times New Roman"/>
          <w:sz w:val="24"/>
        </w:rPr>
        <w:t xml:space="preserve">iūrio, skaidrumo, proporcingumo </w:t>
      </w:r>
      <w:r w:rsidR="00564A37" w:rsidRPr="00123DFA">
        <w:rPr>
          <w:rFonts w:ascii="Times New Roman" w:hAnsi="Times New Roman" w:cs="Times New Roman"/>
          <w:sz w:val="24"/>
        </w:rPr>
        <w:t>ir abipusio pripažinimo principais. Ne perkančiosioms organizacijoms rekomenduojama atsižvelgti į E</w:t>
      </w:r>
      <w:r w:rsidR="00564A37">
        <w:rPr>
          <w:rFonts w:ascii="Times New Roman" w:hAnsi="Times New Roman" w:cs="Times New Roman"/>
          <w:sz w:val="24"/>
        </w:rPr>
        <w:t xml:space="preserve">uropos </w:t>
      </w:r>
      <w:r w:rsidR="00564A37" w:rsidRPr="00123DFA">
        <w:rPr>
          <w:rFonts w:ascii="Times New Roman" w:hAnsi="Times New Roman" w:cs="Times New Roman"/>
          <w:sz w:val="24"/>
        </w:rPr>
        <w:t>K</w:t>
      </w:r>
      <w:r w:rsidR="00564A37">
        <w:rPr>
          <w:rFonts w:ascii="Times New Roman" w:hAnsi="Times New Roman" w:cs="Times New Roman"/>
          <w:sz w:val="24"/>
        </w:rPr>
        <w:t>omisijos</w:t>
      </w:r>
      <w:r w:rsidR="00564A37" w:rsidRPr="00123DFA">
        <w:rPr>
          <w:rFonts w:ascii="Times New Roman" w:hAnsi="Times New Roman" w:cs="Times New Roman"/>
          <w:sz w:val="24"/>
        </w:rPr>
        <w:t xml:space="preserve"> </w:t>
      </w:r>
      <w:r w:rsidR="00B06FC2">
        <w:rPr>
          <w:rFonts w:ascii="Times New Roman" w:hAnsi="Times New Roman" w:cs="Times New Roman"/>
          <w:sz w:val="24"/>
        </w:rPr>
        <w:t>a</w:t>
      </w:r>
      <w:r w:rsidR="00564A37" w:rsidRPr="00123DFA">
        <w:rPr>
          <w:rFonts w:ascii="Times New Roman" w:hAnsi="Times New Roman" w:cs="Times New Roman"/>
          <w:sz w:val="24"/>
        </w:rPr>
        <w:t xml:space="preserve">iškinamojo komunikato dėl Bendrijos teisės, taikomos sudarant sutartis, kurioms netaikomos arba tik iš dalies taikomos viešųjų pirkimų direktyvos, nuostatas. </w:t>
      </w:r>
    </w:p>
    <w:p w:rsidR="00564A37" w:rsidRDefault="00564A37" w:rsidP="00564A37">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 xml:space="preserve">2. </w:t>
      </w:r>
      <w:r w:rsidRPr="00123DFA">
        <w:rPr>
          <w:rFonts w:ascii="Times New Roman" w:hAnsi="Times New Roman" w:cs="Times New Roman"/>
          <w:sz w:val="24"/>
        </w:rPr>
        <w:t>Ne perkančiosios organizacijos pirkimo tikslas –</w:t>
      </w:r>
      <w:r w:rsidR="00B06FC2">
        <w:rPr>
          <w:rFonts w:ascii="Times New Roman" w:hAnsi="Times New Roman" w:cs="Times New Roman"/>
          <w:sz w:val="24"/>
        </w:rPr>
        <w:t xml:space="preserve"> </w:t>
      </w:r>
      <w:r w:rsidRPr="00123DFA">
        <w:rPr>
          <w:rFonts w:ascii="Times New Roman" w:hAnsi="Times New Roman" w:cs="Times New Roman"/>
          <w:sz w:val="24"/>
        </w:rPr>
        <w:t xml:space="preserve">sudaryti ekonomiškai pagrįstą pirkimo sutartį, leidžiančią įsigyti veiksmo plėtotojui </w:t>
      </w:r>
      <w:r>
        <w:rPr>
          <w:rFonts w:ascii="Times New Roman" w:hAnsi="Times New Roman" w:cs="Times New Roman"/>
          <w:sz w:val="24"/>
        </w:rPr>
        <w:t xml:space="preserve">ar partneriui </w:t>
      </w:r>
      <w:r w:rsidRPr="00123DFA">
        <w:rPr>
          <w:rFonts w:ascii="Times New Roman" w:hAnsi="Times New Roman" w:cs="Times New Roman"/>
          <w:sz w:val="24"/>
        </w:rPr>
        <w:t xml:space="preserve">reikalingų prekių, paslaugų ar darbų, racionaliai naudojant veiksmui </w:t>
      </w:r>
      <w:r>
        <w:rPr>
          <w:rFonts w:ascii="Times New Roman" w:hAnsi="Times New Roman" w:cs="Times New Roman"/>
          <w:sz w:val="24"/>
        </w:rPr>
        <w:t>(projektui)</w:t>
      </w:r>
      <w:r w:rsidRPr="00123DFA">
        <w:rPr>
          <w:rFonts w:ascii="Times New Roman" w:hAnsi="Times New Roman" w:cs="Times New Roman"/>
          <w:sz w:val="24"/>
        </w:rPr>
        <w:t xml:space="preserve"> skirtas finansavimo lėšas.</w:t>
      </w:r>
    </w:p>
    <w:p w:rsidR="00564A37" w:rsidRPr="00123DFA" w:rsidRDefault="00564A37" w:rsidP="00564A37">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3.</w:t>
      </w:r>
      <w:r w:rsidRPr="00123DFA">
        <w:rPr>
          <w:rFonts w:ascii="Times New Roman" w:hAnsi="Times New Roman" w:cs="Times New Roman"/>
          <w:sz w:val="24"/>
        </w:rPr>
        <w:t xml:space="preserve"> </w:t>
      </w:r>
      <w:r>
        <w:rPr>
          <w:rFonts w:ascii="Times New Roman" w:hAnsi="Times New Roman" w:cs="Times New Roman"/>
          <w:sz w:val="24"/>
        </w:rPr>
        <w:t xml:space="preserve">Kai pirkimas </w:t>
      </w:r>
      <w:r w:rsidR="00B06FC2">
        <w:rPr>
          <w:rFonts w:ascii="Times New Roman" w:hAnsi="Times New Roman" w:cs="Times New Roman"/>
          <w:sz w:val="24"/>
        </w:rPr>
        <w:t xml:space="preserve">vykdomas </w:t>
      </w:r>
      <w:r>
        <w:rPr>
          <w:rFonts w:ascii="Times New Roman" w:hAnsi="Times New Roman" w:cs="Times New Roman"/>
          <w:sz w:val="24"/>
        </w:rPr>
        <w:t>apklausos būdu, n</w:t>
      </w:r>
      <w:r w:rsidRPr="00123DFA">
        <w:rPr>
          <w:rFonts w:ascii="Times New Roman" w:hAnsi="Times New Roman" w:cs="Times New Roman"/>
          <w:sz w:val="24"/>
        </w:rPr>
        <w:t xml:space="preserve">e perkančioji organizacija turi apklausti ne mažiau nei tris </w:t>
      </w:r>
      <w:r w:rsidR="00B06FC2">
        <w:rPr>
          <w:rFonts w:ascii="Times New Roman" w:hAnsi="Times New Roman" w:cs="Times New Roman"/>
          <w:sz w:val="24"/>
        </w:rPr>
        <w:t xml:space="preserve">prekių </w:t>
      </w:r>
      <w:r w:rsidRPr="00123DFA">
        <w:rPr>
          <w:rFonts w:ascii="Times New Roman" w:hAnsi="Times New Roman" w:cs="Times New Roman"/>
          <w:sz w:val="24"/>
        </w:rPr>
        <w:t>tiekėjus</w:t>
      </w:r>
      <w:r w:rsidR="00B06FC2">
        <w:rPr>
          <w:rFonts w:ascii="Times New Roman" w:hAnsi="Times New Roman" w:cs="Times New Roman"/>
          <w:sz w:val="24"/>
        </w:rPr>
        <w:t>, paslaugų teikėjus ar darbų rangovus</w:t>
      </w:r>
      <w:r w:rsidRPr="00123DFA">
        <w:rPr>
          <w:rFonts w:ascii="Times New Roman" w:hAnsi="Times New Roman" w:cs="Times New Roman"/>
          <w:sz w:val="24"/>
        </w:rPr>
        <w:t xml:space="preserve"> ir pasirinkti ekonomiškai naudingiausią pasiūlymą, išskyrus atvejus, kai:</w:t>
      </w:r>
    </w:p>
    <w:p w:rsidR="00564A37" w:rsidRPr="00123DFA" w:rsidRDefault="00564A37" w:rsidP="00564A37">
      <w:pPr>
        <w:pStyle w:val="Sraopastraipa"/>
        <w:spacing w:line="360" w:lineRule="atLeast"/>
        <w:ind w:left="0"/>
        <w:jc w:val="both"/>
        <w:rPr>
          <w:rFonts w:ascii="Times New Roman" w:hAnsi="Times New Roman" w:cs="Times New Roman"/>
          <w:color w:val="000000"/>
          <w:sz w:val="24"/>
        </w:rPr>
      </w:pPr>
      <w:r>
        <w:rPr>
          <w:rFonts w:ascii="Times New Roman" w:hAnsi="Times New Roman" w:cs="Times New Roman"/>
          <w:color w:val="000000"/>
          <w:sz w:val="24"/>
          <w:lang w:val="en-US"/>
        </w:rPr>
        <w:t>3.</w:t>
      </w:r>
      <w:r w:rsidRPr="00123DFA">
        <w:rPr>
          <w:rFonts w:ascii="Times New Roman" w:hAnsi="Times New Roman" w:cs="Times New Roman"/>
          <w:color w:val="000000"/>
          <w:sz w:val="24"/>
          <w:lang w:val="en-US"/>
        </w:rPr>
        <w:t xml:space="preserve">1. </w:t>
      </w:r>
      <w:r w:rsidRPr="00123DFA">
        <w:rPr>
          <w:rFonts w:ascii="Times New Roman" w:hAnsi="Times New Roman" w:cs="Times New Roman"/>
          <w:color w:val="000000"/>
          <w:sz w:val="24"/>
        </w:rPr>
        <w:t xml:space="preserve">prekes, paslaugas ar darbus dėl meninių ar techninių priežasčių gali tiekti, teikti ar atlikti tik konkretus </w:t>
      </w:r>
      <w:r w:rsidR="00B06FC2">
        <w:rPr>
          <w:rFonts w:ascii="Times New Roman" w:hAnsi="Times New Roman" w:cs="Times New Roman"/>
          <w:sz w:val="24"/>
        </w:rPr>
        <w:t xml:space="preserve">prekių </w:t>
      </w:r>
      <w:r w:rsidRPr="00123DFA">
        <w:rPr>
          <w:rFonts w:ascii="Times New Roman" w:hAnsi="Times New Roman" w:cs="Times New Roman"/>
          <w:color w:val="000000"/>
          <w:sz w:val="24"/>
        </w:rPr>
        <w:t>tiekėjas</w:t>
      </w:r>
      <w:r w:rsidR="00B06FC2">
        <w:rPr>
          <w:rFonts w:ascii="Times New Roman" w:hAnsi="Times New Roman" w:cs="Times New Roman"/>
          <w:color w:val="000000"/>
          <w:sz w:val="24"/>
        </w:rPr>
        <w:t>,</w:t>
      </w:r>
      <w:r w:rsidR="00B06FC2" w:rsidRPr="00B06FC2">
        <w:rPr>
          <w:rFonts w:ascii="Times New Roman" w:hAnsi="Times New Roman" w:cs="Times New Roman"/>
          <w:sz w:val="24"/>
        </w:rPr>
        <w:t xml:space="preserve"> </w:t>
      </w:r>
      <w:r w:rsidR="00B06FC2">
        <w:rPr>
          <w:rFonts w:ascii="Times New Roman" w:hAnsi="Times New Roman" w:cs="Times New Roman"/>
          <w:sz w:val="24"/>
        </w:rPr>
        <w:t>paslaugų teikėjas ar darbų rangovas</w:t>
      </w:r>
      <w:r w:rsidRPr="00123DFA">
        <w:rPr>
          <w:rFonts w:ascii="Times New Roman" w:hAnsi="Times New Roman" w:cs="Times New Roman"/>
          <w:color w:val="000000"/>
          <w:sz w:val="24"/>
        </w:rPr>
        <w:t xml:space="preserve"> arba </w:t>
      </w:r>
      <w:r w:rsidR="007406FE">
        <w:rPr>
          <w:rFonts w:ascii="Times New Roman" w:hAnsi="Times New Roman" w:cs="Times New Roman"/>
          <w:sz w:val="24"/>
        </w:rPr>
        <w:t xml:space="preserve">prekių </w:t>
      </w:r>
      <w:r w:rsidRPr="00123DFA">
        <w:rPr>
          <w:rFonts w:ascii="Times New Roman" w:hAnsi="Times New Roman" w:cs="Times New Roman"/>
          <w:color w:val="000000"/>
          <w:sz w:val="24"/>
        </w:rPr>
        <w:t xml:space="preserve">tiekėjas, </w:t>
      </w:r>
      <w:r w:rsidR="007406FE">
        <w:rPr>
          <w:rFonts w:ascii="Times New Roman" w:hAnsi="Times New Roman" w:cs="Times New Roman"/>
          <w:sz w:val="24"/>
        </w:rPr>
        <w:t>paslaugų teikėjas ar darbų rangovas,</w:t>
      </w:r>
      <w:r w:rsidR="007406FE" w:rsidRPr="00123DFA">
        <w:rPr>
          <w:rFonts w:ascii="Times New Roman" w:hAnsi="Times New Roman" w:cs="Times New Roman"/>
          <w:color w:val="000000"/>
          <w:sz w:val="24"/>
        </w:rPr>
        <w:t xml:space="preserve"> </w:t>
      </w:r>
      <w:r w:rsidRPr="00123DFA">
        <w:rPr>
          <w:rFonts w:ascii="Times New Roman" w:hAnsi="Times New Roman" w:cs="Times New Roman"/>
          <w:color w:val="000000"/>
          <w:sz w:val="24"/>
        </w:rPr>
        <w:t>turint</w:t>
      </w:r>
      <w:r w:rsidR="007406FE">
        <w:rPr>
          <w:rFonts w:ascii="Times New Roman" w:hAnsi="Times New Roman" w:cs="Times New Roman"/>
          <w:color w:val="000000"/>
          <w:sz w:val="24"/>
        </w:rPr>
        <w:t>y</w:t>
      </w:r>
      <w:r w:rsidRPr="00123DFA">
        <w:rPr>
          <w:rFonts w:ascii="Times New Roman" w:hAnsi="Times New Roman" w:cs="Times New Roman"/>
          <w:color w:val="000000"/>
          <w:sz w:val="24"/>
        </w:rPr>
        <w:t>s išimtines teises gaminti (tiekti) šias prekes, teikti paslaugas ar atlikti darbus;</w:t>
      </w:r>
    </w:p>
    <w:p w:rsidR="00564A37" w:rsidRPr="00123DFA" w:rsidRDefault="00564A37" w:rsidP="00564A37">
      <w:pPr>
        <w:pStyle w:val="Sraopastraipa"/>
        <w:spacing w:line="360" w:lineRule="atLeast"/>
        <w:ind w:left="0"/>
        <w:jc w:val="both"/>
        <w:rPr>
          <w:rFonts w:ascii="Times New Roman" w:hAnsi="Times New Roman" w:cs="Times New Roman"/>
          <w:color w:val="000000"/>
          <w:sz w:val="24"/>
        </w:rPr>
      </w:pPr>
      <w:r>
        <w:rPr>
          <w:rFonts w:ascii="Times New Roman" w:hAnsi="Times New Roman" w:cs="Times New Roman"/>
          <w:color w:val="000000"/>
          <w:sz w:val="24"/>
        </w:rPr>
        <w:t>3.</w:t>
      </w:r>
      <w:r w:rsidRPr="00123DFA">
        <w:rPr>
          <w:rFonts w:ascii="Times New Roman" w:hAnsi="Times New Roman" w:cs="Times New Roman"/>
          <w:color w:val="000000"/>
          <w:sz w:val="24"/>
        </w:rPr>
        <w:t>2. ne perkančioji organizacija pagal ankstesnę pirkimo sutartį iš kokio nors tiekėjo pirko prekių ir nustatė, kad iš jo verta pirkti papildomai, siekiant iš dalies pakeisti turimas prekes ar įrenginius arba padidinti turimų prekių ar įrenginių kiek</w:t>
      </w:r>
      <w:r>
        <w:rPr>
          <w:rFonts w:ascii="Times New Roman" w:hAnsi="Times New Roman" w:cs="Times New Roman"/>
          <w:color w:val="000000"/>
          <w:sz w:val="24"/>
        </w:rPr>
        <w:t>į</w:t>
      </w:r>
      <w:r w:rsidRPr="00123DFA">
        <w:rPr>
          <w:rFonts w:ascii="Times New Roman" w:hAnsi="Times New Roman" w:cs="Times New Roman"/>
          <w:color w:val="000000"/>
          <w:sz w:val="24"/>
        </w:rPr>
        <w:t xml:space="preserve">, kai, pakeitus </w:t>
      </w:r>
      <w:r w:rsidR="00B06FC2">
        <w:rPr>
          <w:rFonts w:ascii="Times New Roman" w:hAnsi="Times New Roman" w:cs="Times New Roman"/>
          <w:color w:val="000000"/>
          <w:sz w:val="24"/>
        </w:rPr>
        <w:t xml:space="preserve">prekių </w:t>
      </w:r>
      <w:r w:rsidRPr="00123DFA">
        <w:rPr>
          <w:rFonts w:ascii="Times New Roman" w:hAnsi="Times New Roman" w:cs="Times New Roman"/>
          <w:color w:val="000000"/>
          <w:sz w:val="24"/>
        </w:rPr>
        <w:t>tiekėją, ne perkančiajai organizacijai reikėtų įsigyti medžiagų, turinčių kitoki</w:t>
      </w:r>
      <w:r w:rsidR="00003627">
        <w:rPr>
          <w:rFonts w:ascii="Times New Roman" w:hAnsi="Times New Roman" w:cs="Times New Roman"/>
          <w:color w:val="000000"/>
          <w:sz w:val="24"/>
        </w:rPr>
        <w:t>ų</w:t>
      </w:r>
      <w:r w:rsidRPr="00123DFA">
        <w:rPr>
          <w:rFonts w:ascii="Times New Roman" w:hAnsi="Times New Roman" w:cs="Times New Roman"/>
          <w:color w:val="000000"/>
          <w:sz w:val="24"/>
        </w:rPr>
        <w:t xml:space="preserve"> technin</w:t>
      </w:r>
      <w:r w:rsidR="00003627">
        <w:rPr>
          <w:rFonts w:ascii="Times New Roman" w:hAnsi="Times New Roman" w:cs="Times New Roman"/>
          <w:color w:val="000000"/>
          <w:sz w:val="24"/>
        </w:rPr>
        <w:t>ių</w:t>
      </w:r>
      <w:r w:rsidRPr="00123DFA">
        <w:rPr>
          <w:rFonts w:ascii="Times New Roman" w:hAnsi="Times New Roman" w:cs="Times New Roman"/>
          <w:color w:val="000000"/>
          <w:sz w:val="24"/>
        </w:rPr>
        <w:t xml:space="preserve"> charakteristik</w:t>
      </w:r>
      <w:r w:rsidR="00003627">
        <w:rPr>
          <w:rFonts w:ascii="Times New Roman" w:hAnsi="Times New Roman" w:cs="Times New Roman"/>
          <w:color w:val="000000"/>
          <w:sz w:val="24"/>
        </w:rPr>
        <w:t>ų</w:t>
      </w:r>
      <w:r w:rsidRPr="00123DFA">
        <w:rPr>
          <w:rFonts w:ascii="Times New Roman" w:hAnsi="Times New Roman" w:cs="Times New Roman"/>
          <w:color w:val="000000"/>
          <w:sz w:val="24"/>
        </w:rPr>
        <w:t>, ir dėl to atsirastų nesuderinamumų arba per didelių techninių eksploatacijos ir priežiūros sunkumų;</w:t>
      </w:r>
    </w:p>
    <w:p w:rsidR="00564A37" w:rsidRPr="00123DFA" w:rsidRDefault="00564A37" w:rsidP="00564A37">
      <w:pPr>
        <w:widowControl/>
        <w:autoSpaceDE/>
        <w:autoSpaceDN/>
        <w:adjustRightInd/>
        <w:spacing w:line="360" w:lineRule="atLeast"/>
        <w:jc w:val="both"/>
        <w:rPr>
          <w:rFonts w:ascii="Times New Roman" w:hAnsi="Times New Roman" w:cs="Times New Roman"/>
          <w:color w:val="000000"/>
          <w:sz w:val="24"/>
        </w:rPr>
      </w:pPr>
      <w:r>
        <w:rPr>
          <w:rFonts w:ascii="Times New Roman" w:hAnsi="Times New Roman" w:cs="Times New Roman"/>
          <w:color w:val="000000"/>
          <w:sz w:val="24"/>
        </w:rPr>
        <w:t>3.</w:t>
      </w:r>
      <w:r w:rsidRPr="00123DFA">
        <w:rPr>
          <w:rFonts w:ascii="Times New Roman" w:hAnsi="Times New Roman" w:cs="Times New Roman"/>
          <w:color w:val="000000"/>
          <w:sz w:val="24"/>
        </w:rPr>
        <w:t>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7406FE">
        <w:rPr>
          <w:rFonts w:ascii="Times New Roman" w:hAnsi="Times New Roman" w:cs="Times New Roman"/>
          <w:color w:val="000000"/>
          <w:sz w:val="24"/>
        </w:rPr>
        <w:t>.</w:t>
      </w:r>
      <w:r w:rsidRPr="00123DFA">
        <w:rPr>
          <w:rFonts w:ascii="Times New Roman" w:hAnsi="Times New Roman" w:cs="Times New Roman"/>
          <w:color w:val="000000"/>
          <w:sz w:val="24"/>
        </w:rPr>
        <w:t xml:space="preserve"> </w:t>
      </w:r>
    </w:p>
    <w:p w:rsidR="00564A37" w:rsidRDefault="00564A37" w:rsidP="00564A37">
      <w:pPr>
        <w:widowControl/>
        <w:autoSpaceDE/>
        <w:autoSpaceDN/>
        <w:adjustRightInd/>
        <w:spacing w:line="360" w:lineRule="atLeast"/>
        <w:jc w:val="both"/>
        <w:rPr>
          <w:rFonts w:ascii="Times New Roman" w:hAnsi="Times New Roman" w:cs="Times New Roman"/>
          <w:color w:val="000000"/>
          <w:sz w:val="24"/>
        </w:rPr>
      </w:pPr>
      <w:r w:rsidRPr="003021F7">
        <w:rPr>
          <w:rFonts w:ascii="Times New Roman" w:hAnsi="Times New Roman" w:cs="Times New Roman"/>
          <w:sz w:val="24"/>
        </w:rPr>
        <w:t xml:space="preserve">4. </w:t>
      </w:r>
      <w:r w:rsidR="007406FE" w:rsidRPr="003021F7">
        <w:rPr>
          <w:rFonts w:ascii="Times New Roman" w:hAnsi="Times New Roman" w:cs="Times New Roman"/>
          <w:sz w:val="24"/>
        </w:rPr>
        <w:t>P</w:t>
      </w:r>
      <w:r w:rsidRPr="003021F7">
        <w:rPr>
          <w:rFonts w:ascii="Times New Roman" w:hAnsi="Times New Roman" w:cs="Times New Roman"/>
          <w:sz w:val="24"/>
        </w:rPr>
        <w:t xml:space="preserve">irkimo sutarties vertė, finansuojama veiksmo ar projekto lėšomis, </w:t>
      </w:r>
      <w:r w:rsidR="003021F7" w:rsidRPr="003021F7">
        <w:rPr>
          <w:rFonts w:ascii="Times New Roman" w:hAnsi="Times New Roman" w:cs="Times New Roman"/>
          <w:sz w:val="24"/>
        </w:rPr>
        <w:t>kai įsig</w:t>
      </w:r>
      <w:r w:rsidR="00BB454D">
        <w:rPr>
          <w:rFonts w:ascii="Times New Roman" w:hAnsi="Times New Roman" w:cs="Times New Roman"/>
          <w:sz w:val="24"/>
        </w:rPr>
        <w:t>y</w:t>
      </w:r>
      <w:r w:rsidR="003021F7" w:rsidRPr="003021F7">
        <w:rPr>
          <w:rFonts w:ascii="Times New Roman" w:hAnsi="Times New Roman" w:cs="Times New Roman"/>
          <w:sz w:val="24"/>
        </w:rPr>
        <w:t>jamos prekės ar paslaugos</w:t>
      </w:r>
      <w:r w:rsidR="00BB454D">
        <w:rPr>
          <w:rFonts w:ascii="Times New Roman" w:hAnsi="Times New Roman" w:cs="Times New Roman"/>
          <w:sz w:val="24"/>
        </w:rPr>
        <w:t>,</w:t>
      </w:r>
      <w:r w:rsidR="003021F7" w:rsidRPr="003021F7">
        <w:rPr>
          <w:rFonts w:ascii="Times New Roman" w:hAnsi="Times New Roman" w:cs="Times New Roman"/>
          <w:sz w:val="24"/>
        </w:rPr>
        <w:t xml:space="preserve"> neviršija 58 000 (penkiasdešimt aštuoni tūkstančiai</w:t>
      </w:r>
      <w:r w:rsidR="00BB454D">
        <w:rPr>
          <w:rFonts w:ascii="Times New Roman" w:hAnsi="Times New Roman" w:cs="Times New Roman"/>
          <w:sz w:val="24"/>
        </w:rPr>
        <w:t>)</w:t>
      </w:r>
      <w:r w:rsidR="003021F7" w:rsidRPr="003021F7">
        <w:rPr>
          <w:rFonts w:ascii="Times New Roman" w:hAnsi="Times New Roman" w:cs="Times New Roman"/>
          <w:sz w:val="24"/>
        </w:rPr>
        <w:t xml:space="preserve"> eurų (be pridėtinės vertės mokesčio), o </w:t>
      </w:r>
      <w:r w:rsidR="00BB454D">
        <w:rPr>
          <w:rFonts w:ascii="Times New Roman" w:hAnsi="Times New Roman" w:cs="Times New Roman"/>
          <w:sz w:val="24"/>
        </w:rPr>
        <w:t xml:space="preserve">kai perkami </w:t>
      </w:r>
      <w:r w:rsidR="003021F7" w:rsidRPr="003021F7">
        <w:rPr>
          <w:rFonts w:ascii="Times New Roman" w:hAnsi="Times New Roman" w:cs="Times New Roman"/>
          <w:sz w:val="24"/>
        </w:rPr>
        <w:t>darb</w:t>
      </w:r>
      <w:r w:rsidR="00BB454D">
        <w:rPr>
          <w:rFonts w:ascii="Times New Roman" w:hAnsi="Times New Roman" w:cs="Times New Roman"/>
          <w:sz w:val="24"/>
        </w:rPr>
        <w:t>ai,</w:t>
      </w:r>
      <w:r w:rsidR="003021F7" w:rsidRPr="003021F7">
        <w:rPr>
          <w:rFonts w:ascii="Times New Roman" w:hAnsi="Times New Roman" w:cs="Times New Roman"/>
          <w:sz w:val="24"/>
        </w:rPr>
        <w:t xml:space="preserve"> neviršija 145 000 (</w:t>
      </w:r>
      <w:r w:rsidR="00BB454D">
        <w:rPr>
          <w:rFonts w:ascii="Times New Roman" w:hAnsi="Times New Roman" w:cs="Times New Roman"/>
          <w:sz w:val="24"/>
        </w:rPr>
        <w:t xml:space="preserve">vienas </w:t>
      </w:r>
      <w:proofErr w:type="gramStart"/>
      <w:r w:rsidR="003021F7" w:rsidRPr="003021F7">
        <w:rPr>
          <w:rFonts w:ascii="Times New Roman" w:hAnsi="Times New Roman" w:cs="Times New Roman"/>
          <w:sz w:val="24"/>
        </w:rPr>
        <w:t>šimtas</w:t>
      </w:r>
      <w:proofErr w:type="gramEnd"/>
      <w:r w:rsidR="003021F7" w:rsidRPr="003021F7">
        <w:rPr>
          <w:rFonts w:ascii="Times New Roman" w:hAnsi="Times New Roman" w:cs="Times New Roman"/>
          <w:sz w:val="24"/>
        </w:rPr>
        <w:t xml:space="preserve"> keturiasdešimt penki tūkstančiai</w:t>
      </w:r>
      <w:r w:rsidR="00BB454D">
        <w:rPr>
          <w:rFonts w:ascii="Times New Roman" w:hAnsi="Times New Roman" w:cs="Times New Roman"/>
          <w:sz w:val="24"/>
        </w:rPr>
        <w:t>)</w:t>
      </w:r>
      <w:r w:rsidR="003021F7" w:rsidRPr="003021F7">
        <w:rPr>
          <w:rFonts w:ascii="Times New Roman" w:hAnsi="Times New Roman" w:cs="Times New Roman"/>
          <w:sz w:val="24"/>
        </w:rPr>
        <w:t xml:space="preserve"> eurų (be pridėtinės vertės mokesčio)</w:t>
      </w:r>
      <w:r w:rsidRPr="003021F7">
        <w:rPr>
          <w:rFonts w:ascii="Times New Roman" w:hAnsi="Times New Roman" w:cs="Times New Roman"/>
          <w:sz w:val="24"/>
        </w:rPr>
        <w:t xml:space="preserve">, įskaitant </w:t>
      </w:r>
      <w:r w:rsidRPr="00123DFA">
        <w:rPr>
          <w:rFonts w:ascii="Times New Roman" w:hAnsi="Times New Roman" w:cs="Times New Roman"/>
          <w:color w:val="000000"/>
          <w:sz w:val="24"/>
        </w:rPr>
        <w:t>jau sudarytas arba ketinamas sudaryti tos pačios rūšies prekių ir (arba) paslaugų ar to paties objekto darbų pirkimo sutartis. Ne perkančioji organizacija negali dirbtinai skaidyti pirkimo, nebent tai yra pateisinama dėl objektyvių priežasčių. Ne perkančiosioms organizacijoms rekomenduojama tos pačios rūšies prekių ir (arba) paslaugų ar to paties objekto darbų pirkimo sutarčių vertės nustatymui taikyti Bendrąjį viešųjų pirkimų žodyną, patvirtintą 2002 m. lapkričio 5 d. Europos Parlamento ir Tarybos reglamentu (EB) Nr. 2195/2002 dėl bendro viešųjų pirkimų</w:t>
      </w:r>
      <w:r w:rsidR="00C176CD" w:rsidRPr="00C176CD">
        <w:rPr>
          <w:rFonts w:ascii="Times New Roman" w:hAnsi="Times New Roman" w:cs="Times New Roman"/>
          <w:color w:val="000000"/>
          <w:sz w:val="24"/>
        </w:rPr>
        <w:t xml:space="preserve"> žodyno (BVPŽ) (toliau – BVPŽ). </w:t>
      </w:r>
      <w:r w:rsidR="00C176CD" w:rsidRPr="00C176CD">
        <w:rPr>
          <w:rFonts w:ascii="Times New Roman" w:eastAsiaTheme="minorHAnsi" w:hAnsi="Times New Roman" w:cs="Times New Roman"/>
          <w:sz w:val="24"/>
          <w:lang w:eastAsia="en-US"/>
        </w:rPr>
        <w:t xml:space="preserve">Laikoma, kad prekės ir paslaugos yra </w:t>
      </w:r>
      <w:r w:rsidR="00C176CD" w:rsidRPr="00C176CD">
        <w:rPr>
          <w:rFonts w:ascii="Times New Roman" w:eastAsiaTheme="minorHAnsi" w:hAnsi="Times New Roman" w:cs="Times New Roman"/>
          <w:sz w:val="24"/>
          <w:lang w:eastAsia="en-US"/>
        </w:rPr>
        <w:lastRenderedPageBreak/>
        <w:t>tos pačios rūšies, jei priklauso tai pačiai prekių grupei pagal BVPŽ skaitmeninio kodo pirmus tris arba penkis skaitmenis.</w:t>
      </w:r>
      <w:r w:rsidRPr="00C176CD">
        <w:rPr>
          <w:rFonts w:ascii="Times New Roman" w:hAnsi="Times New Roman" w:cs="Times New Roman"/>
          <w:color w:val="000000"/>
          <w:sz w:val="24"/>
        </w:rPr>
        <w:t xml:space="preserve"> </w:t>
      </w:r>
      <w:r w:rsidRPr="00123DFA">
        <w:rPr>
          <w:rFonts w:ascii="Times New Roman" w:hAnsi="Times New Roman" w:cs="Times New Roman"/>
          <w:color w:val="000000"/>
          <w:sz w:val="24"/>
        </w:rPr>
        <w:t xml:space="preserve">Darbų objektu yra laikomas statinys su inžineriniais tinklais. </w:t>
      </w:r>
    </w:p>
    <w:p w:rsidR="00003627" w:rsidRDefault="00003627" w:rsidP="00C176CD">
      <w:pPr>
        <w:widowControl/>
        <w:autoSpaceDE/>
        <w:autoSpaceDN/>
        <w:adjustRightInd/>
        <w:spacing w:line="360" w:lineRule="atLeast"/>
        <w:ind w:firstLine="0"/>
        <w:rPr>
          <w:rFonts w:ascii="Times New Roman" w:hAnsi="Times New Roman" w:cs="Times New Roman"/>
          <w:color w:val="000000"/>
          <w:sz w:val="24"/>
        </w:rPr>
      </w:pPr>
    </w:p>
    <w:p w:rsidR="00C176CD" w:rsidRDefault="00C176CD" w:rsidP="00C176CD">
      <w:pPr>
        <w:widowControl/>
        <w:autoSpaceDE/>
        <w:autoSpaceDN/>
        <w:adjustRightInd/>
        <w:spacing w:line="360" w:lineRule="atLeast"/>
        <w:ind w:firstLine="0"/>
        <w:rPr>
          <w:rFonts w:ascii="Times New Roman" w:hAnsi="Times New Roman" w:cs="Times New Roman"/>
          <w:color w:val="000000"/>
          <w:sz w:val="24"/>
        </w:rPr>
      </w:pPr>
    </w:p>
    <w:p w:rsidR="00003627" w:rsidRDefault="00003627" w:rsidP="00730FD4">
      <w:pPr>
        <w:widowControl/>
        <w:autoSpaceDE/>
        <w:autoSpaceDN/>
        <w:adjustRightInd/>
        <w:spacing w:line="360" w:lineRule="atLeast"/>
        <w:jc w:val="center"/>
        <w:rPr>
          <w:rFonts w:ascii="Times New Roman" w:hAnsi="Times New Roman" w:cs="Times New Roman"/>
          <w:color w:val="000000"/>
          <w:sz w:val="24"/>
        </w:rPr>
      </w:pPr>
      <w:r>
        <w:rPr>
          <w:rFonts w:ascii="Times New Roman" w:hAnsi="Times New Roman" w:cs="Times New Roman"/>
          <w:color w:val="000000"/>
          <w:sz w:val="24"/>
        </w:rPr>
        <w:t>___________________________</w:t>
      </w:r>
    </w:p>
    <w:sectPr w:rsidR="00003627" w:rsidSect="00C310BA">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2C" w:rsidRDefault="00A03B2C" w:rsidP="00123DFA">
      <w:r>
        <w:separator/>
      </w:r>
    </w:p>
  </w:endnote>
  <w:endnote w:type="continuationSeparator" w:id="0">
    <w:p w:rsidR="00A03B2C" w:rsidRDefault="00A03B2C" w:rsidP="0012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2C" w:rsidRDefault="00A03B2C" w:rsidP="00123DFA">
      <w:r>
        <w:separator/>
      </w:r>
    </w:p>
  </w:footnote>
  <w:footnote w:type="continuationSeparator" w:id="0">
    <w:p w:rsidR="00A03B2C" w:rsidRDefault="00A03B2C" w:rsidP="00123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488420"/>
      <w:docPartObj>
        <w:docPartGallery w:val="Page Numbers (Top of Page)"/>
        <w:docPartUnique/>
      </w:docPartObj>
    </w:sdtPr>
    <w:sdtEndPr/>
    <w:sdtContent>
      <w:p w:rsidR="006074BB" w:rsidRDefault="006074BB">
        <w:pPr>
          <w:pStyle w:val="Antrats"/>
          <w:jc w:val="center"/>
        </w:pPr>
        <w:r>
          <w:fldChar w:fldCharType="begin"/>
        </w:r>
        <w:r>
          <w:instrText>PAGE   \* MERGEFORMAT</w:instrText>
        </w:r>
        <w:r>
          <w:fldChar w:fldCharType="separate"/>
        </w:r>
        <w:r w:rsidR="0082160B">
          <w:rPr>
            <w:noProof/>
          </w:rPr>
          <w:t>2</w:t>
        </w:r>
        <w:r>
          <w:fldChar w:fldCharType="end"/>
        </w:r>
      </w:p>
    </w:sdtContent>
  </w:sdt>
  <w:p w:rsidR="006074BB" w:rsidRDefault="006074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62951"/>
    <w:multiLevelType w:val="hybridMultilevel"/>
    <w:tmpl w:val="572811E8"/>
    <w:lvl w:ilvl="0" w:tplc="E9CE29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B2C6365"/>
    <w:multiLevelType w:val="hybridMultilevel"/>
    <w:tmpl w:val="55AE529A"/>
    <w:lvl w:ilvl="0" w:tplc="1C58D6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nsid w:val="5FB72F10"/>
    <w:multiLevelType w:val="multilevel"/>
    <w:tmpl w:val="9BDA6A20"/>
    <w:lvl w:ilvl="0">
      <w:start w:val="15"/>
      <w:numFmt w:val="decimal"/>
      <w:lvlText w:val="%1."/>
      <w:lvlJc w:val="left"/>
      <w:pPr>
        <w:ind w:left="840" w:hanging="840"/>
      </w:pPr>
      <w:rPr>
        <w:rFonts w:hint="default"/>
      </w:rPr>
    </w:lvl>
    <w:lvl w:ilvl="1">
      <w:start w:val="1"/>
      <w:numFmt w:val="decimal"/>
      <w:lvlText w:val="%1.%2."/>
      <w:lvlJc w:val="left"/>
      <w:pPr>
        <w:ind w:left="1312"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FA"/>
    <w:rsid w:val="00003627"/>
    <w:rsid w:val="000216F5"/>
    <w:rsid w:val="00123DFA"/>
    <w:rsid w:val="00143DCD"/>
    <w:rsid w:val="00180D0B"/>
    <w:rsid w:val="00271FCD"/>
    <w:rsid w:val="002F4C96"/>
    <w:rsid w:val="003021F7"/>
    <w:rsid w:val="00366EC8"/>
    <w:rsid w:val="00413598"/>
    <w:rsid w:val="004459DC"/>
    <w:rsid w:val="00445A2F"/>
    <w:rsid w:val="00463B72"/>
    <w:rsid w:val="004746DD"/>
    <w:rsid w:val="004E6146"/>
    <w:rsid w:val="00554379"/>
    <w:rsid w:val="00564A37"/>
    <w:rsid w:val="005E217B"/>
    <w:rsid w:val="006074BB"/>
    <w:rsid w:val="006253C0"/>
    <w:rsid w:val="006574A7"/>
    <w:rsid w:val="00730FD4"/>
    <w:rsid w:val="007406FE"/>
    <w:rsid w:val="00740DA0"/>
    <w:rsid w:val="00792FFF"/>
    <w:rsid w:val="0082160B"/>
    <w:rsid w:val="00973729"/>
    <w:rsid w:val="009F0E71"/>
    <w:rsid w:val="00A03B2C"/>
    <w:rsid w:val="00A85308"/>
    <w:rsid w:val="00AF71E3"/>
    <w:rsid w:val="00B06FC2"/>
    <w:rsid w:val="00BB454D"/>
    <w:rsid w:val="00C176CD"/>
    <w:rsid w:val="00C310BA"/>
    <w:rsid w:val="00D53251"/>
    <w:rsid w:val="00D77A0A"/>
    <w:rsid w:val="00DD7C51"/>
    <w:rsid w:val="00E66B75"/>
    <w:rsid w:val="00EE1C0F"/>
    <w:rsid w:val="00EF32C8"/>
    <w:rsid w:val="00FF3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3DF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23DFA"/>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23DFA"/>
    <w:rPr>
      <w:rFonts w:ascii="Arial" w:eastAsia="Times New Roman" w:hAnsi="Arial" w:cs="Arial"/>
      <w:sz w:val="20"/>
      <w:szCs w:val="24"/>
      <w:lang w:eastAsia="lt-LT"/>
    </w:rPr>
  </w:style>
  <w:style w:type="paragraph" w:styleId="Antrats">
    <w:name w:val="header"/>
    <w:basedOn w:val="prastasis"/>
    <w:link w:val="AntratsDiagrama"/>
    <w:uiPriority w:val="99"/>
    <w:unhideWhenUsed/>
    <w:rsid w:val="00123DFA"/>
    <w:pPr>
      <w:tabs>
        <w:tab w:val="center" w:pos="4819"/>
        <w:tab w:val="right" w:pos="9638"/>
      </w:tabs>
    </w:pPr>
  </w:style>
  <w:style w:type="character" w:customStyle="1" w:styleId="AntratsDiagrama">
    <w:name w:val="Antraštės Diagrama"/>
    <w:basedOn w:val="Numatytasispastraiposriftas"/>
    <w:link w:val="Antrats"/>
    <w:uiPriority w:val="99"/>
    <w:rsid w:val="00123DFA"/>
    <w:rPr>
      <w:rFonts w:ascii="Arial" w:eastAsia="Times New Roman" w:hAnsi="Arial" w:cs="Arial"/>
      <w:sz w:val="20"/>
      <w:szCs w:val="24"/>
      <w:lang w:eastAsia="lt-LT"/>
    </w:rPr>
  </w:style>
  <w:style w:type="paragraph" w:styleId="Porat">
    <w:name w:val="footer"/>
    <w:basedOn w:val="prastasis"/>
    <w:link w:val="PoratDiagrama"/>
    <w:uiPriority w:val="99"/>
    <w:unhideWhenUsed/>
    <w:rsid w:val="00123DFA"/>
    <w:pPr>
      <w:tabs>
        <w:tab w:val="center" w:pos="4819"/>
        <w:tab w:val="right" w:pos="9638"/>
      </w:tabs>
    </w:pPr>
  </w:style>
  <w:style w:type="character" w:customStyle="1" w:styleId="PoratDiagrama">
    <w:name w:val="Poraštė Diagrama"/>
    <w:basedOn w:val="Numatytasispastraiposriftas"/>
    <w:link w:val="Porat"/>
    <w:uiPriority w:val="99"/>
    <w:rsid w:val="00123DFA"/>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123D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3DF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FF3E65"/>
    <w:rPr>
      <w:sz w:val="16"/>
      <w:szCs w:val="16"/>
    </w:rPr>
  </w:style>
  <w:style w:type="paragraph" w:styleId="Komentarotekstas">
    <w:name w:val="annotation text"/>
    <w:basedOn w:val="prastasis"/>
    <w:link w:val="KomentarotekstasDiagrama"/>
    <w:uiPriority w:val="99"/>
    <w:semiHidden/>
    <w:unhideWhenUsed/>
    <w:rsid w:val="00FF3E65"/>
    <w:rPr>
      <w:szCs w:val="20"/>
    </w:rPr>
  </w:style>
  <w:style w:type="character" w:customStyle="1" w:styleId="KomentarotekstasDiagrama">
    <w:name w:val="Komentaro tekstas Diagrama"/>
    <w:basedOn w:val="Numatytasispastraiposriftas"/>
    <w:link w:val="Komentarotekstas"/>
    <w:uiPriority w:val="99"/>
    <w:semiHidden/>
    <w:rsid w:val="00FF3E65"/>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F3E65"/>
    <w:rPr>
      <w:b/>
      <w:bCs/>
    </w:rPr>
  </w:style>
  <w:style w:type="character" w:customStyle="1" w:styleId="KomentarotemaDiagrama">
    <w:name w:val="Komentaro tema Diagrama"/>
    <w:basedOn w:val="KomentarotekstasDiagrama"/>
    <w:link w:val="Komentarotema"/>
    <w:uiPriority w:val="99"/>
    <w:semiHidden/>
    <w:rsid w:val="00FF3E65"/>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3DF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23DFA"/>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23DFA"/>
    <w:rPr>
      <w:rFonts w:ascii="Arial" w:eastAsia="Times New Roman" w:hAnsi="Arial" w:cs="Arial"/>
      <w:sz w:val="20"/>
      <w:szCs w:val="24"/>
      <w:lang w:eastAsia="lt-LT"/>
    </w:rPr>
  </w:style>
  <w:style w:type="paragraph" w:styleId="Antrats">
    <w:name w:val="header"/>
    <w:basedOn w:val="prastasis"/>
    <w:link w:val="AntratsDiagrama"/>
    <w:uiPriority w:val="99"/>
    <w:unhideWhenUsed/>
    <w:rsid w:val="00123DFA"/>
    <w:pPr>
      <w:tabs>
        <w:tab w:val="center" w:pos="4819"/>
        <w:tab w:val="right" w:pos="9638"/>
      </w:tabs>
    </w:pPr>
  </w:style>
  <w:style w:type="character" w:customStyle="1" w:styleId="AntratsDiagrama">
    <w:name w:val="Antraštės Diagrama"/>
    <w:basedOn w:val="Numatytasispastraiposriftas"/>
    <w:link w:val="Antrats"/>
    <w:uiPriority w:val="99"/>
    <w:rsid w:val="00123DFA"/>
    <w:rPr>
      <w:rFonts w:ascii="Arial" w:eastAsia="Times New Roman" w:hAnsi="Arial" w:cs="Arial"/>
      <w:sz w:val="20"/>
      <w:szCs w:val="24"/>
      <w:lang w:eastAsia="lt-LT"/>
    </w:rPr>
  </w:style>
  <w:style w:type="paragraph" w:styleId="Porat">
    <w:name w:val="footer"/>
    <w:basedOn w:val="prastasis"/>
    <w:link w:val="PoratDiagrama"/>
    <w:uiPriority w:val="99"/>
    <w:unhideWhenUsed/>
    <w:rsid w:val="00123DFA"/>
    <w:pPr>
      <w:tabs>
        <w:tab w:val="center" w:pos="4819"/>
        <w:tab w:val="right" w:pos="9638"/>
      </w:tabs>
    </w:pPr>
  </w:style>
  <w:style w:type="character" w:customStyle="1" w:styleId="PoratDiagrama">
    <w:name w:val="Poraštė Diagrama"/>
    <w:basedOn w:val="Numatytasispastraiposriftas"/>
    <w:link w:val="Porat"/>
    <w:uiPriority w:val="99"/>
    <w:rsid w:val="00123DFA"/>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123D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3DF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FF3E65"/>
    <w:rPr>
      <w:sz w:val="16"/>
      <w:szCs w:val="16"/>
    </w:rPr>
  </w:style>
  <w:style w:type="paragraph" w:styleId="Komentarotekstas">
    <w:name w:val="annotation text"/>
    <w:basedOn w:val="prastasis"/>
    <w:link w:val="KomentarotekstasDiagrama"/>
    <w:uiPriority w:val="99"/>
    <w:semiHidden/>
    <w:unhideWhenUsed/>
    <w:rsid w:val="00FF3E65"/>
    <w:rPr>
      <w:szCs w:val="20"/>
    </w:rPr>
  </w:style>
  <w:style w:type="character" w:customStyle="1" w:styleId="KomentarotekstasDiagrama">
    <w:name w:val="Komentaro tekstas Diagrama"/>
    <w:basedOn w:val="Numatytasispastraiposriftas"/>
    <w:link w:val="Komentarotekstas"/>
    <w:uiPriority w:val="99"/>
    <w:semiHidden/>
    <w:rsid w:val="00FF3E65"/>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F3E65"/>
    <w:rPr>
      <w:b/>
      <w:bCs/>
    </w:rPr>
  </w:style>
  <w:style w:type="character" w:customStyle="1" w:styleId="KomentarotemaDiagrama">
    <w:name w:val="Komentaro tema Diagrama"/>
    <w:basedOn w:val="KomentarotekstasDiagrama"/>
    <w:link w:val="Komentarotema"/>
    <w:uiPriority w:val="99"/>
    <w:semiHidden/>
    <w:rsid w:val="00FF3E65"/>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6467">
      <w:bodyDiv w:val="1"/>
      <w:marLeft w:val="0"/>
      <w:marRight w:val="0"/>
      <w:marTop w:val="0"/>
      <w:marBottom w:val="0"/>
      <w:divBdr>
        <w:top w:val="none" w:sz="0" w:space="0" w:color="auto"/>
        <w:left w:val="none" w:sz="0" w:space="0" w:color="auto"/>
        <w:bottom w:val="none" w:sz="0" w:space="0" w:color="auto"/>
        <w:right w:val="none" w:sz="0" w:space="0" w:color="auto"/>
      </w:divBdr>
    </w:div>
    <w:div w:id="491987113">
      <w:bodyDiv w:val="1"/>
      <w:marLeft w:val="0"/>
      <w:marRight w:val="0"/>
      <w:marTop w:val="0"/>
      <w:marBottom w:val="0"/>
      <w:divBdr>
        <w:top w:val="none" w:sz="0" w:space="0" w:color="auto"/>
        <w:left w:val="none" w:sz="0" w:space="0" w:color="auto"/>
        <w:bottom w:val="none" w:sz="0" w:space="0" w:color="auto"/>
        <w:right w:val="none" w:sz="0" w:space="0" w:color="auto"/>
      </w:divBdr>
    </w:div>
    <w:div w:id="21216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BA83-0F39-44D5-A249-4FAAFBF0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2164</Words>
  <Characters>1235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2020-07-02T17:31:00Z</dcterms:created>
  <dc:creator>Božena</dc:creator>
  <cp:lastModifiedBy>Božena Zaikovska-Tomkevičienė</cp:lastModifiedBy>
  <dcterms:modified xsi:type="dcterms:W3CDTF">2020-07-02T17:31:00Z</dcterms:modified>
  <cp:revision>2</cp:revision>
</cp:coreProperties>
</file>