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DE798D" w:rsidRPr="007D4F7C" w14:paraId="51AF1E9C" w14:textId="77777777" w:rsidTr="008E6C0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DACF5C8" w14:textId="42AC8AC7" w:rsidR="006D6ACC" w:rsidRPr="007D4F7C" w:rsidRDefault="00810B27" w:rsidP="006D6ACC">
            <w:pPr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7C">
              <w:rPr>
                <w:rFonts w:ascii="Times New Roman" w:hAnsi="Times New Roman"/>
                <w:b/>
                <w:noProof/>
                <w:sz w:val="24"/>
                <w:szCs w:val="24"/>
                <w:lang w:val="lt-LT" w:eastAsia="lt-LT"/>
              </w:rPr>
              <w:t>Originalas nebus siunčiamas</w:t>
            </w:r>
          </w:p>
          <w:p w14:paraId="6423EFB0" w14:textId="77777777" w:rsidR="00DE798D" w:rsidRPr="007D4F7C" w:rsidRDefault="00DE798D" w:rsidP="001D29FE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</w:tr>
    </w:tbl>
    <w:p w14:paraId="25A3F21A" w14:textId="77777777" w:rsidR="00DE798D" w:rsidRPr="007D4F7C" w:rsidRDefault="008E215C" w:rsidP="001D29FE">
      <w:pPr>
        <w:jc w:val="center"/>
        <w:rPr>
          <w:rFonts w:ascii="Times New Roman" w:hAnsi="Times New Roman"/>
          <w:lang w:val="lt-LT"/>
        </w:rPr>
      </w:pPr>
      <w:r w:rsidRPr="007D4F7C">
        <w:rPr>
          <w:rFonts w:ascii="Times New Roman" w:hAnsi="Times New Roman"/>
          <w:noProof/>
          <w:lang w:val="lt-LT" w:eastAsia="lt-LT"/>
        </w:rPr>
        <w:drawing>
          <wp:inline distT="0" distB="0" distL="0" distR="0" wp14:anchorId="5E74CDBF" wp14:editId="4205F8F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DokRusis"/>
    <w:bookmarkStart w:id="1" w:name="ImonPav2"/>
    <w:p w14:paraId="1D8B83BF" w14:textId="77777777" w:rsidR="00DE798D" w:rsidRPr="007D4F7C" w:rsidRDefault="00F36A25" w:rsidP="001D29FE">
      <w:pPr>
        <w:jc w:val="center"/>
        <w:rPr>
          <w:rFonts w:ascii="Times New Roman" w:hAnsi="Times New Roman"/>
          <w:vanish/>
          <w:color w:val="FFFFFF"/>
          <w:sz w:val="2"/>
          <w:szCs w:val="2"/>
          <w:lang w:val="lt-LT"/>
        </w:rPr>
      </w:pPr>
      <w:r w:rsidRPr="007D4F7C">
        <w:rPr>
          <w:rFonts w:ascii="Times New Roman" w:hAnsi="Times New Roman"/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7D4F7C">
        <w:rPr>
          <w:rFonts w:ascii="Times New Roman" w:hAnsi="Times New Roman"/>
          <w:vanish/>
          <w:color w:val="FFFFFF"/>
          <w:sz w:val="2"/>
          <w:szCs w:val="2"/>
          <w:lang w:val="lt-LT"/>
        </w:rPr>
        <w:instrText xml:space="preserve"> FORMTEXT </w:instrText>
      </w:r>
      <w:r w:rsidRPr="007D4F7C">
        <w:rPr>
          <w:rFonts w:ascii="Times New Roman" w:hAnsi="Times New Roman"/>
          <w:vanish/>
          <w:color w:val="FFFFFF"/>
          <w:sz w:val="2"/>
          <w:szCs w:val="2"/>
          <w:lang w:val="lt-LT"/>
        </w:rPr>
      </w:r>
      <w:r w:rsidRPr="007D4F7C">
        <w:rPr>
          <w:rFonts w:ascii="Times New Roman" w:hAnsi="Times New Roman"/>
          <w:vanish/>
          <w:color w:val="FFFFFF"/>
          <w:sz w:val="2"/>
          <w:szCs w:val="2"/>
          <w:lang w:val="lt-LT"/>
        </w:rPr>
        <w:fldChar w:fldCharType="separate"/>
      </w:r>
      <w:r w:rsidR="00DE798D" w:rsidRPr="007D4F7C">
        <w:rPr>
          <w:rFonts w:ascii="Times New Roman" w:hAnsi="Times New Roman"/>
          <w:noProof/>
          <w:vanish/>
          <w:color w:val="FFFFFF"/>
          <w:sz w:val="2"/>
          <w:szCs w:val="2"/>
          <w:lang w:val="lt-LT"/>
        </w:rPr>
        <w:t>RAŠTAS</w:t>
      </w:r>
      <w:r w:rsidRPr="007D4F7C">
        <w:rPr>
          <w:rFonts w:ascii="Times New Roman" w:hAnsi="Times New Roman"/>
          <w:vanish/>
          <w:color w:val="FFFFFF"/>
          <w:sz w:val="2"/>
          <w:szCs w:val="2"/>
          <w:lang w:val="lt-LT"/>
        </w:rPr>
        <w:fldChar w:fldCharType="end"/>
      </w:r>
      <w:bookmarkEnd w:id="0"/>
    </w:p>
    <w:p w14:paraId="0C4A07FD" w14:textId="77777777" w:rsidR="00DE798D" w:rsidRPr="007D4F7C" w:rsidRDefault="00DE798D" w:rsidP="001D29FE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bookmarkEnd w:id="1"/>
    <w:p w14:paraId="0F2120F9" w14:textId="77777777" w:rsidR="00DE798D" w:rsidRPr="007D4F7C" w:rsidRDefault="00D5289A" w:rsidP="001D29FE">
      <w:pPr>
        <w:jc w:val="center"/>
        <w:rPr>
          <w:rFonts w:ascii="Times New Roman" w:hAnsi="Times New Roman"/>
          <w:b/>
          <w:caps/>
          <w:sz w:val="24"/>
          <w:lang w:val="lt-LT"/>
        </w:rPr>
      </w:pPr>
      <w:r w:rsidRPr="007D4F7C"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Pr="007D4F7C">
        <w:rPr>
          <w:rFonts w:ascii="Times New Roman" w:hAnsi="Times New Roman"/>
          <w:b/>
          <w:caps/>
          <w:sz w:val="24"/>
          <w:lang w:val="lt-LT"/>
        </w:rPr>
        <w:instrText xml:space="preserve"> FORMTEXT </w:instrText>
      </w:r>
      <w:r w:rsidRPr="007D4F7C">
        <w:rPr>
          <w:rFonts w:ascii="Times New Roman" w:hAnsi="Times New Roman"/>
          <w:b/>
          <w:caps/>
          <w:sz w:val="24"/>
          <w:lang w:val="lt-LT"/>
        </w:rPr>
      </w:r>
      <w:r w:rsidRPr="007D4F7C">
        <w:rPr>
          <w:rFonts w:ascii="Times New Roman" w:hAnsi="Times New Roman"/>
          <w:b/>
          <w:caps/>
          <w:sz w:val="24"/>
          <w:lang w:val="lt-LT"/>
        </w:rPr>
        <w:fldChar w:fldCharType="separate"/>
      </w:r>
      <w:r w:rsidRPr="007D4F7C">
        <w:rPr>
          <w:rFonts w:ascii="Times New Roman" w:hAnsi="Times New Roman"/>
          <w:b/>
          <w:caps/>
          <w:noProof/>
          <w:sz w:val="24"/>
          <w:lang w:val="lt-LT"/>
        </w:rPr>
        <w:t>LIETUVOS RESPUBLIKOS SOCIALINĖS APSAUGOS IR DARBO MINISTERIJA</w:t>
      </w:r>
      <w:r w:rsidRPr="007D4F7C">
        <w:rPr>
          <w:rFonts w:ascii="Times New Roman" w:hAnsi="Times New Roman"/>
          <w:b/>
          <w:caps/>
          <w:sz w:val="24"/>
          <w:lang w:val="lt-LT"/>
        </w:rPr>
        <w:fldChar w:fldCharType="end"/>
      </w:r>
    </w:p>
    <w:p w14:paraId="04FA9C72" w14:textId="77777777" w:rsidR="00DE798D" w:rsidRPr="007D4F7C" w:rsidRDefault="00DE798D" w:rsidP="001D29FE">
      <w:pPr>
        <w:jc w:val="center"/>
        <w:rPr>
          <w:rFonts w:ascii="Times New Roman" w:hAnsi="Times New Roman"/>
          <w:b/>
          <w:caps/>
          <w:lang w:val="lt-LT"/>
        </w:rPr>
      </w:pPr>
    </w:p>
    <w:p w14:paraId="1D50666E" w14:textId="77777777" w:rsidR="00DE798D" w:rsidRPr="007D4F7C" w:rsidRDefault="00910852" w:rsidP="001D29FE">
      <w:pPr>
        <w:jc w:val="center"/>
        <w:rPr>
          <w:rFonts w:ascii="Times New Roman" w:hAnsi="Times New Roman"/>
          <w:sz w:val="18"/>
          <w:lang w:val="lt-LT"/>
        </w:rPr>
      </w:pPr>
      <w:r w:rsidRPr="007D4F7C">
        <w:rPr>
          <w:rFonts w:ascii="Times New Roman" w:hAnsi="Times New Roman"/>
          <w:sz w:val="18"/>
          <w:lang w:val="lt-LT"/>
        </w:rPr>
        <w:t>B</w:t>
      </w:r>
      <w:r w:rsidR="00DE798D" w:rsidRPr="007D4F7C">
        <w:rPr>
          <w:rFonts w:ascii="Times New Roman" w:hAnsi="Times New Roman"/>
          <w:sz w:val="18"/>
          <w:lang w:val="lt-LT"/>
        </w:rPr>
        <w:t>iudžetinė įstaiga, A.Vivulskio g. 11, LT-03610 Vilnius,</w:t>
      </w:r>
      <w:proofErr w:type="gramStart"/>
      <w:r w:rsidR="00DE798D" w:rsidRPr="007D4F7C">
        <w:rPr>
          <w:rFonts w:ascii="Times New Roman" w:hAnsi="Times New Roman"/>
          <w:sz w:val="18"/>
          <w:lang w:val="lt-LT"/>
        </w:rPr>
        <w:t xml:space="preserve">  </w:t>
      </w:r>
      <w:proofErr w:type="gramEnd"/>
      <w:r w:rsidR="00DE798D" w:rsidRPr="007D4F7C">
        <w:rPr>
          <w:rFonts w:ascii="Times New Roman" w:hAnsi="Times New Roman"/>
          <w:sz w:val="18"/>
          <w:lang w:val="lt-LT"/>
        </w:rPr>
        <w:t>tel. (8 5) 266 8176, (8 5) 266 8169, faks. (8 5) 266 4209,</w:t>
      </w:r>
    </w:p>
    <w:p w14:paraId="30765976" w14:textId="77777777" w:rsidR="00DE798D" w:rsidRPr="007D4F7C" w:rsidRDefault="00DE798D" w:rsidP="001D29FE">
      <w:pPr>
        <w:jc w:val="center"/>
        <w:rPr>
          <w:rFonts w:ascii="Times New Roman" w:hAnsi="Times New Roman"/>
          <w:sz w:val="18"/>
          <w:lang w:val="lt-LT"/>
        </w:rPr>
      </w:pPr>
      <w:r w:rsidRPr="007D4F7C">
        <w:rPr>
          <w:rFonts w:ascii="Times New Roman" w:hAnsi="Times New Roman"/>
          <w:sz w:val="18"/>
          <w:lang w:val="lt-LT"/>
        </w:rPr>
        <w:t>el. p.</w:t>
      </w:r>
      <w:proofErr w:type="gramStart"/>
      <w:r w:rsidRPr="007D4F7C">
        <w:rPr>
          <w:rFonts w:ascii="Times New Roman" w:hAnsi="Times New Roman"/>
          <w:sz w:val="18"/>
          <w:lang w:val="lt-LT"/>
        </w:rPr>
        <w:t xml:space="preserve">  </w:t>
      </w:r>
      <w:proofErr w:type="gramEnd"/>
      <w:r w:rsidR="00B51EA7" w:rsidRPr="007D4F7C">
        <w:rPr>
          <w:rStyle w:val="Hyperlink"/>
          <w:rFonts w:ascii="Times New Roman" w:hAnsi="Times New Roman"/>
          <w:sz w:val="18"/>
          <w:lang w:val="lt-LT"/>
        </w:rPr>
        <w:fldChar w:fldCharType="begin"/>
      </w:r>
      <w:r w:rsidR="00B51EA7" w:rsidRPr="007D4F7C">
        <w:rPr>
          <w:rStyle w:val="Hyperlink"/>
          <w:rFonts w:ascii="Times New Roman" w:hAnsi="Times New Roman"/>
          <w:sz w:val="18"/>
          <w:lang w:val="lt-LT"/>
        </w:rPr>
        <w:instrText xml:space="preserve"> HYPERLINK "mailto:post@socmin.lt" </w:instrText>
      </w:r>
      <w:r w:rsidR="00B51EA7" w:rsidRPr="007D4F7C">
        <w:rPr>
          <w:rStyle w:val="Hyperlink"/>
          <w:rFonts w:ascii="Times New Roman" w:hAnsi="Times New Roman"/>
          <w:sz w:val="18"/>
          <w:lang w:val="lt-LT"/>
        </w:rPr>
        <w:fldChar w:fldCharType="separate"/>
      </w:r>
      <w:r w:rsidRPr="007D4F7C">
        <w:rPr>
          <w:rStyle w:val="Hyperlink"/>
          <w:rFonts w:ascii="Times New Roman" w:hAnsi="Times New Roman"/>
          <w:sz w:val="18"/>
          <w:lang w:val="lt-LT"/>
        </w:rPr>
        <w:t>post@socmin.lt</w:t>
      </w:r>
      <w:r w:rsidR="00B51EA7" w:rsidRPr="007D4F7C">
        <w:rPr>
          <w:rStyle w:val="Hyperlink"/>
          <w:rFonts w:ascii="Times New Roman" w:hAnsi="Times New Roman"/>
          <w:sz w:val="18"/>
          <w:lang w:val="lt-LT"/>
        </w:rPr>
        <w:fldChar w:fldCharType="end"/>
      </w:r>
      <w:r w:rsidRPr="007D4F7C">
        <w:rPr>
          <w:rFonts w:ascii="Times New Roman" w:hAnsi="Times New Roman"/>
          <w:color w:val="000000"/>
          <w:sz w:val="18"/>
          <w:lang w:val="lt-LT"/>
        </w:rPr>
        <w:t xml:space="preserve">, </w:t>
      </w:r>
      <w:hyperlink r:id="rId9" w:history="1">
        <w:r w:rsidRPr="007D4F7C">
          <w:rPr>
            <w:rStyle w:val="Hyperlink"/>
            <w:rFonts w:ascii="Times New Roman" w:hAnsi="Times New Roman"/>
            <w:sz w:val="18"/>
            <w:lang w:val="lt-LT"/>
          </w:rPr>
          <w:t>http://www.socmin.lt</w:t>
        </w:r>
      </w:hyperlink>
      <w:r w:rsidRPr="007D4F7C">
        <w:rPr>
          <w:rFonts w:ascii="Times New Roman" w:hAnsi="Times New Roman"/>
          <w:sz w:val="18"/>
          <w:lang w:val="lt-LT"/>
        </w:rPr>
        <w:t>. Duomenys kaupiami ir saugomi Juridinių asmenų registre, kodas 1886 03515</w:t>
      </w:r>
    </w:p>
    <w:p w14:paraId="4752D2FE" w14:textId="77777777" w:rsidR="00DE798D" w:rsidRPr="007D4F7C" w:rsidRDefault="00DE798D" w:rsidP="001D29FE">
      <w:pPr>
        <w:pStyle w:val="Footer"/>
        <w:rPr>
          <w:rFonts w:ascii="Times New Roman" w:hAnsi="Times New Roman"/>
          <w:sz w:val="16"/>
          <w:szCs w:val="16"/>
          <w:lang w:val="lt-LT"/>
        </w:rPr>
      </w:pPr>
      <w:r w:rsidRPr="007D4F7C">
        <w:rPr>
          <w:rFonts w:ascii="Times New Roman" w:hAnsi="Times New Roman"/>
          <w:sz w:val="16"/>
          <w:szCs w:val="16"/>
          <w:lang w:val="lt-LT"/>
        </w:rPr>
        <w:t>________________________________________________________________________________________________</w:t>
      </w:r>
      <w:r w:rsidR="002F20BD" w:rsidRPr="007D4F7C">
        <w:rPr>
          <w:rFonts w:ascii="Times New Roman" w:hAnsi="Times New Roman"/>
          <w:sz w:val="16"/>
          <w:szCs w:val="16"/>
          <w:lang w:val="lt-LT"/>
        </w:rPr>
        <w:t>___________________</w:t>
      </w:r>
      <w:r w:rsidRPr="007D4F7C">
        <w:rPr>
          <w:rFonts w:ascii="Times New Roman" w:hAnsi="Times New Roman"/>
          <w:sz w:val="16"/>
          <w:szCs w:val="16"/>
          <w:lang w:val="lt-LT"/>
        </w:rPr>
        <w:t>___</w:t>
      </w:r>
    </w:p>
    <w:p w14:paraId="4F752CEB" w14:textId="77777777" w:rsidR="00DE798D" w:rsidRPr="007D4F7C" w:rsidRDefault="00DE798D" w:rsidP="007A1DCE">
      <w:pPr>
        <w:rPr>
          <w:rFonts w:ascii="Times New Roman" w:hAnsi="Times New Roman"/>
          <w:b/>
          <w:caps/>
          <w:sz w:val="24"/>
          <w:szCs w:val="24"/>
          <w:lang w:val="lt-LT"/>
        </w:rPr>
      </w:pPr>
    </w:p>
    <w:tbl>
      <w:tblPr>
        <w:tblW w:w="10431" w:type="dxa"/>
        <w:tblLook w:val="01E0" w:firstRow="1" w:lastRow="1" w:firstColumn="1" w:lastColumn="1" w:noHBand="0" w:noVBand="0"/>
      </w:tblPr>
      <w:tblGrid>
        <w:gridCol w:w="5211"/>
        <w:gridCol w:w="1620"/>
        <w:gridCol w:w="3600"/>
      </w:tblGrid>
      <w:tr w:rsidR="00DE798D" w:rsidRPr="007D4F7C" w14:paraId="2FE5A067" w14:textId="77777777" w:rsidTr="00E00E19">
        <w:trPr>
          <w:trHeight w:val="135"/>
        </w:trPr>
        <w:tc>
          <w:tcPr>
            <w:tcW w:w="5211" w:type="dxa"/>
            <w:vMerge w:val="restart"/>
          </w:tcPr>
          <w:p w14:paraId="5D491A9F" w14:textId="45B674AD" w:rsidR="00DA567E" w:rsidRPr="007D4F7C" w:rsidRDefault="009D7038" w:rsidP="007A1DCE">
            <w:pPr>
              <w:ind w:right="742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7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Respublikos </w:t>
            </w:r>
            <w:r w:rsidR="007A1DCE" w:rsidRPr="007D4F7C">
              <w:rPr>
                <w:rFonts w:ascii="Times New Roman" w:hAnsi="Times New Roman"/>
                <w:sz w:val="24"/>
                <w:szCs w:val="24"/>
                <w:lang w:val="lt-LT"/>
              </w:rPr>
              <w:t>finansų</w:t>
            </w:r>
            <w:r w:rsidRPr="007D4F7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ministerijai</w:t>
            </w:r>
          </w:p>
          <w:p w14:paraId="588F2B23" w14:textId="77777777" w:rsidR="007B5CA2" w:rsidRPr="007D4F7C" w:rsidRDefault="007B5CA2" w:rsidP="007A1DCE">
            <w:pPr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  <w:p w14:paraId="0776D4B4" w14:textId="77777777" w:rsidR="004901B9" w:rsidRPr="007D4F7C" w:rsidRDefault="004901B9" w:rsidP="007A1DCE">
            <w:pPr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620" w:type="dxa"/>
          </w:tcPr>
          <w:p w14:paraId="74CAC1F2" w14:textId="03A6F927" w:rsidR="00DE798D" w:rsidRPr="007D4F7C" w:rsidRDefault="007A1DCE" w:rsidP="007A1DC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7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r w:rsidR="00C17F02" w:rsidRPr="007D4F7C">
              <w:rPr>
                <w:rFonts w:ascii="Times New Roman" w:hAnsi="Times New Roman"/>
                <w:sz w:val="24"/>
                <w:szCs w:val="24"/>
                <w:lang w:val="lt-LT"/>
              </w:rPr>
              <w:t>2019</w:t>
            </w:r>
            <w:proofErr w:type="gramStart"/>
            <w:r w:rsidR="00C17F02" w:rsidRPr="007D4F7C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proofErr w:type="gramEnd"/>
            <w:r w:rsidR="00810B27" w:rsidRPr="007D4F7C">
              <w:rPr>
                <w:rFonts w:ascii="Times New Roman" w:hAnsi="Times New Roman"/>
                <w:sz w:val="24"/>
                <w:szCs w:val="24"/>
                <w:lang w:val="lt-LT"/>
              </w:rPr>
              <w:t>08-</w:t>
            </w:r>
          </w:p>
        </w:tc>
        <w:tc>
          <w:tcPr>
            <w:tcW w:w="3600" w:type="dxa"/>
          </w:tcPr>
          <w:p w14:paraId="217F68D6" w14:textId="55096CEE" w:rsidR="00DE798D" w:rsidRPr="007D4F7C" w:rsidRDefault="00DE798D" w:rsidP="007A1DC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7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Nr. </w:t>
            </w:r>
            <w:r w:rsidR="00810B27" w:rsidRPr="007D4F7C">
              <w:rPr>
                <w:rFonts w:ascii="Times New Roman" w:hAnsi="Times New Roman"/>
                <w:sz w:val="24"/>
                <w:szCs w:val="24"/>
                <w:lang w:val="lt-LT"/>
              </w:rPr>
              <w:t>(2.28-44)SD-</w:t>
            </w:r>
          </w:p>
        </w:tc>
      </w:tr>
      <w:tr w:rsidR="00DE798D" w:rsidRPr="007D4F7C" w14:paraId="62E7B9F8" w14:textId="77777777" w:rsidTr="00CE1F84">
        <w:trPr>
          <w:trHeight w:val="135"/>
        </w:trPr>
        <w:tc>
          <w:tcPr>
            <w:tcW w:w="5211" w:type="dxa"/>
            <w:vMerge/>
          </w:tcPr>
          <w:p w14:paraId="17474DE9" w14:textId="77777777" w:rsidR="00DE798D" w:rsidRPr="007D4F7C" w:rsidRDefault="00DE798D" w:rsidP="007A1DCE">
            <w:pPr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14:paraId="2584A9DB" w14:textId="1B8C95F6" w:rsidR="00DE798D" w:rsidRPr="007D4F7C" w:rsidRDefault="00DE798D" w:rsidP="007A1DC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D74F19A" w14:textId="77777777" w:rsidR="00DA567E" w:rsidRPr="007D4F7C" w:rsidRDefault="00DA567E" w:rsidP="007A1DC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14:paraId="3A657FE1" w14:textId="77777777" w:rsidR="001F491E" w:rsidRPr="007D4F7C" w:rsidRDefault="001F491E" w:rsidP="007A1DC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E798D" w:rsidRPr="007D4F7C" w14:paraId="32E5B9F7" w14:textId="77777777" w:rsidTr="00E00E19">
        <w:trPr>
          <w:trHeight w:val="135"/>
        </w:trPr>
        <w:tc>
          <w:tcPr>
            <w:tcW w:w="5211" w:type="dxa"/>
            <w:vMerge/>
          </w:tcPr>
          <w:p w14:paraId="6ED65A20" w14:textId="77777777" w:rsidR="00DE798D" w:rsidRPr="007D4F7C" w:rsidRDefault="00DE798D" w:rsidP="007A1DCE">
            <w:pPr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620" w:type="dxa"/>
          </w:tcPr>
          <w:p w14:paraId="304C6135" w14:textId="77777777" w:rsidR="00DE798D" w:rsidRPr="007D4F7C" w:rsidRDefault="00DE798D" w:rsidP="007A1DCE">
            <w:pPr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600" w:type="dxa"/>
          </w:tcPr>
          <w:p w14:paraId="7D39F129" w14:textId="77777777" w:rsidR="00DE798D" w:rsidRPr="007D4F7C" w:rsidRDefault="00DE798D" w:rsidP="007A1DCE">
            <w:pPr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781B19ED" w14:textId="3D36CB9A" w:rsidR="00934AD6" w:rsidRPr="007D4F7C" w:rsidRDefault="007A1DCE" w:rsidP="007A1DCE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7D4F7C">
        <w:rPr>
          <w:rFonts w:ascii="Times New Roman" w:hAnsi="Times New Roman"/>
          <w:b/>
          <w:sz w:val="24"/>
          <w:szCs w:val="24"/>
          <w:lang w:val="lt-LT"/>
        </w:rPr>
        <w:t>DĖL PASIRENGIMO CENTRALIZUOTI PERSONALO ADMINISTRAVIMO FUNKCIJAS</w:t>
      </w:r>
    </w:p>
    <w:p w14:paraId="7A2DA12B" w14:textId="77777777" w:rsidR="007A1DCE" w:rsidRPr="007D4F7C" w:rsidRDefault="007A1DCE" w:rsidP="007A1DCE">
      <w:pPr>
        <w:jc w:val="both"/>
        <w:rPr>
          <w:rFonts w:ascii="Times New Roman" w:hAnsi="Times New Roman"/>
          <w:b/>
          <w:sz w:val="24"/>
          <w:szCs w:val="24"/>
          <w:highlight w:val="yellow"/>
          <w:lang w:val="lt-LT"/>
        </w:rPr>
      </w:pPr>
    </w:p>
    <w:p w14:paraId="4C406265" w14:textId="6A7E8BDE" w:rsidR="008D353B" w:rsidRDefault="007A1DCE" w:rsidP="007D4F7C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7D4F7C">
        <w:rPr>
          <w:rFonts w:ascii="Times New Roman" w:hAnsi="Times New Roman"/>
          <w:sz w:val="24"/>
          <w:szCs w:val="24"/>
          <w:lang w:val="lt-LT"/>
        </w:rPr>
        <w:t xml:space="preserve">Lietuvos Respublikos socialinės apsaugos ir darbo ministerija įvertino </w:t>
      </w:r>
      <w:r w:rsidRPr="007D4F7C">
        <w:rPr>
          <w:rFonts w:ascii="Times New Roman" w:hAnsi="Times New Roman"/>
          <w:bCs/>
          <w:sz w:val="24"/>
          <w:szCs w:val="24"/>
          <w:lang w:val="lt-LT"/>
        </w:rPr>
        <w:t>Pasirengimo centralizuoti valstybės įstaigų personalo administravimo funkcijas Nacionaliniame bendrųjų funkcijų centre priemonių plano projekt</w:t>
      </w:r>
      <w:r w:rsidR="007D4F7C" w:rsidRPr="007D4F7C">
        <w:rPr>
          <w:rFonts w:ascii="Times New Roman" w:hAnsi="Times New Roman"/>
          <w:bCs/>
          <w:sz w:val="24"/>
          <w:szCs w:val="24"/>
          <w:lang w:val="lt-LT"/>
        </w:rPr>
        <w:t>ą (toliau – plano projektas) ir teikia tokias pastabas ir pasiūlymus:</w:t>
      </w:r>
    </w:p>
    <w:p w14:paraId="34742CA8" w14:textId="77777777" w:rsidR="007757DA" w:rsidRPr="007D4F7C" w:rsidRDefault="007757DA" w:rsidP="007D4F7C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0D1B5B4F" w14:textId="0238B1DF" w:rsidR="007D4F7C" w:rsidRDefault="007D4F7C" w:rsidP="007D4F7C">
      <w:pPr>
        <w:pStyle w:val="ListParagraph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7D4F7C">
        <w:rPr>
          <w:rFonts w:ascii="Times New Roman" w:hAnsi="Times New Roman"/>
          <w:b/>
          <w:sz w:val="24"/>
          <w:szCs w:val="24"/>
          <w:lang w:val="lt-LT"/>
        </w:rPr>
        <w:t>Dėl plano projekto 3 punkto:</w:t>
      </w:r>
    </w:p>
    <w:p w14:paraId="397DE0BC" w14:textId="476A7F1C" w:rsidR="007D4F7C" w:rsidRDefault="006E3EE0" w:rsidP="006E3EE0">
      <w:pPr>
        <w:pStyle w:val="ListParagraph"/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Plano projekto 3 punkte numatyta, kad įstaigos plane nurodytais terminais turi s</w:t>
      </w:r>
      <w:r w:rsidRPr="006E3EE0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uvesti visus privalomus duomenis, nurodytus Personalo administravimo funkcijų centralizuoto atlikimo tvarkos apraše, patvirtintame Lietuvos Respublikos Vyriausybės 2018 m. gegužės 30 d. nutarimu Nr. 507 (toliau – Personalo administravimo tvarkos aprašas), apie darbuotojus </w:t>
      </w:r>
      <w:r w:rsidRPr="006E3EE0">
        <w:rPr>
          <w:rFonts w:ascii="Times New Roman" w:hAnsi="Times New Roman"/>
          <w:sz w:val="24"/>
          <w:szCs w:val="24"/>
          <w:lang w:val="lt-LT"/>
        </w:rPr>
        <w:t xml:space="preserve">į Valstybės tarnautojų registrą </w:t>
      </w:r>
      <w:proofErr w:type="gramStart"/>
      <w:r w:rsidRPr="006E3EE0">
        <w:rPr>
          <w:rFonts w:ascii="Times New Roman" w:hAnsi="Times New Roman"/>
          <w:sz w:val="24"/>
          <w:szCs w:val="24"/>
          <w:lang w:val="lt-LT"/>
        </w:rPr>
        <w:t>(</w:t>
      </w:r>
      <w:proofErr w:type="gramEnd"/>
      <w:r w:rsidRPr="006E3EE0">
        <w:rPr>
          <w:rFonts w:ascii="Times New Roman" w:hAnsi="Times New Roman"/>
          <w:sz w:val="24"/>
          <w:szCs w:val="24"/>
          <w:lang w:val="lt-LT"/>
        </w:rPr>
        <w:t>toliau – VATARAS / VATIS), o įstaigoms, kurios nenaudoja VATARAS / VATIS, – į kitas įstaigų naudojamas personalo administravimo sistemas.</w:t>
      </w:r>
    </w:p>
    <w:p w14:paraId="316C6460" w14:textId="60FD2011" w:rsidR="006B3A63" w:rsidRPr="00E41F22" w:rsidRDefault="000D03F7" w:rsidP="006E3EE0">
      <w:pPr>
        <w:pStyle w:val="ListParagraph"/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0D03F7">
        <w:rPr>
          <w:rFonts w:ascii="Times New Roman" w:hAnsi="Times New Roman"/>
          <w:sz w:val="24"/>
          <w:szCs w:val="24"/>
          <w:lang w:val="lt-LT"/>
        </w:rPr>
        <w:t>Valstyb</w:t>
      </w:r>
      <w:r>
        <w:rPr>
          <w:rFonts w:ascii="Times New Roman" w:hAnsi="Times New Roman"/>
          <w:sz w:val="24"/>
          <w:szCs w:val="24"/>
          <w:lang w:val="lt-LT"/>
        </w:rPr>
        <w:t xml:space="preserve">ės tarnautojų registro nuostatų, </w:t>
      </w:r>
      <w:r w:rsidRPr="000D03F7">
        <w:rPr>
          <w:rFonts w:ascii="Times New Roman" w:hAnsi="Times New Roman"/>
          <w:sz w:val="24"/>
          <w:szCs w:val="24"/>
          <w:lang w:val="lt-LT"/>
        </w:rPr>
        <w:t xml:space="preserve">patvirtintų </w:t>
      </w:r>
      <w:r w:rsidRPr="000D03F7">
        <w:rPr>
          <w:rFonts w:ascii="Times New Roman" w:hAnsi="Times New Roman"/>
          <w:sz w:val="24"/>
          <w:szCs w:val="24"/>
          <w:lang w:val="lt-LT"/>
        </w:rPr>
        <w:t>Lietuvos Respublikos Vyriausybės 2002</w:t>
      </w:r>
      <w:r w:rsidR="007757DA">
        <w:rPr>
          <w:rFonts w:ascii="Times New Roman" w:hAnsi="Times New Roman"/>
          <w:sz w:val="24"/>
          <w:szCs w:val="24"/>
          <w:lang w:val="lt-LT"/>
        </w:rPr>
        <w:t> </w:t>
      </w:r>
      <w:r w:rsidRPr="000D03F7">
        <w:rPr>
          <w:rFonts w:ascii="Times New Roman" w:hAnsi="Times New Roman"/>
          <w:sz w:val="24"/>
          <w:szCs w:val="24"/>
          <w:lang w:val="lt-LT"/>
        </w:rPr>
        <w:t>m. rugpjūčio 10 d. nutarimu Nr. 1255</w:t>
      </w:r>
      <w:r w:rsidRPr="000D03F7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„Dėl </w:t>
      </w:r>
      <w:r w:rsidRPr="000D03F7">
        <w:rPr>
          <w:rFonts w:ascii="Times New Roman" w:hAnsi="Times New Roman"/>
          <w:sz w:val="24"/>
          <w:szCs w:val="24"/>
          <w:lang w:val="lt-LT"/>
        </w:rPr>
        <w:t>Valstyb</w:t>
      </w:r>
      <w:r>
        <w:rPr>
          <w:rFonts w:ascii="Times New Roman" w:hAnsi="Times New Roman"/>
          <w:sz w:val="24"/>
          <w:szCs w:val="24"/>
          <w:lang w:val="lt-LT"/>
        </w:rPr>
        <w:t xml:space="preserve">ės </w:t>
      </w:r>
      <w:r w:rsidRPr="00E41F22">
        <w:rPr>
          <w:rFonts w:ascii="Times New Roman" w:hAnsi="Times New Roman"/>
          <w:sz w:val="24"/>
          <w:szCs w:val="24"/>
          <w:lang w:val="lt-LT"/>
        </w:rPr>
        <w:t>tarnautojų registro nuostatų</w:t>
      </w:r>
      <w:r w:rsidRPr="00E41F22">
        <w:rPr>
          <w:rFonts w:ascii="Times New Roman" w:hAnsi="Times New Roman"/>
          <w:sz w:val="24"/>
          <w:szCs w:val="24"/>
          <w:lang w:val="lt-LT"/>
        </w:rPr>
        <w:t xml:space="preserve"> patvirtinimo“ (toliau – </w:t>
      </w:r>
      <w:r w:rsidR="00E41F22">
        <w:rPr>
          <w:rFonts w:ascii="Times New Roman" w:hAnsi="Times New Roman"/>
          <w:sz w:val="24"/>
          <w:szCs w:val="24"/>
          <w:lang w:val="lt-LT"/>
        </w:rPr>
        <w:t xml:space="preserve">VATARAS </w:t>
      </w:r>
      <w:r w:rsidRPr="00E41F22">
        <w:rPr>
          <w:rFonts w:ascii="Times New Roman" w:hAnsi="Times New Roman"/>
          <w:sz w:val="24"/>
          <w:szCs w:val="24"/>
          <w:lang w:val="lt-LT"/>
        </w:rPr>
        <w:t xml:space="preserve">nuostatai) 14 punkte nurodyta, kokie </w:t>
      </w:r>
      <w:r w:rsidRPr="00E41F22">
        <w:rPr>
          <w:rFonts w:ascii="Times New Roman" w:hAnsi="Times New Roman"/>
          <w:sz w:val="24"/>
          <w:szCs w:val="24"/>
          <w:lang w:val="lt-LT"/>
        </w:rPr>
        <w:t>specialieji duomenys apie asmenis</w:t>
      </w:r>
      <w:r w:rsidRPr="00E41F22">
        <w:rPr>
          <w:rFonts w:ascii="Times New Roman" w:hAnsi="Times New Roman"/>
          <w:sz w:val="24"/>
          <w:szCs w:val="24"/>
          <w:lang w:val="lt-LT"/>
        </w:rPr>
        <w:t xml:space="preserve"> yra kaupiami </w:t>
      </w:r>
      <w:r w:rsidRPr="00E41F22">
        <w:rPr>
          <w:rFonts w:ascii="Times New Roman" w:hAnsi="Times New Roman"/>
          <w:sz w:val="24"/>
          <w:szCs w:val="24"/>
          <w:lang w:val="lt-LT"/>
        </w:rPr>
        <w:t>VATARAS</w:t>
      </w:r>
      <w:r w:rsidRPr="00E41F2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E41F22" w:rsidRPr="00E41F22">
        <w:rPr>
          <w:rFonts w:ascii="Times New Roman" w:hAnsi="Times New Roman"/>
          <w:sz w:val="24"/>
          <w:szCs w:val="24"/>
          <w:lang w:val="lt-LT"/>
        </w:rPr>
        <w:t xml:space="preserve">Valstybės tarnybos valdymo informacinės sistemos </w:t>
      </w:r>
      <w:r w:rsidR="00E41F22" w:rsidRPr="00E41F22">
        <w:rPr>
          <w:rFonts w:ascii="Times New Roman" w:hAnsi="Times New Roman"/>
          <w:spacing w:val="-2"/>
          <w:sz w:val="24"/>
          <w:szCs w:val="24"/>
          <w:lang w:val="lt-LT"/>
        </w:rPr>
        <w:t xml:space="preserve">nuostatuose, patvirtintuose </w:t>
      </w:r>
      <w:r w:rsidR="00E41F22" w:rsidRPr="00E41F22">
        <w:rPr>
          <w:rFonts w:ascii="Times New Roman" w:hAnsi="Times New Roman"/>
          <w:sz w:val="24"/>
          <w:szCs w:val="24"/>
          <w:lang w:val="lt-LT"/>
        </w:rPr>
        <w:t>Valstybės tarnybos departamento prie Lietuvos Respublikos vidaus reikalų ministerijos direktoriaus 2007 m. sausio 8 d. įsakymu Nr. 27V-8</w:t>
      </w:r>
      <w:r w:rsidR="00E41F22" w:rsidRPr="00E41F22">
        <w:rPr>
          <w:rFonts w:ascii="Times New Roman" w:hAnsi="Times New Roman"/>
          <w:sz w:val="24"/>
          <w:szCs w:val="24"/>
          <w:lang w:val="lt-LT"/>
        </w:rPr>
        <w:t xml:space="preserve"> „Dėl </w:t>
      </w:r>
      <w:r w:rsidR="00E41F22" w:rsidRPr="00E41F22">
        <w:rPr>
          <w:rFonts w:ascii="Times New Roman" w:hAnsi="Times New Roman"/>
          <w:sz w:val="24"/>
          <w:szCs w:val="24"/>
          <w:lang w:val="lt-LT"/>
        </w:rPr>
        <w:t xml:space="preserve">Valstybės tarnybos valdymo informacinės sistemos </w:t>
      </w:r>
      <w:r w:rsidR="00E41F22" w:rsidRPr="00E41F22">
        <w:rPr>
          <w:rFonts w:ascii="Times New Roman" w:hAnsi="Times New Roman"/>
          <w:spacing w:val="-2"/>
          <w:sz w:val="24"/>
          <w:szCs w:val="24"/>
          <w:lang w:val="lt-LT"/>
        </w:rPr>
        <w:t>nuostatų patvirtinimo</w:t>
      </w:r>
      <w:r w:rsidR="00E41F22" w:rsidRPr="00E41F22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E41F22">
        <w:rPr>
          <w:rFonts w:ascii="Times New Roman" w:hAnsi="Times New Roman"/>
          <w:sz w:val="24"/>
          <w:szCs w:val="24"/>
          <w:lang w:val="lt-LT"/>
        </w:rPr>
        <w:t xml:space="preserve">(toliau – VATIS nuostatai) </w:t>
      </w:r>
      <w:r w:rsidR="00E41F22" w:rsidRPr="00E41F22">
        <w:rPr>
          <w:rFonts w:ascii="Times New Roman" w:hAnsi="Times New Roman"/>
          <w:sz w:val="24"/>
          <w:szCs w:val="24"/>
          <w:lang w:val="lt-LT"/>
        </w:rPr>
        <w:t xml:space="preserve">atitinkamai numatyta, kokie duomenys </w:t>
      </w:r>
      <w:r w:rsidR="00E41F22" w:rsidRPr="00E41F22">
        <w:rPr>
          <w:rFonts w:ascii="Times New Roman" w:hAnsi="Times New Roman"/>
          <w:sz w:val="24"/>
          <w:szCs w:val="24"/>
          <w:lang w:val="lt-LT"/>
        </w:rPr>
        <w:t>saugomi ir tvarkomi VATIS</w:t>
      </w:r>
      <w:r w:rsidR="00E41F22" w:rsidRPr="00E41F22">
        <w:rPr>
          <w:rFonts w:ascii="Times New Roman" w:hAnsi="Times New Roman"/>
          <w:sz w:val="24"/>
          <w:szCs w:val="24"/>
          <w:lang w:val="lt-LT"/>
        </w:rPr>
        <w:t>.</w:t>
      </w:r>
    </w:p>
    <w:p w14:paraId="5B9B34B4" w14:textId="5CEDB6BF" w:rsidR="006E3EE0" w:rsidRDefault="000D03F7" w:rsidP="006E3EE0">
      <w:pPr>
        <w:pStyle w:val="ListParagraph"/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E41F22">
        <w:rPr>
          <w:rFonts w:ascii="Times New Roman" w:hAnsi="Times New Roman"/>
          <w:sz w:val="24"/>
          <w:szCs w:val="24"/>
          <w:lang w:val="lt-LT"/>
        </w:rPr>
        <w:t xml:space="preserve">Atkreiptinas dėmesys į tai, kad </w:t>
      </w:r>
      <w:r w:rsidRPr="00E41F22">
        <w:rPr>
          <w:rFonts w:ascii="Times New Roman" w:hAnsi="Times New Roman"/>
          <w:color w:val="000000" w:themeColor="text1"/>
          <w:sz w:val="24"/>
          <w:szCs w:val="24"/>
          <w:lang w:val="lt-LT"/>
        </w:rPr>
        <w:t>Personal</w:t>
      </w:r>
      <w:r w:rsidRPr="00E41F22">
        <w:rPr>
          <w:rFonts w:ascii="Times New Roman" w:hAnsi="Times New Roman"/>
          <w:color w:val="000000" w:themeColor="text1"/>
          <w:sz w:val="24"/>
          <w:szCs w:val="24"/>
          <w:lang w:val="lt-LT"/>
        </w:rPr>
        <w:t>o administravimo tvarkos apraše yra nustatytos pareigos Nacionaliniam bendrųjų funkcijų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centrui</w:t>
      </w:r>
      <w:r w:rsidR="00E41F22">
        <w:rPr>
          <w:rFonts w:ascii="Times New Roman" w:hAnsi="Times New Roman"/>
          <w:color w:val="000000" w:themeColor="text1"/>
          <w:sz w:val="24"/>
          <w:szCs w:val="24"/>
          <w:lang w:val="lt-LT"/>
        </w:rPr>
        <w:t>, o ne įstaigoms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E41F22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vesti duomenis 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į </w:t>
      </w:r>
      <w:r w:rsidRPr="006E3EE0">
        <w:rPr>
          <w:rFonts w:ascii="Times New Roman" w:hAnsi="Times New Roman"/>
          <w:sz w:val="24"/>
          <w:szCs w:val="24"/>
          <w:lang w:val="lt-LT"/>
        </w:rPr>
        <w:t>VATARAS / VATIS</w:t>
      </w:r>
      <w:r w:rsidR="00E41F22">
        <w:rPr>
          <w:rFonts w:ascii="Times New Roman" w:hAnsi="Times New Roman"/>
          <w:sz w:val="24"/>
          <w:szCs w:val="24"/>
          <w:lang w:val="lt-LT"/>
        </w:rPr>
        <w:t>.</w:t>
      </w:r>
    </w:p>
    <w:p w14:paraId="2688A743" w14:textId="1120A4D5" w:rsidR="00E41F22" w:rsidRDefault="00E41F22" w:rsidP="006E3EE0">
      <w:pPr>
        <w:pStyle w:val="ListParagraph"/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Atsižvelgiant į tai, siūlome tikslinti plano projekto 3 punktą, numatant įstaigoms pareigą suvesti visus privalomus duomenis, nurodytus VATARAS nuostatuose ir VATIS nuostatuose, tačiau ne duomenis, nurodytus </w:t>
      </w:r>
      <w:r w:rsidRPr="006E3EE0">
        <w:rPr>
          <w:rFonts w:ascii="Times New Roman" w:hAnsi="Times New Roman"/>
          <w:color w:val="000000" w:themeColor="text1"/>
          <w:sz w:val="24"/>
          <w:szCs w:val="24"/>
          <w:lang w:val="lt-LT"/>
        </w:rPr>
        <w:t>Personalo administravimo tvarkos apraš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e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05E20B46" w14:textId="77777777" w:rsidR="007757DA" w:rsidRPr="000D03F7" w:rsidRDefault="007757DA" w:rsidP="006E3EE0">
      <w:pPr>
        <w:pStyle w:val="ListParagraph"/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D668CEA" w14:textId="7B1A10DE" w:rsidR="007D4F7C" w:rsidRPr="000D03F7" w:rsidRDefault="007D4F7C" w:rsidP="007D4F7C">
      <w:pPr>
        <w:pStyle w:val="ListParagraph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0D03F7">
        <w:rPr>
          <w:rFonts w:ascii="Times New Roman" w:hAnsi="Times New Roman"/>
          <w:b/>
          <w:sz w:val="24"/>
          <w:szCs w:val="24"/>
          <w:lang w:val="lt-LT"/>
        </w:rPr>
        <w:t>Dėl plano projekto 11 punkto:</w:t>
      </w:r>
    </w:p>
    <w:p w14:paraId="540C68B7" w14:textId="4D0A88B9" w:rsidR="007D4F7C" w:rsidRPr="00E41F22" w:rsidRDefault="00E41F22" w:rsidP="00E41F22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E41F22">
        <w:rPr>
          <w:rFonts w:ascii="Times New Roman" w:hAnsi="Times New Roman"/>
          <w:sz w:val="24"/>
          <w:szCs w:val="24"/>
          <w:lang w:val="lt-LT"/>
        </w:rPr>
        <w:t>Plano projekto 11 punkte numatyta, kad įstaigos turi p</w:t>
      </w:r>
      <w:r w:rsidRPr="00E41F22">
        <w:rPr>
          <w:rFonts w:ascii="Times New Roman" w:hAnsi="Times New Roman"/>
          <w:sz w:val="24"/>
          <w:szCs w:val="24"/>
          <w:lang w:val="lt-LT"/>
        </w:rPr>
        <w:t xml:space="preserve">arengti kiekvieno darbuotojo asmens bylos vidaus </w:t>
      </w:r>
      <w:proofErr w:type="spellStart"/>
      <w:r w:rsidRPr="00E41F22">
        <w:rPr>
          <w:rFonts w:ascii="Times New Roman" w:hAnsi="Times New Roman"/>
          <w:sz w:val="24"/>
          <w:szCs w:val="24"/>
          <w:lang w:val="lt-LT"/>
        </w:rPr>
        <w:t>apyrašus</w:t>
      </w:r>
      <w:proofErr w:type="spellEnd"/>
      <w:r w:rsidRPr="00E41F22">
        <w:rPr>
          <w:rFonts w:ascii="Times New Roman" w:hAnsi="Times New Roman"/>
          <w:sz w:val="24"/>
          <w:szCs w:val="24"/>
          <w:lang w:val="lt-LT"/>
        </w:rPr>
        <w:t xml:space="preserve"> ir pagal priėmimo–perdavimo aktą asmens bylas perduoti NBFC Dokumentų tvarkymo ir apskaitos taisyklių, patvirtintų </w:t>
      </w:r>
      <w:r w:rsidRPr="00E41F22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Lietuvos vyriausiojo archyvaro 2011 m. liepos 4 d. įsakymu Nr. V-118, </w:t>
      </w:r>
      <w:proofErr w:type="gramStart"/>
      <w:r w:rsidRPr="00E41F22">
        <w:rPr>
          <w:rFonts w:ascii="Times New Roman" w:hAnsi="Times New Roman"/>
          <w:sz w:val="24"/>
          <w:szCs w:val="24"/>
          <w:lang w:val="lt-LT"/>
        </w:rPr>
        <w:t xml:space="preserve">ir Personalo administravimo </w:t>
      </w:r>
      <w:r w:rsidRPr="00E41F22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tvarkos apraše </w:t>
      </w:r>
      <w:r w:rsidRPr="00E41F22">
        <w:rPr>
          <w:rFonts w:ascii="Times New Roman" w:hAnsi="Times New Roman"/>
          <w:sz w:val="24"/>
          <w:szCs w:val="24"/>
          <w:lang w:val="lt-LT"/>
        </w:rPr>
        <w:t>nustatyta tvarka ir apimtimi</w:t>
      </w:r>
      <w:proofErr w:type="gramEnd"/>
      <w:r w:rsidRPr="00E41F22">
        <w:rPr>
          <w:rFonts w:ascii="Times New Roman" w:hAnsi="Times New Roman"/>
          <w:sz w:val="24"/>
          <w:szCs w:val="24"/>
          <w:lang w:val="lt-LT"/>
        </w:rPr>
        <w:t>.</w:t>
      </w:r>
    </w:p>
    <w:p w14:paraId="282C0803" w14:textId="59B8E1FF" w:rsidR="00E41F22" w:rsidRPr="00E41F22" w:rsidRDefault="007757DA" w:rsidP="00E41F22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Atsižvelgiant į tai, kad, atliekant personalo administravimo funkcijas, nuolat tvarkomi ir kaupiami duomenys asmens bylose, manytina, kad netikslinga asmens bylų perduoti anksčiau nei perduodamos personalo administravimo funkcijos vykdyti centralizuotai. Todėl siūlome plano </w:t>
      </w:r>
      <w:r>
        <w:rPr>
          <w:rFonts w:ascii="Times New Roman" w:hAnsi="Times New Roman"/>
          <w:sz w:val="24"/>
          <w:szCs w:val="24"/>
          <w:lang w:val="lt-LT"/>
        </w:rPr>
        <w:lastRenderedPageBreak/>
        <w:t>projekto 11 punkto įvykdymo terminus nustatyti funkcijų perdavimo Nacionaliniam bendrųjų funkcijų centrui dienai, t. y. 2019 m. gruodžio 2 d., 2020 m. balandžio 1 d. ir 2020 m. gegužės 4 d.</w:t>
      </w:r>
    </w:p>
    <w:p w14:paraId="2C603B2C" w14:textId="77777777" w:rsidR="00E41F22" w:rsidRDefault="00E41F22" w:rsidP="007D4F7C">
      <w:pPr>
        <w:tabs>
          <w:tab w:val="left" w:pos="993"/>
        </w:tabs>
        <w:suppressAutoHyphens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7A28705" w14:textId="18741CB4" w:rsidR="007D4F7C" w:rsidRPr="007D4F7C" w:rsidRDefault="007D4F7C" w:rsidP="007D4F7C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Daugiau pastabų ir pasiūlymų neteikiame.</w:t>
      </w:r>
    </w:p>
    <w:p w14:paraId="724AC9D6" w14:textId="77777777" w:rsidR="007A1DCE" w:rsidRPr="007D4F7C" w:rsidRDefault="007A1DCE" w:rsidP="007A1DCE">
      <w:pPr>
        <w:suppressAutoHyphens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1EB8FA2" w14:textId="01E801D0" w:rsidR="005C462D" w:rsidRPr="007D4F7C" w:rsidRDefault="005C462D" w:rsidP="007A1DCE">
      <w:pPr>
        <w:suppressAutoHyphens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5C2DD2B" w14:textId="77777777" w:rsidR="007A1DCE" w:rsidRPr="007D4F7C" w:rsidRDefault="007A1DCE" w:rsidP="007A1DCE">
      <w:pPr>
        <w:tabs>
          <w:tab w:val="left" w:pos="7797"/>
        </w:tabs>
        <w:suppressAutoHyphens/>
        <w:jc w:val="both"/>
        <w:rPr>
          <w:rFonts w:ascii="Times New Roman" w:hAnsi="Times New Roman"/>
          <w:sz w:val="24"/>
          <w:szCs w:val="24"/>
          <w:lang w:val="lt-LT"/>
        </w:rPr>
      </w:pPr>
      <w:r w:rsidRPr="007D4F7C">
        <w:rPr>
          <w:rFonts w:ascii="Times New Roman" w:hAnsi="Times New Roman"/>
          <w:sz w:val="24"/>
          <w:szCs w:val="24"/>
          <w:lang w:val="lt-LT"/>
        </w:rPr>
        <w:t>Asmenų priėmimo ir dokumentų skyriaus vedėja,</w:t>
      </w:r>
    </w:p>
    <w:p w14:paraId="37EAA188" w14:textId="77777777" w:rsidR="007A1DCE" w:rsidRPr="007D4F7C" w:rsidRDefault="007A1DCE" w:rsidP="007A1DCE">
      <w:pPr>
        <w:tabs>
          <w:tab w:val="left" w:pos="7797"/>
        </w:tabs>
        <w:suppressAutoHyphens/>
        <w:jc w:val="both"/>
        <w:rPr>
          <w:rFonts w:ascii="Times New Roman" w:hAnsi="Times New Roman"/>
          <w:sz w:val="24"/>
          <w:szCs w:val="24"/>
          <w:lang w:val="lt-LT"/>
        </w:rPr>
      </w:pPr>
      <w:r w:rsidRPr="007D4F7C">
        <w:rPr>
          <w:rFonts w:ascii="Times New Roman" w:hAnsi="Times New Roman"/>
          <w:sz w:val="24"/>
          <w:szCs w:val="24"/>
          <w:lang w:val="lt-LT"/>
        </w:rPr>
        <w:t>vykdanti Socialinės apsaugos ir darbo ministerijos</w:t>
      </w:r>
    </w:p>
    <w:p w14:paraId="21108BC7" w14:textId="4284FC9C" w:rsidR="008D353B" w:rsidRPr="007D4F7C" w:rsidRDefault="007A1DCE" w:rsidP="00863EDE">
      <w:pPr>
        <w:tabs>
          <w:tab w:val="left" w:pos="7513"/>
        </w:tabs>
        <w:suppressAutoHyphens/>
        <w:jc w:val="both"/>
        <w:rPr>
          <w:rFonts w:ascii="Times New Roman" w:hAnsi="Times New Roman"/>
          <w:sz w:val="24"/>
          <w:szCs w:val="24"/>
          <w:lang w:val="lt-LT"/>
        </w:rPr>
      </w:pPr>
      <w:r w:rsidRPr="007D4F7C">
        <w:rPr>
          <w:rFonts w:ascii="Times New Roman" w:hAnsi="Times New Roman"/>
          <w:sz w:val="24"/>
          <w:szCs w:val="24"/>
          <w:lang w:val="lt-LT"/>
        </w:rPr>
        <w:t>kanclerio funkcijas</w:t>
      </w:r>
      <w:r w:rsidR="00B2732A" w:rsidRPr="007D4F7C">
        <w:rPr>
          <w:rFonts w:ascii="Times New Roman" w:hAnsi="Times New Roman"/>
          <w:sz w:val="24"/>
          <w:szCs w:val="24"/>
          <w:lang w:val="lt-LT"/>
        </w:rPr>
        <w:tab/>
      </w:r>
      <w:bookmarkStart w:id="2" w:name="_GoBack"/>
      <w:bookmarkEnd w:id="2"/>
      <w:r w:rsidRPr="007D4F7C">
        <w:rPr>
          <w:rFonts w:ascii="Times New Roman" w:hAnsi="Times New Roman"/>
          <w:sz w:val="24"/>
          <w:szCs w:val="24"/>
          <w:lang w:val="lt-LT"/>
        </w:rPr>
        <w:t>Jūratė Sinkevičienė</w:t>
      </w:r>
    </w:p>
    <w:p w14:paraId="3BB207E3" w14:textId="04F67A24" w:rsidR="006969DF" w:rsidRPr="007D4F7C" w:rsidRDefault="006969DF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42785134" w14:textId="77777777" w:rsidR="007A1DCE" w:rsidRDefault="007A1DCE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4BD7336D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19DCC2E1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452CE2E4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660924A9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07D04D73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5D37F763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471A7D29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5E4072D2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6981D5D4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34F5034D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368C8048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472225CB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0410BC35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11110078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544BAC72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76237BBC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4A4ED1D5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4CD4C001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18D6C839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02CBEEBB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64921C00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6AEF72B1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7F0FD7C6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1DD5C14A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2C64FF30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399E9CF8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14F8A958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228540E1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6D16BC25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1C3CD16D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643B1158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49155980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531758FE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41BDEBC7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2E0B1386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79F8DA89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5AE4B852" w14:textId="77777777" w:rsidR="007757DA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13801A0D" w14:textId="77777777" w:rsidR="007757DA" w:rsidRPr="007D4F7C" w:rsidRDefault="007757DA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1CD01328" w14:textId="757BA225" w:rsidR="007A1DCE" w:rsidRPr="007D4F7C" w:rsidRDefault="007A1DCE" w:rsidP="007A1DCE">
      <w:pPr>
        <w:rPr>
          <w:rFonts w:ascii="Times New Roman" w:hAnsi="Times New Roman"/>
          <w:sz w:val="24"/>
          <w:szCs w:val="24"/>
          <w:highlight w:val="yellow"/>
          <w:lang w:val="lt-LT"/>
        </w:rPr>
      </w:pPr>
      <w:r w:rsidRPr="007D4F7C">
        <w:rPr>
          <w:rFonts w:ascii="Times New Roman" w:hAnsi="Times New Roman"/>
          <w:sz w:val="24"/>
          <w:szCs w:val="24"/>
          <w:lang w:val="lt-LT"/>
        </w:rPr>
        <w:t xml:space="preserve">Aušra Juodaitienė, tel. 8 706 64267, el. p. </w:t>
      </w:r>
      <w:hyperlink r:id="rId10" w:history="1">
        <w:r w:rsidRPr="007D4F7C">
          <w:rPr>
            <w:rStyle w:val="Hyperlink"/>
            <w:rFonts w:ascii="Times New Roman" w:hAnsi="Times New Roman"/>
            <w:color w:val="auto"/>
            <w:sz w:val="24"/>
            <w:szCs w:val="24"/>
            <w:lang w:val="lt-LT"/>
          </w:rPr>
          <w:t>Ausra.Juodaitiene@socmin.lt</w:t>
        </w:r>
      </w:hyperlink>
    </w:p>
    <w:sectPr w:rsidR="007A1DCE" w:rsidRPr="007D4F7C" w:rsidSect="007757DA">
      <w:headerReference w:type="default" r:id="rId11"/>
      <w:footerReference w:type="default" r:id="rId12"/>
      <w:type w:val="continuous"/>
      <w:pgSz w:w="11906" w:h="16838" w:code="9"/>
      <w:pgMar w:top="1134" w:right="707" w:bottom="851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B2055" w14:textId="77777777" w:rsidR="00E62256" w:rsidRDefault="00E62256">
      <w:r>
        <w:separator/>
      </w:r>
    </w:p>
  </w:endnote>
  <w:endnote w:type="continuationSeparator" w:id="0">
    <w:p w14:paraId="18A07AC2" w14:textId="77777777" w:rsidR="00E62256" w:rsidRDefault="00E6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B4527" w14:textId="77777777" w:rsidR="00DE798D" w:rsidRPr="008F74DB" w:rsidRDefault="00DE798D" w:rsidP="00DE798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7DCCC" w14:textId="77777777" w:rsidR="00E62256" w:rsidRDefault="00E62256">
      <w:r>
        <w:separator/>
      </w:r>
    </w:p>
  </w:footnote>
  <w:footnote w:type="continuationSeparator" w:id="0">
    <w:p w14:paraId="3A4142DA" w14:textId="77777777" w:rsidR="00E62256" w:rsidRDefault="00E62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6ACA5" w14:textId="77777777" w:rsidR="00DE798D" w:rsidRDefault="0018726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3EDE">
      <w:rPr>
        <w:noProof/>
      </w:rPr>
      <w:t>2</w:t>
    </w:r>
    <w:r>
      <w:rPr>
        <w:noProof/>
      </w:rPr>
      <w:fldChar w:fldCharType="end"/>
    </w:r>
  </w:p>
  <w:p w14:paraId="656A0763" w14:textId="77777777" w:rsidR="00DE798D" w:rsidRDefault="00DE79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B37E7"/>
    <w:multiLevelType w:val="hybridMultilevel"/>
    <w:tmpl w:val="DB500AC6"/>
    <w:lvl w:ilvl="0" w:tplc="5130F5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417FCC"/>
    <w:multiLevelType w:val="hybridMultilevel"/>
    <w:tmpl w:val="FD149582"/>
    <w:lvl w:ilvl="0" w:tplc="53D21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901CB2"/>
    <w:multiLevelType w:val="hybridMultilevel"/>
    <w:tmpl w:val="B71A194E"/>
    <w:lvl w:ilvl="0" w:tplc="FA009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3C"/>
    <w:rsid w:val="0000249B"/>
    <w:rsid w:val="000111FD"/>
    <w:rsid w:val="00026AB2"/>
    <w:rsid w:val="000372B5"/>
    <w:rsid w:val="00042C77"/>
    <w:rsid w:val="00045577"/>
    <w:rsid w:val="00053057"/>
    <w:rsid w:val="00054988"/>
    <w:rsid w:val="0005585F"/>
    <w:rsid w:val="00055DE8"/>
    <w:rsid w:val="00064DB9"/>
    <w:rsid w:val="00065EA0"/>
    <w:rsid w:val="00066E5B"/>
    <w:rsid w:val="000753FB"/>
    <w:rsid w:val="00081B94"/>
    <w:rsid w:val="00085786"/>
    <w:rsid w:val="000902D9"/>
    <w:rsid w:val="00091E3B"/>
    <w:rsid w:val="00096BA4"/>
    <w:rsid w:val="000A5F29"/>
    <w:rsid w:val="000B04D9"/>
    <w:rsid w:val="000B1961"/>
    <w:rsid w:val="000B4E89"/>
    <w:rsid w:val="000C0BAB"/>
    <w:rsid w:val="000C13A0"/>
    <w:rsid w:val="000C15B4"/>
    <w:rsid w:val="000C4B22"/>
    <w:rsid w:val="000D03F7"/>
    <w:rsid w:val="000D0630"/>
    <w:rsid w:val="000D5B5B"/>
    <w:rsid w:val="000E0D4B"/>
    <w:rsid w:val="000E4875"/>
    <w:rsid w:val="000F3134"/>
    <w:rsid w:val="000F3C1F"/>
    <w:rsid w:val="000F4A0D"/>
    <w:rsid w:val="000F6EF7"/>
    <w:rsid w:val="00101AA6"/>
    <w:rsid w:val="001071DC"/>
    <w:rsid w:val="001074AD"/>
    <w:rsid w:val="001148C2"/>
    <w:rsid w:val="00117438"/>
    <w:rsid w:val="00120247"/>
    <w:rsid w:val="001217E8"/>
    <w:rsid w:val="00126F15"/>
    <w:rsid w:val="0012751D"/>
    <w:rsid w:val="0013038D"/>
    <w:rsid w:val="00145B5A"/>
    <w:rsid w:val="001524A9"/>
    <w:rsid w:val="00154964"/>
    <w:rsid w:val="00154F04"/>
    <w:rsid w:val="00156B2F"/>
    <w:rsid w:val="001570D3"/>
    <w:rsid w:val="0016106B"/>
    <w:rsid w:val="00163015"/>
    <w:rsid w:val="00165ED0"/>
    <w:rsid w:val="00173DA0"/>
    <w:rsid w:val="00175A93"/>
    <w:rsid w:val="00177856"/>
    <w:rsid w:val="00181547"/>
    <w:rsid w:val="00184AB4"/>
    <w:rsid w:val="00186083"/>
    <w:rsid w:val="0018726F"/>
    <w:rsid w:val="001922DB"/>
    <w:rsid w:val="00194F44"/>
    <w:rsid w:val="001A035D"/>
    <w:rsid w:val="001A0FC0"/>
    <w:rsid w:val="001A2058"/>
    <w:rsid w:val="001C4A33"/>
    <w:rsid w:val="001D2807"/>
    <w:rsid w:val="001D29FE"/>
    <w:rsid w:val="001D6CE3"/>
    <w:rsid w:val="001D6DAC"/>
    <w:rsid w:val="001E5792"/>
    <w:rsid w:val="001E6AAA"/>
    <w:rsid w:val="001E6C69"/>
    <w:rsid w:val="001F491E"/>
    <w:rsid w:val="001F5630"/>
    <w:rsid w:val="00205C0C"/>
    <w:rsid w:val="00205DE8"/>
    <w:rsid w:val="00225F2A"/>
    <w:rsid w:val="00226FE3"/>
    <w:rsid w:val="002322F7"/>
    <w:rsid w:val="00232D8E"/>
    <w:rsid w:val="00235E18"/>
    <w:rsid w:val="00236218"/>
    <w:rsid w:val="00236F33"/>
    <w:rsid w:val="002415FC"/>
    <w:rsid w:val="002429EA"/>
    <w:rsid w:val="00246426"/>
    <w:rsid w:val="00255A01"/>
    <w:rsid w:val="00256E38"/>
    <w:rsid w:val="002607B0"/>
    <w:rsid w:val="00264CDE"/>
    <w:rsid w:val="00270A3E"/>
    <w:rsid w:val="0027184E"/>
    <w:rsid w:val="002777B2"/>
    <w:rsid w:val="00294564"/>
    <w:rsid w:val="002962D0"/>
    <w:rsid w:val="002A35CF"/>
    <w:rsid w:val="002B023C"/>
    <w:rsid w:val="002B277E"/>
    <w:rsid w:val="002B4BA4"/>
    <w:rsid w:val="002B5C6A"/>
    <w:rsid w:val="002B73D4"/>
    <w:rsid w:val="002B7659"/>
    <w:rsid w:val="002C4A30"/>
    <w:rsid w:val="002C73A8"/>
    <w:rsid w:val="002D6F4B"/>
    <w:rsid w:val="002E43AE"/>
    <w:rsid w:val="002E5538"/>
    <w:rsid w:val="002E5D04"/>
    <w:rsid w:val="002E5D62"/>
    <w:rsid w:val="002E722F"/>
    <w:rsid w:val="002F20BD"/>
    <w:rsid w:val="00303412"/>
    <w:rsid w:val="003047F1"/>
    <w:rsid w:val="00310D74"/>
    <w:rsid w:val="00311F90"/>
    <w:rsid w:val="003264B4"/>
    <w:rsid w:val="00331658"/>
    <w:rsid w:val="00331A0C"/>
    <w:rsid w:val="0033451C"/>
    <w:rsid w:val="003463C0"/>
    <w:rsid w:val="00346432"/>
    <w:rsid w:val="003559B3"/>
    <w:rsid w:val="00356853"/>
    <w:rsid w:val="003568D1"/>
    <w:rsid w:val="00362B1F"/>
    <w:rsid w:val="00363348"/>
    <w:rsid w:val="00371AB4"/>
    <w:rsid w:val="00372570"/>
    <w:rsid w:val="0037400D"/>
    <w:rsid w:val="00374598"/>
    <w:rsid w:val="00376AD1"/>
    <w:rsid w:val="00383357"/>
    <w:rsid w:val="00383C79"/>
    <w:rsid w:val="00396435"/>
    <w:rsid w:val="003A77FB"/>
    <w:rsid w:val="003C3790"/>
    <w:rsid w:val="003C4FF4"/>
    <w:rsid w:val="003D193D"/>
    <w:rsid w:val="003D5DFA"/>
    <w:rsid w:val="003D6351"/>
    <w:rsid w:val="003D73F2"/>
    <w:rsid w:val="003D75FC"/>
    <w:rsid w:val="003E3718"/>
    <w:rsid w:val="003E5C20"/>
    <w:rsid w:val="00405826"/>
    <w:rsid w:val="00410E35"/>
    <w:rsid w:val="00413415"/>
    <w:rsid w:val="00414131"/>
    <w:rsid w:val="00431880"/>
    <w:rsid w:val="00441CA8"/>
    <w:rsid w:val="004424BE"/>
    <w:rsid w:val="00443E8E"/>
    <w:rsid w:val="004466EE"/>
    <w:rsid w:val="00452695"/>
    <w:rsid w:val="00456EF4"/>
    <w:rsid w:val="00461BC9"/>
    <w:rsid w:val="00473B71"/>
    <w:rsid w:val="00475702"/>
    <w:rsid w:val="00475988"/>
    <w:rsid w:val="004901B9"/>
    <w:rsid w:val="0049733C"/>
    <w:rsid w:val="00497E30"/>
    <w:rsid w:val="004A1528"/>
    <w:rsid w:val="004A17D2"/>
    <w:rsid w:val="004A3418"/>
    <w:rsid w:val="004A3C10"/>
    <w:rsid w:val="004C0A4F"/>
    <w:rsid w:val="004C30FE"/>
    <w:rsid w:val="004E0EDC"/>
    <w:rsid w:val="004E4975"/>
    <w:rsid w:val="004F6EAB"/>
    <w:rsid w:val="004F72F3"/>
    <w:rsid w:val="0050059F"/>
    <w:rsid w:val="00505757"/>
    <w:rsid w:val="00507034"/>
    <w:rsid w:val="00512C87"/>
    <w:rsid w:val="005137E2"/>
    <w:rsid w:val="00516CD7"/>
    <w:rsid w:val="00517B89"/>
    <w:rsid w:val="0052146C"/>
    <w:rsid w:val="00525004"/>
    <w:rsid w:val="00525D37"/>
    <w:rsid w:val="00525FAE"/>
    <w:rsid w:val="00532988"/>
    <w:rsid w:val="005368DE"/>
    <w:rsid w:val="00544CB1"/>
    <w:rsid w:val="005478DB"/>
    <w:rsid w:val="00552BA3"/>
    <w:rsid w:val="0056799A"/>
    <w:rsid w:val="00576C15"/>
    <w:rsid w:val="00584928"/>
    <w:rsid w:val="00595806"/>
    <w:rsid w:val="005A337E"/>
    <w:rsid w:val="005A6C7B"/>
    <w:rsid w:val="005B33A5"/>
    <w:rsid w:val="005B656C"/>
    <w:rsid w:val="005B675E"/>
    <w:rsid w:val="005C462D"/>
    <w:rsid w:val="005C6E71"/>
    <w:rsid w:val="005C7223"/>
    <w:rsid w:val="005D1ABF"/>
    <w:rsid w:val="005F2355"/>
    <w:rsid w:val="005F3AC0"/>
    <w:rsid w:val="005F5684"/>
    <w:rsid w:val="005F7196"/>
    <w:rsid w:val="00603729"/>
    <w:rsid w:val="006108D8"/>
    <w:rsid w:val="00611589"/>
    <w:rsid w:val="00611930"/>
    <w:rsid w:val="006157A7"/>
    <w:rsid w:val="00621840"/>
    <w:rsid w:val="00621F74"/>
    <w:rsid w:val="0062346B"/>
    <w:rsid w:val="00626BF0"/>
    <w:rsid w:val="006270D9"/>
    <w:rsid w:val="006426B8"/>
    <w:rsid w:val="00650907"/>
    <w:rsid w:val="00651D2D"/>
    <w:rsid w:val="00657320"/>
    <w:rsid w:val="0066012D"/>
    <w:rsid w:val="00674C4D"/>
    <w:rsid w:val="006769F4"/>
    <w:rsid w:val="00680650"/>
    <w:rsid w:val="006811D2"/>
    <w:rsid w:val="006954AE"/>
    <w:rsid w:val="0069605D"/>
    <w:rsid w:val="00696986"/>
    <w:rsid w:val="006969DF"/>
    <w:rsid w:val="006970CF"/>
    <w:rsid w:val="006A65F4"/>
    <w:rsid w:val="006A75BA"/>
    <w:rsid w:val="006B0FF7"/>
    <w:rsid w:val="006B3A63"/>
    <w:rsid w:val="006C0399"/>
    <w:rsid w:val="006C3648"/>
    <w:rsid w:val="006C69CA"/>
    <w:rsid w:val="006D0476"/>
    <w:rsid w:val="006D52CC"/>
    <w:rsid w:val="006D6ACC"/>
    <w:rsid w:val="006E0B2D"/>
    <w:rsid w:val="006E3EE0"/>
    <w:rsid w:val="006E6542"/>
    <w:rsid w:val="006F26A3"/>
    <w:rsid w:val="006F39D0"/>
    <w:rsid w:val="006F404E"/>
    <w:rsid w:val="006F546B"/>
    <w:rsid w:val="006F60B8"/>
    <w:rsid w:val="006F7650"/>
    <w:rsid w:val="00703914"/>
    <w:rsid w:val="00716C3C"/>
    <w:rsid w:val="00720542"/>
    <w:rsid w:val="00724780"/>
    <w:rsid w:val="00725B3B"/>
    <w:rsid w:val="007407D8"/>
    <w:rsid w:val="00744A52"/>
    <w:rsid w:val="00753D47"/>
    <w:rsid w:val="007543B4"/>
    <w:rsid w:val="007570F1"/>
    <w:rsid w:val="0076298C"/>
    <w:rsid w:val="007641B0"/>
    <w:rsid w:val="00767473"/>
    <w:rsid w:val="007725F6"/>
    <w:rsid w:val="007735AD"/>
    <w:rsid w:val="007757DA"/>
    <w:rsid w:val="00781B3C"/>
    <w:rsid w:val="00784626"/>
    <w:rsid w:val="00786EA1"/>
    <w:rsid w:val="00794194"/>
    <w:rsid w:val="007A1905"/>
    <w:rsid w:val="007A1DCE"/>
    <w:rsid w:val="007A361D"/>
    <w:rsid w:val="007A64DB"/>
    <w:rsid w:val="007B18EE"/>
    <w:rsid w:val="007B2465"/>
    <w:rsid w:val="007B2A9B"/>
    <w:rsid w:val="007B3BDC"/>
    <w:rsid w:val="007B4032"/>
    <w:rsid w:val="007B5CA2"/>
    <w:rsid w:val="007B65EB"/>
    <w:rsid w:val="007C270E"/>
    <w:rsid w:val="007C7B7C"/>
    <w:rsid w:val="007D4C1A"/>
    <w:rsid w:val="007D4F7C"/>
    <w:rsid w:val="007D7750"/>
    <w:rsid w:val="007E58D8"/>
    <w:rsid w:val="007E6240"/>
    <w:rsid w:val="007E7D06"/>
    <w:rsid w:val="007F14EA"/>
    <w:rsid w:val="007F22A2"/>
    <w:rsid w:val="007F28F1"/>
    <w:rsid w:val="00800ACD"/>
    <w:rsid w:val="00800BDE"/>
    <w:rsid w:val="00810B27"/>
    <w:rsid w:val="00814BCB"/>
    <w:rsid w:val="00814D44"/>
    <w:rsid w:val="00821161"/>
    <w:rsid w:val="0083189E"/>
    <w:rsid w:val="00844891"/>
    <w:rsid w:val="00863EDE"/>
    <w:rsid w:val="0086498D"/>
    <w:rsid w:val="00880CEB"/>
    <w:rsid w:val="008828D8"/>
    <w:rsid w:val="00886497"/>
    <w:rsid w:val="00887008"/>
    <w:rsid w:val="008A288B"/>
    <w:rsid w:val="008A4AE2"/>
    <w:rsid w:val="008B045F"/>
    <w:rsid w:val="008B1E0F"/>
    <w:rsid w:val="008B4A83"/>
    <w:rsid w:val="008B62BE"/>
    <w:rsid w:val="008C473A"/>
    <w:rsid w:val="008C7CB9"/>
    <w:rsid w:val="008D353B"/>
    <w:rsid w:val="008D624F"/>
    <w:rsid w:val="008D6BEB"/>
    <w:rsid w:val="008E215C"/>
    <w:rsid w:val="008E6C09"/>
    <w:rsid w:val="008F027F"/>
    <w:rsid w:val="008F206D"/>
    <w:rsid w:val="00905429"/>
    <w:rsid w:val="00905CA2"/>
    <w:rsid w:val="00910852"/>
    <w:rsid w:val="00910CAB"/>
    <w:rsid w:val="009120FC"/>
    <w:rsid w:val="00912EAE"/>
    <w:rsid w:val="00914DA8"/>
    <w:rsid w:val="0091576E"/>
    <w:rsid w:val="00917E8B"/>
    <w:rsid w:val="00920D2A"/>
    <w:rsid w:val="00927FDE"/>
    <w:rsid w:val="00934433"/>
    <w:rsid w:val="00934AD6"/>
    <w:rsid w:val="00935FFA"/>
    <w:rsid w:val="009458DC"/>
    <w:rsid w:val="009512C7"/>
    <w:rsid w:val="00954F8F"/>
    <w:rsid w:val="00960B07"/>
    <w:rsid w:val="009632F1"/>
    <w:rsid w:val="00974991"/>
    <w:rsid w:val="00975CDF"/>
    <w:rsid w:val="00982336"/>
    <w:rsid w:val="009A1D2D"/>
    <w:rsid w:val="009B3478"/>
    <w:rsid w:val="009B392C"/>
    <w:rsid w:val="009B3EB4"/>
    <w:rsid w:val="009B641D"/>
    <w:rsid w:val="009B70EF"/>
    <w:rsid w:val="009C2646"/>
    <w:rsid w:val="009C51C8"/>
    <w:rsid w:val="009C65DA"/>
    <w:rsid w:val="009C788F"/>
    <w:rsid w:val="009C7D3B"/>
    <w:rsid w:val="009D3899"/>
    <w:rsid w:val="009D4DDA"/>
    <w:rsid w:val="009D58DA"/>
    <w:rsid w:val="009D7038"/>
    <w:rsid w:val="00A0223F"/>
    <w:rsid w:val="00A03491"/>
    <w:rsid w:val="00A10960"/>
    <w:rsid w:val="00A11DDD"/>
    <w:rsid w:val="00A141E9"/>
    <w:rsid w:val="00A15015"/>
    <w:rsid w:val="00A15E26"/>
    <w:rsid w:val="00A17931"/>
    <w:rsid w:val="00A20569"/>
    <w:rsid w:val="00A3055D"/>
    <w:rsid w:val="00A344CB"/>
    <w:rsid w:val="00A34DCB"/>
    <w:rsid w:val="00A35DD5"/>
    <w:rsid w:val="00A46E02"/>
    <w:rsid w:val="00A46F6D"/>
    <w:rsid w:val="00A505C7"/>
    <w:rsid w:val="00A507AF"/>
    <w:rsid w:val="00A555D2"/>
    <w:rsid w:val="00A55783"/>
    <w:rsid w:val="00A57CC1"/>
    <w:rsid w:val="00A6031D"/>
    <w:rsid w:val="00A60AB5"/>
    <w:rsid w:val="00A62F73"/>
    <w:rsid w:val="00A64F57"/>
    <w:rsid w:val="00A74396"/>
    <w:rsid w:val="00A77CAC"/>
    <w:rsid w:val="00A8373B"/>
    <w:rsid w:val="00A86D03"/>
    <w:rsid w:val="00A86EF3"/>
    <w:rsid w:val="00A92F69"/>
    <w:rsid w:val="00AA3AFC"/>
    <w:rsid w:val="00AB2E21"/>
    <w:rsid w:val="00AB6595"/>
    <w:rsid w:val="00AB7DA9"/>
    <w:rsid w:val="00AC2978"/>
    <w:rsid w:val="00AC57D7"/>
    <w:rsid w:val="00AD225E"/>
    <w:rsid w:val="00AD3AEE"/>
    <w:rsid w:val="00AD688F"/>
    <w:rsid w:val="00AE1E40"/>
    <w:rsid w:val="00AE518C"/>
    <w:rsid w:val="00AF0F9D"/>
    <w:rsid w:val="00AF4223"/>
    <w:rsid w:val="00AF6C14"/>
    <w:rsid w:val="00B00675"/>
    <w:rsid w:val="00B0485F"/>
    <w:rsid w:val="00B1554C"/>
    <w:rsid w:val="00B15E9D"/>
    <w:rsid w:val="00B2732A"/>
    <w:rsid w:val="00B3205A"/>
    <w:rsid w:val="00B32410"/>
    <w:rsid w:val="00B37424"/>
    <w:rsid w:val="00B41A13"/>
    <w:rsid w:val="00B479F2"/>
    <w:rsid w:val="00B51376"/>
    <w:rsid w:val="00B51489"/>
    <w:rsid w:val="00B51EA7"/>
    <w:rsid w:val="00B63347"/>
    <w:rsid w:val="00B65005"/>
    <w:rsid w:val="00B67448"/>
    <w:rsid w:val="00B71059"/>
    <w:rsid w:val="00B719B1"/>
    <w:rsid w:val="00B771E1"/>
    <w:rsid w:val="00B8376F"/>
    <w:rsid w:val="00B908AE"/>
    <w:rsid w:val="00B96165"/>
    <w:rsid w:val="00BA248F"/>
    <w:rsid w:val="00BA4F02"/>
    <w:rsid w:val="00BA6F01"/>
    <w:rsid w:val="00BA79B8"/>
    <w:rsid w:val="00BB25EA"/>
    <w:rsid w:val="00BC462F"/>
    <w:rsid w:val="00BD2F2B"/>
    <w:rsid w:val="00BD423B"/>
    <w:rsid w:val="00BD7A86"/>
    <w:rsid w:val="00BE1924"/>
    <w:rsid w:val="00BE4D6E"/>
    <w:rsid w:val="00C02AF1"/>
    <w:rsid w:val="00C11D9B"/>
    <w:rsid w:val="00C13E8C"/>
    <w:rsid w:val="00C17F02"/>
    <w:rsid w:val="00C20394"/>
    <w:rsid w:val="00C20CB8"/>
    <w:rsid w:val="00C25563"/>
    <w:rsid w:val="00C25DAA"/>
    <w:rsid w:val="00C3758B"/>
    <w:rsid w:val="00C4023D"/>
    <w:rsid w:val="00C615F3"/>
    <w:rsid w:val="00C632CD"/>
    <w:rsid w:val="00C63F51"/>
    <w:rsid w:val="00C739EA"/>
    <w:rsid w:val="00C83EC0"/>
    <w:rsid w:val="00C91651"/>
    <w:rsid w:val="00CA4E07"/>
    <w:rsid w:val="00CA51CC"/>
    <w:rsid w:val="00CB0AE8"/>
    <w:rsid w:val="00CD5E27"/>
    <w:rsid w:val="00CE1F84"/>
    <w:rsid w:val="00CF0C90"/>
    <w:rsid w:val="00CF3D28"/>
    <w:rsid w:val="00D014E4"/>
    <w:rsid w:val="00D0622C"/>
    <w:rsid w:val="00D07C5F"/>
    <w:rsid w:val="00D12DF3"/>
    <w:rsid w:val="00D1594F"/>
    <w:rsid w:val="00D3337C"/>
    <w:rsid w:val="00D33383"/>
    <w:rsid w:val="00D379C1"/>
    <w:rsid w:val="00D44237"/>
    <w:rsid w:val="00D45D78"/>
    <w:rsid w:val="00D50826"/>
    <w:rsid w:val="00D50CCB"/>
    <w:rsid w:val="00D5289A"/>
    <w:rsid w:val="00D571B4"/>
    <w:rsid w:val="00D67987"/>
    <w:rsid w:val="00D67F8A"/>
    <w:rsid w:val="00D7547A"/>
    <w:rsid w:val="00D81849"/>
    <w:rsid w:val="00D8383A"/>
    <w:rsid w:val="00D86359"/>
    <w:rsid w:val="00D866A5"/>
    <w:rsid w:val="00D95E41"/>
    <w:rsid w:val="00D95F91"/>
    <w:rsid w:val="00DA2894"/>
    <w:rsid w:val="00DA2930"/>
    <w:rsid w:val="00DA4C30"/>
    <w:rsid w:val="00DA567E"/>
    <w:rsid w:val="00DA616D"/>
    <w:rsid w:val="00DB077D"/>
    <w:rsid w:val="00DB1216"/>
    <w:rsid w:val="00DC12A3"/>
    <w:rsid w:val="00DC2F76"/>
    <w:rsid w:val="00DD01E0"/>
    <w:rsid w:val="00DD75B9"/>
    <w:rsid w:val="00DE06C5"/>
    <w:rsid w:val="00DE7036"/>
    <w:rsid w:val="00DE798D"/>
    <w:rsid w:val="00DF10E8"/>
    <w:rsid w:val="00DF778E"/>
    <w:rsid w:val="00E00E19"/>
    <w:rsid w:val="00E01231"/>
    <w:rsid w:val="00E01670"/>
    <w:rsid w:val="00E03DF4"/>
    <w:rsid w:val="00E040D2"/>
    <w:rsid w:val="00E0413F"/>
    <w:rsid w:val="00E04477"/>
    <w:rsid w:val="00E166F1"/>
    <w:rsid w:val="00E171C4"/>
    <w:rsid w:val="00E17F6D"/>
    <w:rsid w:val="00E21AD3"/>
    <w:rsid w:val="00E233EF"/>
    <w:rsid w:val="00E3179D"/>
    <w:rsid w:val="00E3239A"/>
    <w:rsid w:val="00E36BE9"/>
    <w:rsid w:val="00E41F22"/>
    <w:rsid w:val="00E44AFA"/>
    <w:rsid w:val="00E47C40"/>
    <w:rsid w:val="00E54C7B"/>
    <w:rsid w:val="00E62256"/>
    <w:rsid w:val="00E806BF"/>
    <w:rsid w:val="00E81A79"/>
    <w:rsid w:val="00E82BE7"/>
    <w:rsid w:val="00E83298"/>
    <w:rsid w:val="00E835D3"/>
    <w:rsid w:val="00E84B81"/>
    <w:rsid w:val="00E8609E"/>
    <w:rsid w:val="00E93A14"/>
    <w:rsid w:val="00E97C4C"/>
    <w:rsid w:val="00EA3DAF"/>
    <w:rsid w:val="00EA66CF"/>
    <w:rsid w:val="00EA6ECE"/>
    <w:rsid w:val="00EC20C1"/>
    <w:rsid w:val="00EC2CCB"/>
    <w:rsid w:val="00EC3CAB"/>
    <w:rsid w:val="00EC5104"/>
    <w:rsid w:val="00ED3BA3"/>
    <w:rsid w:val="00ED3E01"/>
    <w:rsid w:val="00EE0E4C"/>
    <w:rsid w:val="00EE2401"/>
    <w:rsid w:val="00EE3CDF"/>
    <w:rsid w:val="00EE4B70"/>
    <w:rsid w:val="00EF5487"/>
    <w:rsid w:val="00F052C5"/>
    <w:rsid w:val="00F10A56"/>
    <w:rsid w:val="00F158F7"/>
    <w:rsid w:val="00F205F9"/>
    <w:rsid w:val="00F20787"/>
    <w:rsid w:val="00F26ECC"/>
    <w:rsid w:val="00F27B4A"/>
    <w:rsid w:val="00F31689"/>
    <w:rsid w:val="00F36A25"/>
    <w:rsid w:val="00F4009F"/>
    <w:rsid w:val="00F46743"/>
    <w:rsid w:val="00F5178B"/>
    <w:rsid w:val="00F54BC4"/>
    <w:rsid w:val="00F639E3"/>
    <w:rsid w:val="00F675AA"/>
    <w:rsid w:val="00F70A07"/>
    <w:rsid w:val="00F70A55"/>
    <w:rsid w:val="00F71F16"/>
    <w:rsid w:val="00F83953"/>
    <w:rsid w:val="00F85A9F"/>
    <w:rsid w:val="00F8603F"/>
    <w:rsid w:val="00F86456"/>
    <w:rsid w:val="00F86BEE"/>
    <w:rsid w:val="00F87B4E"/>
    <w:rsid w:val="00F905DF"/>
    <w:rsid w:val="00F93C81"/>
    <w:rsid w:val="00F93D2F"/>
    <w:rsid w:val="00F979D7"/>
    <w:rsid w:val="00FA0885"/>
    <w:rsid w:val="00FA4548"/>
    <w:rsid w:val="00FA5901"/>
    <w:rsid w:val="00FB077C"/>
    <w:rsid w:val="00FB3E9C"/>
    <w:rsid w:val="00FB477C"/>
    <w:rsid w:val="00FB7944"/>
    <w:rsid w:val="00FC2E96"/>
    <w:rsid w:val="00FC5E74"/>
    <w:rsid w:val="00FD0A48"/>
    <w:rsid w:val="00FD39EB"/>
    <w:rsid w:val="00FD5AD6"/>
    <w:rsid w:val="00FF0732"/>
    <w:rsid w:val="00FF18C6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D4C01"/>
  <w15:docId w15:val="{63B91E3A-1F66-4520-B17E-A1E35737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8D"/>
    <w:rPr>
      <w:rFonts w:ascii="TimesLT" w:eastAsia="Times New Roman" w:hAnsi="TimesLT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E79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DE798D"/>
    <w:rPr>
      <w:color w:val="0000FF"/>
      <w:u w:val="single"/>
    </w:rPr>
  </w:style>
  <w:style w:type="character" w:styleId="PageNumber">
    <w:name w:val="page number"/>
    <w:basedOn w:val="DefaultParagraphFont"/>
    <w:rsid w:val="00DE798D"/>
  </w:style>
  <w:style w:type="paragraph" w:styleId="DocumentMap">
    <w:name w:val="Document Map"/>
    <w:basedOn w:val="Normal"/>
    <w:link w:val="DocumentMapChar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7725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725F6"/>
  </w:style>
  <w:style w:type="character" w:customStyle="1" w:styleId="CommentTextChar">
    <w:name w:val="Comment Text Char"/>
    <w:basedOn w:val="DefaultParagraphFont"/>
    <w:link w:val="CommentText"/>
    <w:semiHidden/>
    <w:rsid w:val="007725F6"/>
    <w:rPr>
      <w:rFonts w:ascii="TimesLT" w:eastAsia="Times New Roman" w:hAnsi="TimesLT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5F6"/>
    <w:rPr>
      <w:rFonts w:ascii="TimesLT" w:eastAsia="Times New Roman" w:hAnsi="TimesLT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0455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7F6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43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1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9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1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61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3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7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83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1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1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7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2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4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13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36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6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0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8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92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5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8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8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6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8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1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92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58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2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46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94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37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54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8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3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Ausra.Juodaitiene@socmin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ttp://www.socmin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84CF-0753-4BBB-BF28-20CD1A09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69</TotalTime>
  <Pages>2</Pages>
  <Words>2464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3863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2019-08-14T11:34:00Z</dcterms:created>
  <dc:creator>Algimantas Simanavicius</dc:creator>
  <cp:lastModifiedBy>Aušra Juodaitienė</cp:lastModifiedBy>
  <cp:lastPrinted>2019-08-01T12:23:00Z</cp:lastPrinted>
  <dcterms:modified xsi:type="dcterms:W3CDTF">2019-08-14T12:57:00Z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