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8000A" w14:textId="77777777" w:rsidR="00E5413C" w:rsidRPr="00107171" w:rsidRDefault="00F60C85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bookmarkStart w:id="0" w:name="_GoBack"/>
      <w:bookmarkEnd w:id="0"/>
      <w:r w:rsidRPr="00107171">
        <w:rPr>
          <w:rFonts w:ascii="Times New Roman" w:hAnsi="Times New Roman"/>
          <w:b/>
          <w:szCs w:val="24"/>
        </w:rPr>
        <w:t>L</w:t>
      </w:r>
      <w:r w:rsidRPr="00107171">
        <w:rPr>
          <w:rFonts w:ascii="Times New Roman" w:hAnsi="Times New Roman"/>
          <w:b/>
          <w:bCs/>
          <w:color w:val="000000"/>
          <w:szCs w:val="24"/>
          <w:lang w:eastAsia="lt-LT"/>
        </w:rPr>
        <w:t>IETUVOS RESPUBLIKOS</w:t>
      </w:r>
    </w:p>
    <w:p w14:paraId="58C050DE" w14:textId="77777777" w:rsidR="00D95EAE" w:rsidRPr="00D95EAE" w:rsidRDefault="00D95EAE" w:rsidP="00D95EAE">
      <w:pPr>
        <w:widowControl w:val="0"/>
        <w:ind w:firstLine="567"/>
        <w:jc w:val="center"/>
        <w:rPr>
          <w:rFonts w:ascii="Times New Roman" w:eastAsia="SimSun" w:hAnsi="Times New Roman"/>
          <w:b/>
          <w:bCs/>
          <w:color w:val="000000"/>
          <w:szCs w:val="24"/>
          <w:lang w:val="lt-LT" w:eastAsia="lt-LT" w:bidi="hi-IN"/>
        </w:rPr>
      </w:pPr>
      <w:r w:rsidRPr="00D95EAE">
        <w:rPr>
          <w:rFonts w:ascii="Times New Roman" w:eastAsia="SimSun" w:hAnsi="Times New Roman"/>
          <w:b/>
          <w:bCs/>
          <w:color w:val="000000"/>
          <w:szCs w:val="24"/>
          <w:lang w:val="lt-LT" w:eastAsia="lt-LT" w:bidi="hi-IN"/>
        </w:rPr>
        <w:t xml:space="preserve">ĮTARIAMŲJŲ, KALTINAMŲJŲ IR NUTEISTŲJŲ REGISTRO ĮSTATYMO </w:t>
      </w:r>
    </w:p>
    <w:p w14:paraId="64EB317C" w14:textId="3F20C459" w:rsidR="00D95EAE" w:rsidRPr="00D95EAE" w:rsidRDefault="00D95EAE" w:rsidP="00D95EAE">
      <w:pPr>
        <w:widowControl w:val="0"/>
        <w:ind w:firstLine="567"/>
        <w:jc w:val="center"/>
        <w:rPr>
          <w:rFonts w:ascii="Times New Roman" w:eastAsia="SimSun" w:hAnsi="Times New Roman"/>
          <w:color w:val="auto"/>
          <w:szCs w:val="24"/>
          <w:lang w:val="lt-LT" w:eastAsia="zh-CN" w:bidi="hi-IN"/>
        </w:rPr>
      </w:pPr>
      <w:r w:rsidRPr="00D95EAE">
        <w:rPr>
          <w:rFonts w:ascii="Times New Roman" w:eastAsia="SimSun" w:hAnsi="Times New Roman"/>
          <w:b/>
          <w:color w:val="000000"/>
          <w:szCs w:val="24"/>
          <w:lang w:val="lt-LT" w:eastAsia="zh-CN" w:bidi="hi-IN"/>
        </w:rPr>
        <w:t xml:space="preserve">NR. XI-1503 </w:t>
      </w:r>
      <w:r w:rsidRPr="00D95EAE">
        <w:rPr>
          <w:rFonts w:ascii="Times New Roman" w:eastAsia="SimSun" w:hAnsi="Times New Roman"/>
          <w:b/>
          <w:bCs/>
          <w:color w:val="000000"/>
          <w:szCs w:val="24"/>
          <w:lang w:val="lt-LT" w:eastAsia="lt-LT" w:bidi="hi-IN"/>
        </w:rPr>
        <w:t>1, 6 IR 8 STRAIPSNIŲ PAKEITIMO</w:t>
      </w:r>
    </w:p>
    <w:p w14:paraId="2DD63DE9" w14:textId="77777777" w:rsidR="00D95EAE" w:rsidRPr="00D95EAE" w:rsidRDefault="00D95EAE" w:rsidP="00D95EAE">
      <w:pPr>
        <w:widowControl w:val="0"/>
        <w:ind w:firstLine="567"/>
        <w:jc w:val="center"/>
        <w:rPr>
          <w:rFonts w:ascii="Times New Roman" w:eastAsia="SimSun" w:hAnsi="Times New Roman"/>
          <w:color w:val="auto"/>
          <w:szCs w:val="24"/>
          <w:lang w:val="lt-LT" w:eastAsia="zh-CN" w:bidi="hi-IN"/>
        </w:rPr>
      </w:pPr>
      <w:r w:rsidRPr="00D95EAE">
        <w:rPr>
          <w:rFonts w:ascii="Times New Roman" w:eastAsia="SimSun" w:hAnsi="Times New Roman"/>
          <w:b/>
          <w:bCs/>
          <w:color w:val="000000"/>
          <w:szCs w:val="24"/>
          <w:lang w:val="lt-LT" w:eastAsia="lt-LT" w:bidi="hi-IN"/>
        </w:rPr>
        <w:t>ĮSTATYMAS</w:t>
      </w:r>
    </w:p>
    <w:p w14:paraId="6659A747" w14:textId="77777777" w:rsidR="00D95EAE" w:rsidRPr="00107171" w:rsidRDefault="00D95EAE">
      <w:pPr>
        <w:pStyle w:val="Standard"/>
        <w:spacing w:after="0" w:line="240" w:lineRule="auto"/>
        <w:jc w:val="center"/>
        <w:rPr>
          <w:rFonts w:ascii="Times New Roman" w:hAnsi="Times New Roman"/>
        </w:rPr>
      </w:pPr>
    </w:p>
    <w:p w14:paraId="055A628E" w14:textId="77777777" w:rsidR="00E5413C" w:rsidRPr="00107171" w:rsidRDefault="00F60C85">
      <w:pPr>
        <w:pStyle w:val="Standard"/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107171">
        <w:rPr>
          <w:rFonts w:ascii="Times New Roman" w:hAnsi="Times New Roman"/>
          <w:b/>
          <w:szCs w:val="24"/>
        </w:rPr>
        <w:t>AIŠKINAMASIS RAŠTAS</w:t>
      </w:r>
    </w:p>
    <w:p w14:paraId="778392BC" w14:textId="77777777" w:rsidR="00E5413C" w:rsidRPr="00107171" w:rsidRDefault="00E5413C">
      <w:pPr>
        <w:pStyle w:val="Standard"/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14:paraId="0DA13C7F" w14:textId="592D5B2B" w:rsidR="00E5413C" w:rsidRPr="00107171" w:rsidRDefault="00171E73" w:rsidP="00592085">
      <w:pPr>
        <w:pStyle w:val="Standard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</w:rPr>
      </w:pPr>
      <w:r w:rsidRPr="00107171">
        <w:rPr>
          <w:rFonts w:ascii="Times New Roman" w:hAnsi="Times New Roman"/>
          <w:b/>
          <w:bCs/>
          <w:szCs w:val="24"/>
          <w:lang w:eastAsia="lt-LT"/>
        </w:rPr>
        <w:t>Įstatymo projekto</w:t>
      </w:r>
      <w:r w:rsidR="00F60C85" w:rsidRPr="00107171">
        <w:rPr>
          <w:rFonts w:ascii="Times New Roman" w:hAnsi="Times New Roman"/>
          <w:b/>
          <w:bCs/>
          <w:szCs w:val="24"/>
          <w:lang w:eastAsia="lt-LT"/>
        </w:rPr>
        <w:t xml:space="preserve"> rengimą paskatinusios priežastys, </w:t>
      </w:r>
      <w:r w:rsidRPr="00107171">
        <w:rPr>
          <w:rFonts w:ascii="Times New Roman" w:hAnsi="Times New Roman"/>
          <w:b/>
          <w:bCs/>
          <w:szCs w:val="24"/>
          <w:lang w:eastAsia="en-GB"/>
        </w:rPr>
        <w:t>parengto projekto</w:t>
      </w:r>
      <w:r w:rsidR="00F60C85" w:rsidRPr="00107171">
        <w:rPr>
          <w:rFonts w:ascii="Times New Roman" w:hAnsi="Times New Roman"/>
          <w:b/>
          <w:bCs/>
          <w:szCs w:val="24"/>
          <w:lang w:eastAsia="en-GB"/>
        </w:rPr>
        <w:t xml:space="preserve"> tikslai ir uždaviniai</w:t>
      </w:r>
    </w:p>
    <w:p w14:paraId="2E28CE80" w14:textId="1135341B" w:rsidR="00E5413C" w:rsidRPr="004E7674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4E7674">
        <w:rPr>
          <w:rFonts w:ascii="Times New Roman" w:hAnsi="Times New Roman"/>
          <w:szCs w:val="24"/>
        </w:rPr>
        <w:t xml:space="preserve">Lietuvos Respublikos </w:t>
      </w:r>
      <w:r w:rsidR="00D95EAE" w:rsidRPr="004E7674">
        <w:rPr>
          <w:rFonts w:ascii="Times New Roman" w:hAnsi="Times New Roman"/>
          <w:szCs w:val="24"/>
        </w:rPr>
        <w:t>įtariamųjų, kaltinamųjų ir nuteistųjų r</w:t>
      </w:r>
      <w:r w:rsidRPr="004E7674">
        <w:rPr>
          <w:rFonts w:ascii="Times New Roman" w:hAnsi="Times New Roman"/>
          <w:szCs w:val="24"/>
        </w:rPr>
        <w:t>egistro įstatymo Nr.</w:t>
      </w:r>
      <w:r w:rsidR="004B5FFE" w:rsidRPr="004E7674">
        <w:rPr>
          <w:rFonts w:ascii="Times New Roman" w:hAnsi="Times New Roman"/>
          <w:szCs w:val="24"/>
        </w:rPr>
        <w:t> </w:t>
      </w:r>
      <w:r w:rsidRPr="004E7674">
        <w:rPr>
          <w:rFonts w:ascii="Times New Roman" w:hAnsi="Times New Roman"/>
          <w:szCs w:val="24"/>
        </w:rPr>
        <w:t>XI-</w:t>
      </w:r>
      <w:r w:rsidR="00D95EAE" w:rsidRPr="004E7674">
        <w:rPr>
          <w:rFonts w:ascii="Times New Roman" w:hAnsi="Times New Roman"/>
          <w:szCs w:val="24"/>
        </w:rPr>
        <w:t>15</w:t>
      </w:r>
      <w:r w:rsidRPr="004E7674">
        <w:rPr>
          <w:rFonts w:ascii="Times New Roman" w:hAnsi="Times New Roman"/>
          <w:szCs w:val="24"/>
        </w:rPr>
        <w:t xml:space="preserve">03 1, </w:t>
      </w:r>
      <w:r w:rsidR="00CE6AF2" w:rsidRPr="004E7674">
        <w:rPr>
          <w:rFonts w:ascii="Times New Roman" w:hAnsi="Times New Roman"/>
          <w:szCs w:val="24"/>
        </w:rPr>
        <w:t>6</w:t>
      </w:r>
      <w:r w:rsidRPr="004E7674">
        <w:rPr>
          <w:rFonts w:ascii="Times New Roman" w:hAnsi="Times New Roman"/>
          <w:szCs w:val="24"/>
        </w:rPr>
        <w:t xml:space="preserve"> ir </w:t>
      </w:r>
      <w:r w:rsidR="00D95EAE" w:rsidRPr="004E7674">
        <w:rPr>
          <w:rFonts w:ascii="Times New Roman" w:hAnsi="Times New Roman"/>
          <w:szCs w:val="24"/>
        </w:rPr>
        <w:t>8</w:t>
      </w:r>
      <w:r w:rsidRPr="004E7674">
        <w:rPr>
          <w:rFonts w:ascii="Times New Roman" w:hAnsi="Times New Roman"/>
          <w:szCs w:val="24"/>
        </w:rPr>
        <w:t xml:space="preserve"> straipsnių pakeitimo įstatymo projekto (toliau – </w:t>
      </w:r>
      <w:r w:rsidR="00D95EAE" w:rsidRPr="004E7674">
        <w:rPr>
          <w:rFonts w:ascii="Times New Roman" w:hAnsi="Times New Roman"/>
          <w:szCs w:val="24"/>
        </w:rPr>
        <w:t>Įstatymo projektas</w:t>
      </w:r>
      <w:r w:rsidRPr="004E7674">
        <w:rPr>
          <w:rFonts w:ascii="Times New Roman" w:hAnsi="Times New Roman"/>
          <w:szCs w:val="24"/>
        </w:rPr>
        <w:t xml:space="preserve">) tikslas </w:t>
      </w:r>
      <w:r w:rsidRPr="004E7674">
        <w:rPr>
          <w:rFonts w:ascii="Times New Roman" w:hAnsi="Times New Roman"/>
          <w:bCs/>
          <w:szCs w:val="24"/>
        </w:rPr>
        <w:t>–</w:t>
      </w:r>
      <w:r w:rsidR="005F6A3A" w:rsidRPr="004E7674">
        <w:rPr>
          <w:rFonts w:ascii="Times New Roman" w:hAnsi="Times New Roman"/>
          <w:bCs/>
          <w:szCs w:val="24"/>
        </w:rPr>
        <w:t xml:space="preserve"> </w:t>
      </w:r>
      <w:r w:rsidR="00A75FFC" w:rsidRPr="004E7674">
        <w:rPr>
          <w:rFonts w:ascii="Times New Roman" w:hAnsi="Times New Roman"/>
          <w:bCs/>
          <w:szCs w:val="24"/>
        </w:rPr>
        <w:t>patikslinti</w:t>
      </w:r>
      <w:r w:rsidR="00107171" w:rsidRPr="004E7674">
        <w:rPr>
          <w:rFonts w:ascii="Times New Roman" w:hAnsi="Times New Roman"/>
          <w:bCs/>
          <w:szCs w:val="24"/>
        </w:rPr>
        <w:t xml:space="preserve"> Lietuvos Respublikos įtariamųjų, kaltinamųjų ir nuteistųjų registro įstatym</w:t>
      </w:r>
      <w:r w:rsidR="00A75FFC" w:rsidRPr="004E7674">
        <w:rPr>
          <w:rFonts w:ascii="Times New Roman" w:hAnsi="Times New Roman"/>
          <w:bCs/>
          <w:szCs w:val="24"/>
        </w:rPr>
        <w:t>ą</w:t>
      </w:r>
      <w:r w:rsidR="00107171" w:rsidRPr="004E7674">
        <w:rPr>
          <w:rFonts w:ascii="Times New Roman" w:hAnsi="Times New Roman"/>
          <w:bCs/>
          <w:szCs w:val="24"/>
        </w:rPr>
        <w:t xml:space="preserve"> (toliau – ĮKNR įstatymas)</w:t>
      </w:r>
      <w:r w:rsidR="00A75FFC" w:rsidRPr="004E7674">
        <w:rPr>
          <w:rFonts w:ascii="Times New Roman" w:hAnsi="Times New Roman"/>
          <w:bCs/>
          <w:szCs w:val="24"/>
        </w:rPr>
        <w:t>,</w:t>
      </w:r>
      <w:r w:rsidR="00107171" w:rsidRPr="004E7674">
        <w:rPr>
          <w:rFonts w:ascii="Times New Roman" w:hAnsi="Times New Roman"/>
          <w:bCs/>
          <w:szCs w:val="24"/>
        </w:rPr>
        <w:t xml:space="preserve"> </w:t>
      </w:r>
      <w:r w:rsidR="005B0A44" w:rsidRPr="004E7674">
        <w:rPr>
          <w:rFonts w:ascii="Times New Roman" w:hAnsi="Times New Roman"/>
          <w:bCs/>
          <w:szCs w:val="24"/>
        </w:rPr>
        <w:t xml:space="preserve"> </w:t>
      </w:r>
      <w:r w:rsidR="00A75FFC" w:rsidRPr="004E7674">
        <w:rPr>
          <w:rFonts w:ascii="Times New Roman" w:hAnsi="Times New Roman"/>
          <w:bCs/>
          <w:szCs w:val="24"/>
        </w:rPr>
        <w:t>atsižvelgiant</w:t>
      </w:r>
      <w:r w:rsidR="00107171" w:rsidRPr="004E7674">
        <w:rPr>
          <w:rFonts w:ascii="Times New Roman" w:hAnsi="Times New Roman"/>
          <w:bCs/>
          <w:szCs w:val="24"/>
        </w:rPr>
        <w:t xml:space="preserve"> </w:t>
      </w:r>
      <w:r w:rsidR="00A75FFC" w:rsidRPr="004E7674">
        <w:rPr>
          <w:rFonts w:ascii="Times New Roman" w:hAnsi="Times New Roman"/>
          <w:bCs/>
          <w:szCs w:val="24"/>
        </w:rPr>
        <w:t xml:space="preserve">į </w:t>
      </w:r>
      <w:r w:rsidR="00107171" w:rsidRPr="004E7674">
        <w:rPr>
          <w:rFonts w:ascii="Times New Roman" w:hAnsi="Times New Roman"/>
          <w:bCs/>
          <w:szCs w:val="24"/>
        </w:rPr>
        <w:t>šiuo metu galiojanči</w:t>
      </w:r>
      <w:r w:rsidR="00A75FFC" w:rsidRPr="004E7674">
        <w:rPr>
          <w:rFonts w:ascii="Times New Roman" w:hAnsi="Times New Roman"/>
          <w:bCs/>
          <w:szCs w:val="24"/>
        </w:rPr>
        <w:t>o</w:t>
      </w:r>
      <w:r w:rsidR="00107171" w:rsidRPr="004E7674">
        <w:rPr>
          <w:rFonts w:ascii="Times New Roman" w:hAnsi="Times New Roman"/>
          <w:bCs/>
          <w:szCs w:val="24"/>
        </w:rPr>
        <w:t xml:space="preserve"> Lietuvos Respublikos valstybės informacinių išteklių valdymo įstatym</w:t>
      </w:r>
      <w:r w:rsidR="00A75FFC" w:rsidRPr="004E7674">
        <w:rPr>
          <w:rFonts w:ascii="Times New Roman" w:hAnsi="Times New Roman"/>
          <w:bCs/>
          <w:szCs w:val="24"/>
        </w:rPr>
        <w:t>o</w:t>
      </w:r>
      <w:r w:rsidR="00ED15BC" w:rsidRPr="004E7674">
        <w:rPr>
          <w:rFonts w:ascii="Times New Roman" w:hAnsi="Times New Roman"/>
          <w:bCs/>
          <w:szCs w:val="24"/>
        </w:rPr>
        <w:t xml:space="preserve"> (toliau – VIIVĮ)</w:t>
      </w:r>
      <w:r w:rsidR="00A75FFC" w:rsidRPr="004E7674">
        <w:rPr>
          <w:rFonts w:ascii="Times New Roman" w:hAnsi="Times New Roman"/>
          <w:bCs/>
          <w:szCs w:val="24"/>
        </w:rPr>
        <w:t xml:space="preserve"> nuostatas</w:t>
      </w:r>
      <w:r w:rsidR="00107171" w:rsidRPr="004E7674">
        <w:rPr>
          <w:rFonts w:ascii="Times New Roman" w:hAnsi="Times New Roman"/>
          <w:bCs/>
          <w:szCs w:val="24"/>
        </w:rPr>
        <w:t>.</w:t>
      </w:r>
    </w:p>
    <w:p w14:paraId="34CF1A66" w14:textId="3645E870" w:rsidR="005F6A3A" w:rsidRPr="008541D1" w:rsidRDefault="005F6A3A" w:rsidP="005F6A3A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4E7674">
        <w:rPr>
          <w:rFonts w:ascii="Times New Roman" w:hAnsi="Times New Roman"/>
          <w:bCs/>
          <w:szCs w:val="24"/>
        </w:rPr>
        <w:t>ĮKNR įstatymas</w:t>
      </w:r>
      <w:r w:rsidRPr="004E7674">
        <w:rPr>
          <w:rFonts w:ascii="Times New Roman" w:hAnsi="Times New Roman"/>
        </w:rPr>
        <w:t xml:space="preserve"> </w:t>
      </w:r>
      <w:r w:rsidR="005B0A44" w:rsidRPr="004E7674">
        <w:rPr>
          <w:rFonts w:ascii="Times New Roman" w:hAnsi="Times New Roman"/>
        </w:rPr>
        <w:t xml:space="preserve">tikslinamas, nes </w:t>
      </w:r>
      <w:r w:rsidRPr="004E7674">
        <w:rPr>
          <w:rFonts w:ascii="Times New Roman" w:hAnsi="Times New Roman"/>
        </w:rPr>
        <w:t xml:space="preserve">neatitinka </w:t>
      </w:r>
      <w:r w:rsidRPr="004E7674">
        <w:rPr>
          <w:rFonts w:ascii="Times New Roman" w:hAnsi="Times New Roman"/>
          <w:bCs/>
          <w:szCs w:val="24"/>
        </w:rPr>
        <w:t>VIIVĮ</w:t>
      </w:r>
      <w:r w:rsidRPr="004E7674">
        <w:rPr>
          <w:rFonts w:ascii="Times New Roman" w:hAnsi="Times New Roman"/>
        </w:rPr>
        <w:t xml:space="preserve"> nuostatų, </w:t>
      </w:r>
      <w:r w:rsidR="005B0A44" w:rsidRPr="004E7674">
        <w:rPr>
          <w:rFonts w:ascii="Times New Roman" w:hAnsi="Times New Roman"/>
        </w:rPr>
        <w:t>kurios nustato</w:t>
      </w:r>
      <w:r w:rsidR="00DF0BD2" w:rsidRPr="004E7674">
        <w:rPr>
          <w:rFonts w:ascii="Times New Roman" w:hAnsi="Times New Roman"/>
        </w:rPr>
        <w:t>,</w:t>
      </w:r>
      <w:r w:rsidR="005B0A44" w:rsidRPr="004E7674">
        <w:rPr>
          <w:rFonts w:ascii="Times New Roman" w:hAnsi="Times New Roman"/>
        </w:rPr>
        <w:t xml:space="preserve"> kad</w:t>
      </w:r>
      <w:r w:rsidRPr="004E7674">
        <w:rPr>
          <w:rFonts w:ascii="Times New Roman" w:hAnsi="Times New Roman"/>
        </w:rPr>
        <w:t xml:space="preserve"> įstatym</w:t>
      </w:r>
      <w:r w:rsidR="008541D1" w:rsidRPr="004E7674">
        <w:rPr>
          <w:rFonts w:ascii="Times New Roman" w:hAnsi="Times New Roman"/>
        </w:rPr>
        <w:t xml:space="preserve">u gali būti </w:t>
      </w:r>
      <w:r w:rsidRPr="004E7674">
        <w:rPr>
          <w:rFonts w:ascii="Times New Roman" w:hAnsi="Times New Roman"/>
        </w:rPr>
        <w:t>paskirt</w:t>
      </w:r>
      <w:r w:rsidR="008541D1" w:rsidRPr="004E7674">
        <w:rPr>
          <w:rFonts w:ascii="Times New Roman" w:hAnsi="Times New Roman"/>
        </w:rPr>
        <w:t>as</w:t>
      </w:r>
      <w:r w:rsidRPr="004E7674">
        <w:rPr>
          <w:rFonts w:ascii="Times New Roman" w:hAnsi="Times New Roman"/>
        </w:rPr>
        <w:t xml:space="preserve"> </w:t>
      </w:r>
      <w:r w:rsidR="008541D1" w:rsidRPr="004E7674">
        <w:rPr>
          <w:rFonts w:ascii="Times New Roman" w:hAnsi="Times New Roman"/>
        </w:rPr>
        <w:t xml:space="preserve">tik </w:t>
      </w:r>
      <w:r w:rsidRPr="004E7674">
        <w:rPr>
          <w:rFonts w:ascii="Times New Roman" w:hAnsi="Times New Roman"/>
        </w:rPr>
        <w:t>registro valdytoj</w:t>
      </w:r>
      <w:r w:rsidR="008541D1" w:rsidRPr="004E7674">
        <w:rPr>
          <w:rFonts w:ascii="Times New Roman" w:hAnsi="Times New Roman"/>
        </w:rPr>
        <w:t>as</w:t>
      </w:r>
      <w:r w:rsidRPr="004E7674">
        <w:rPr>
          <w:rFonts w:ascii="Times New Roman" w:hAnsi="Times New Roman"/>
        </w:rPr>
        <w:t xml:space="preserve">, o </w:t>
      </w:r>
      <w:r w:rsidR="008541D1" w:rsidRPr="004E7674">
        <w:rPr>
          <w:rFonts w:ascii="Times New Roman" w:hAnsi="Times New Roman"/>
        </w:rPr>
        <w:t xml:space="preserve">registro tvarkytojas paskiriamas </w:t>
      </w:r>
      <w:r w:rsidR="00DF0BD2" w:rsidRPr="004E7674">
        <w:rPr>
          <w:rFonts w:ascii="Times New Roman" w:hAnsi="Times New Roman"/>
        </w:rPr>
        <w:t xml:space="preserve">Lietuvos Respublikos </w:t>
      </w:r>
      <w:r w:rsidR="008541D1" w:rsidRPr="004E7674">
        <w:rPr>
          <w:rFonts w:ascii="Times New Roman" w:hAnsi="Times New Roman"/>
        </w:rPr>
        <w:t>Vyriausybės priimtu teisės aktu, kuriuo tvirtinami registro nuostatai</w:t>
      </w:r>
      <w:r w:rsidRPr="004E7674">
        <w:rPr>
          <w:rFonts w:ascii="Times New Roman" w:hAnsi="Times New Roman"/>
        </w:rPr>
        <w:t xml:space="preserve">. Taip pat </w:t>
      </w:r>
      <w:r w:rsidRPr="004E7674">
        <w:rPr>
          <w:rFonts w:ascii="Times New Roman" w:hAnsi="Times New Roman"/>
          <w:bCs/>
          <w:szCs w:val="24"/>
        </w:rPr>
        <w:t xml:space="preserve">ĮKNR </w:t>
      </w:r>
      <w:r w:rsidRPr="004E7674">
        <w:rPr>
          <w:rFonts w:ascii="Times New Roman" w:hAnsi="Times New Roman"/>
        </w:rPr>
        <w:t>įstatym</w:t>
      </w:r>
      <w:r w:rsidR="00842BDE" w:rsidRPr="004E7674">
        <w:rPr>
          <w:rFonts w:ascii="Times New Roman" w:hAnsi="Times New Roman"/>
        </w:rPr>
        <w:t>e</w:t>
      </w:r>
      <w:r w:rsidRPr="004E7674">
        <w:rPr>
          <w:rFonts w:ascii="Times New Roman" w:hAnsi="Times New Roman"/>
        </w:rPr>
        <w:t xml:space="preserve"> </w:t>
      </w:r>
      <w:r w:rsidR="00842BDE" w:rsidRPr="004E7674">
        <w:rPr>
          <w:rFonts w:ascii="Times New Roman" w:hAnsi="Times New Roman"/>
        </w:rPr>
        <w:t>vartojamos „vadovaujančiosios tvarkymo įstaigos“ ir „tvarkymo įstaigos“ sąvokos neatitinka VIIVĮ nustatytų „registro valdytojo“ ir „registro tvarkytojo“ sąvokų.</w:t>
      </w:r>
    </w:p>
    <w:p w14:paraId="2A02499F" w14:textId="77777777" w:rsidR="005F6A3A" w:rsidRPr="00107171" w:rsidRDefault="005F6A3A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Cs/>
          <w:szCs w:val="24"/>
        </w:rPr>
      </w:pPr>
    </w:p>
    <w:p w14:paraId="4374AAA9" w14:textId="10562DE2" w:rsidR="00E5413C" w:rsidRPr="00107171" w:rsidRDefault="00F60C85" w:rsidP="0059208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lang w:val="lt-LT"/>
        </w:rPr>
      </w:pPr>
      <w:r w:rsidRPr="00107171">
        <w:rPr>
          <w:rFonts w:ascii="Times New Roman" w:hAnsi="Times New Roman"/>
          <w:b/>
          <w:bCs/>
          <w:szCs w:val="24"/>
          <w:lang w:val="lt-LT"/>
        </w:rPr>
        <w:t xml:space="preserve">2. </w:t>
      </w:r>
      <w:r w:rsidR="00171E73" w:rsidRPr="00107171">
        <w:rPr>
          <w:rFonts w:ascii="Times New Roman" w:hAnsi="Times New Roman"/>
          <w:b/>
          <w:szCs w:val="24"/>
          <w:lang w:val="lt-LT" w:eastAsia="lt-LT"/>
        </w:rPr>
        <w:t>Įstatymo</w:t>
      </w:r>
      <w:r w:rsidR="00171E73" w:rsidRPr="00107171">
        <w:rPr>
          <w:rFonts w:ascii="Times New Roman" w:hAnsi="Times New Roman"/>
          <w:b/>
          <w:bCs/>
          <w:szCs w:val="24"/>
          <w:lang w:val="lt-LT"/>
        </w:rPr>
        <w:t xml:space="preserve"> projekto</w:t>
      </w:r>
      <w:r w:rsidRPr="00107171">
        <w:rPr>
          <w:rFonts w:ascii="Times New Roman" w:hAnsi="Times New Roman"/>
          <w:b/>
          <w:szCs w:val="24"/>
          <w:lang w:val="lt-LT" w:eastAsia="en-GB"/>
        </w:rPr>
        <w:t xml:space="preserve"> iniciatoriai (institucija, asmenys ar piliečių įgalioti atstovai) ir rengėjai</w:t>
      </w:r>
    </w:p>
    <w:p w14:paraId="6DC3FD51" w14:textId="043167F0" w:rsidR="00E5413C" w:rsidRPr="00686662" w:rsidRDefault="00F60C85" w:rsidP="00592085">
      <w:pPr>
        <w:spacing w:line="360" w:lineRule="auto"/>
        <w:ind w:firstLine="851"/>
        <w:jc w:val="both"/>
        <w:rPr>
          <w:rFonts w:ascii="Times New Roman" w:hAnsi="Times New Roman"/>
          <w:color w:val="auto"/>
          <w:sz w:val="20"/>
          <w:lang w:val="lt-LT" w:eastAsia="lt-LT"/>
        </w:rPr>
      </w:pPr>
      <w:r w:rsidRPr="00107171">
        <w:rPr>
          <w:rFonts w:ascii="Times New Roman" w:hAnsi="Times New Roman"/>
          <w:szCs w:val="24"/>
          <w:lang w:val="lt-LT" w:eastAsia="en-GB"/>
        </w:rPr>
        <w:t xml:space="preserve">Įstatymo projektą </w:t>
      </w:r>
      <w:r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parengė </w:t>
      </w:r>
      <w:r w:rsidR="00113B60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Lietuvos Respublikos vidaus </w:t>
      </w:r>
      <w:r w:rsidRPr="00686662">
        <w:rPr>
          <w:rFonts w:ascii="Times New Roman" w:hAnsi="Times New Roman"/>
          <w:color w:val="auto"/>
          <w:szCs w:val="24"/>
          <w:lang w:val="lt-LT" w:eastAsia="en-GB"/>
        </w:rPr>
        <w:t>reikalų ministerija.</w:t>
      </w:r>
      <w:r w:rsidR="00FA67AB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 </w:t>
      </w:r>
      <w:r w:rsidR="003F4691" w:rsidRPr="00686662">
        <w:rPr>
          <w:rFonts w:ascii="Times New Roman" w:hAnsi="Times New Roman"/>
          <w:color w:val="auto"/>
          <w:szCs w:val="24"/>
          <w:lang w:val="lt-LT" w:eastAsia="en-GB"/>
        </w:rPr>
        <w:t>Tiesiogin</w:t>
      </w:r>
      <w:r w:rsidR="003F4691">
        <w:rPr>
          <w:rFonts w:ascii="Times New Roman" w:hAnsi="Times New Roman"/>
          <w:color w:val="auto"/>
          <w:szCs w:val="24"/>
          <w:lang w:val="lt-LT" w:eastAsia="en-GB"/>
        </w:rPr>
        <w:t>ė</w:t>
      </w:r>
      <w:r w:rsidR="003F4691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 rengėj</w:t>
      </w:r>
      <w:r w:rsidR="003F4691">
        <w:rPr>
          <w:rFonts w:ascii="Times New Roman" w:hAnsi="Times New Roman"/>
          <w:color w:val="auto"/>
          <w:szCs w:val="24"/>
          <w:lang w:val="lt-LT" w:eastAsia="en-GB"/>
        </w:rPr>
        <w:t>a</w:t>
      </w:r>
      <w:r w:rsidR="003F4691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 </w:t>
      </w:r>
      <w:r w:rsidR="00FA67AB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– Informatikos ir ryšių departamento prie </w:t>
      </w:r>
      <w:r w:rsidR="00113B60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Lietuvos Respublikos vidaus </w:t>
      </w:r>
      <w:r w:rsidR="00FA67AB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reikalų ministerijos </w:t>
      </w:r>
      <w:r w:rsidR="004468A1" w:rsidRPr="00686662">
        <w:rPr>
          <w:rFonts w:ascii="Times New Roman" w:hAnsi="Times New Roman"/>
          <w:color w:val="auto"/>
          <w:szCs w:val="24"/>
          <w:lang w:val="lt-LT" w:eastAsia="en-GB"/>
        </w:rPr>
        <w:t>(</w:t>
      </w:r>
      <w:r w:rsidR="00FA67AB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direktorius </w:t>
      </w:r>
      <w:r w:rsidR="004468A1" w:rsidRPr="00686662">
        <w:rPr>
          <w:rFonts w:ascii="Times New Roman" w:hAnsi="Times New Roman"/>
          <w:color w:val="auto"/>
          <w:szCs w:val="24"/>
          <w:lang w:val="lt-LT" w:eastAsia="en-GB"/>
        </w:rPr>
        <w:t>Evaldas Serbenta</w:t>
      </w:r>
      <w:r w:rsidR="00FA67AB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 (tel. </w:t>
      </w:r>
      <w:r w:rsidR="0076444E" w:rsidRPr="00686662">
        <w:rPr>
          <w:rFonts w:ascii="Times New Roman" w:hAnsi="Times New Roman"/>
          <w:color w:val="auto"/>
          <w:szCs w:val="24"/>
          <w:lang w:val="lt-LT" w:eastAsia="en-GB"/>
        </w:rPr>
        <w:t xml:space="preserve">(8 5) </w:t>
      </w:r>
      <w:r w:rsidR="00FA67AB" w:rsidRPr="00686662">
        <w:rPr>
          <w:rFonts w:ascii="Times New Roman" w:hAnsi="Times New Roman"/>
          <w:color w:val="auto"/>
          <w:szCs w:val="24"/>
          <w:lang w:val="lt-LT" w:eastAsia="lt-LT"/>
        </w:rPr>
        <w:t>271 7</w:t>
      </w:r>
      <w:r w:rsidR="004468A1" w:rsidRPr="00686662">
        <w:rPr>
          <w:rFonts w:ascii="Times New Roman" w:hAnsi="Times New Roman"/>
          <w:color w:val="auto"/>
          <w:szCs w:val="24"/>
          <w:lang w:val="lt-LT" w:eastAsia="lt-LT"/>
        </w:rPr>
        <w:t>240</w:t>
      </w:r>
      <w:r w:rsidR="00FA67AB" w:rsidRPr="00686662">
        <w:rPr>
          <w:rFonts w:ascii="Times New Roman" w:hAnsi="Times New Roman"/>
          <w:color w:val="auto"/>
          <w:szCs w:val="24"/>
          <w:lang w:val="lt-LT" w:eastAsia="lt-LT"/>
        </w:rPr>
        <w:t>, el. p.</w:t>
      </w:r>
      <w:r w:rsidR="004468A1" w:rsidRPr="00686662">
        <w:rPr>
          <w:rFonts w:ascii="Times New Roman" w:hAnsi="Times New Roman"/>
          <w:color w:val="auto"/>
          <w:szCs w:val="24"/>
          <w:lang w:val="lt-LT" w:eastAsia="lt-LT"/>
        </w:rPr>
        <w:t xml:space="preserve"> evaldas.serbenta@vrm.lt) Teistumo informacijos tvarkymo skyriaus (vedėjas Donatas Valiukas, tel. (8 5) 271 7077, el. p. donatas.valiukas@vrm.lt) vyriausioji specialistė Nelė Zuj, tel. (8 5) 271 7100, el. p. nele.zuj@vrm.lt.</w:t>
      </w:r>
    </w:p>
    <w:p w14:paraId="79F14203" w14:textId="77777777" w:rsidR="00ED15BC" w:rsidRDefault="00ED15B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/>
          <w:bCs/>
          <w:szCs w:val="24"/>
        </w:rPr>
      </w:pPr>
    </w:p>
    <w:p w14:paraId="51C47294" w14:textId="08E9FDD7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107171">
        <w:rPr>
          <w:rFonts w:ascii="Times New Roman" w:hAnsi="Times New Roman"/>
          <w:b/>
          <w:bCs/>
          <w:szCs w:val="24"/>
        </w:rPr>
        <w:t>3.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Kaip šiu</w:t>
      </w:r>
      <w:r w:rsidR="00D84574" w:rsidRPr="00107171">
        <w:rPr>
          <w:rFonts w:ascii="Times New Roman" w:hAnsi="Times New Roman"/>
          <w:b/>
          <w:bCs/>
          <w:szCs w:val="24"/>
          <w:lang w:eastAsia="en-GB"/>
        </w:rPr>
        <w:t>o metu yra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 xml:space="preserve"> reguliuojami įstatymo projekt</w:t>
      </w:r>
      <w:r w:rsidR="00D84574" w:rsidRPr="00107171">
        <w:rPr>
          <w:rFonts w:ascii="Times New Roman" w:hAnsi="Times New Roman"/>
          <w:b/>
          <w:bCs/>
          <w:szCs w:val="24"/>
          <w:lang w:eastAsia="en-GB"/>
        </w:rPr>
        <w:t>e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aptarti teisiniai santykiai</w:t>
      </w:r>
    </w:p>
    <w:p w14:paraId="5852E39F" w14:textId="04BE2632" w:rsidR="007A42C9" w:rsidRPr="004E7674" w:rsidRDefault="00B7757A" w:rsidP="007A42C9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4E7674">
        <w:rPr>
          <w:rFonts w:ascii="Times New Roman" w:hAnsi="Times New Roman"/>
        </w:rPr>
        <w:t xml:space="preserve">Šiuo metu galiojančiame </w:t>
      </w:r>
      <w:r w:rsidR="00107171" w:rsidRPr="004E7674">
        <w:rPr>
          <w:rFonts w:ascii="Times New Roman" w:hAnsi="Times New Roman"/>
        </w:rPr>
        <w:t>ĮKNR įstatym</w:t>
      </w:r>
      <w:r w:rsidRPr="004E7674">
        <w:rPr>
          <w:rFonts w:ascii="Times New Roman" w:hAnsi="Times New Roman"/>
        </w:rPr>
        <w:t xml:space="preserve">e </w:t>
      </w:r>
      <w:r w:rsidR="005F6A3A" w:rsidRPr="004E7674">
        <w:rPr>
          <w:rFonts w:ascii="Times New Roman" w:hAnsi="Times New Roman"/>
        </w:rPr>
        <w:t xml:space="preserve">vartojamos </w:t>
      </w:r>
      <w:r w:rsidR="00ED15BC" w:rsidRPr="004E7674">
        <w:rPr>
          <w:rFonts w:ascii="Times New Roman" w:hAnsi="Times New Roman"/>
        </w:rPr>
        <w:t>„vadovaujančiosios tvarkymo įstaigos“ ir „tvarkymo įstaigos“</w:t>
      </w:r>
      <w:r w:rsidR="00137973" w:rsidRPr="004E7674">
        <w:rPr>
          <w:rFonts w:ascii="Times New Roman" w:hAnsi="Times New Roman"/>
        </w:rPr>
        <w:t xml:space="preserve"> sąvokos</w:t>
      </w:r>
      <w:r w:rsidR="00ED15BC" w:rsidRPr="004E7674">
        <w:rPr>
          <w:rFonts w:ascii="Times New Roman" w:hAnsi="Times New Roman"/>
        </w:rPr>
        <w:t>. Be to</w:t>
      </w:r>
      <w:r w:rsidR="008541D1" w:rsidRPr="004E7674">
        <w:rPr>
          <w:rFonts w:ascii="Times New Roman" w:hAnsi="Times New Roman"/>
        </w:rPr>
        <w:t>,</w:t>
      </w:r>
      <w:r w:rsidR="00ED15BC" w:rsidRPr="004E7674">
        <w:rPr>
          <w:rFonts w:ascii="Times New Roman" w:hAnsi="Times New Roman"/>
        </w:rPr>
        <w:t xml:space="preserve"> ĮKNR įstatym</w:t>
      </w:r>
      <w:r w:rsidR="00842BDE" w:rsidRPr="004E7674">
        <w:rPr>
          <w:rFonts w:ascii="Times New Roman" w:hAnsi="Times New Roman"/>
        </w:rPr>
        <w:t>e</w:t>
      </w:r>
      <w:r w:rsidR="004D6B8F" w:rsidRPr="004E7674">
        <w:rPr>
          <w:rFonts w:ascii="Times New Roman" w:hAnsi="Times New Roman"/>
        </w:rPr>
        <w:t xml:space="preserve"> </w:t>
      </w:r>
      <w:r w:rsidR="005B0A44" w:rsidRPr="004E7674">
        <w:rPr>
          <w:rFonts w:ascii="Times New Roman" w:hAnsi="Times New Roman"/>
        </w:rPr>
        <w:t xml:space="preserve">yra nurodytas </w:t>
      </w:r>
      <w:r w:rsidR="004D6B8F" w:rsidRPr="004E7674">
        <w:rPr>
          <w:rFonts w:ascii="Times New Roman" w:hAnsi="Times New Roman"/>
        </w:rPr>
        <w:t>tiek r</w:t>
      </w:r>
      <w:r w:rsidR="00ED15BC" w:rsidRPr="004E7674">
        <w:rPr>
          <w:rFonts w:ascii="Times New Roman" w:hAnsi="Times New Roman"/>
        </w:rPr>
        <w:t>egistro valdytoj</w:t>
      </w:r>
      <w:r w:rsidR="00842BDE" w:rsidRPr="004E7674">
        <w:rPr>
          <w:rFonts w:ascii="Times New Roman" w:hAnsi="Times New Roman"/>
        </w:rPr>
        <w:t>as</w:t>
      </w:r>
      <w:r w:rsidR="004D6B8F" w:rsidRPr="004E7674">
        <w:rPr>
          <w:rFonts w:ascii="Times New Roman" w:hAnsi="Times New Roman"/>
        </w:rPr>
        <w:t xml:space="preserve">, tiek </w:t>
      </w:r>
      <w:r w:rsidR="00ED15BC" w:rsidRPr="004E7674">
        <w:rPr>
          <w:rFonts w:ascii="Times New Roman" w:hAnsi="Times New Roman"/>
        </w:rPr>
        <w:t>registro tvarkytoj</w:t>
      </w:r>
      <w:r w:rsidR="00842BDE" w:rsidRPr="004E7674">
        <w:rPr>
          <w:rFonts w:ascii="Times New Roman" w:hAnsi="Times New Roman"/>
        </w:rPr>
        <w:t>as</w:t>
      </w:r>
      <w:r w:rsidR="004D6B8F" w:rsidRPr="004E7674">
        <w:rPr>
          <w:rFonts w:ascii="Times New Roman" w:hAnsi="Times New Roman"/>
        </w:rPr>
        <w:t xml:space="preserve">, o </w:t>
      </w:r>
      <w:r w:rsidR="005B0A44" w:rsidRPr="004E7674">
        <w:rPr>
          <w:rFonts w:ascii="Times New Roman" w:hAnsi="Times New Roman"/>
        </w:rPr>
        <w:t xml:space="preserve">vadovaujantis </w:t>
      </w:r>
      <w:r w:rsidR="004D6B8F" w:rsidRPr="004E7674">
        <w:rPr>
          <w:rFonts w:ascii="Times New Roman" w:hAnsi="Times New Roman"/>
        </w:rPr>
        <w:t>VIIVĮ 18 straipsnio nuostatom</w:t>
      </w:r>
      <w:r w:rsidR="005B0A44" w:rsidRPr="004E7674">
        <w:rPr>
          <w:rFonts w:ascii="Times New Roman" w:hAnsi="Times New Roman"/>
        </w:rPr>
        <w:t>i</w:t>
      </w:r>
      <w:r w:rsidR="004D6B8F" w:rsidRPr="004E7674">
        <w:rPr>
          <w:rFonts w:ascii="Times New Roman" w:hAnsi="Times New Roman"/>
        </w:rPr>
        <w:t>s</w:t>
      </w:r>
      <w:r w:rsidR="00842BDE" w:rsidRPr="004E7674">
        <w:rPr>
          <w:rFonts w:ascii="Times New Roman" w:hAnsi="Times New Roman"/>
          <w:szCs w:val="20"/>
          <w:lang w:eastAsia="ar-SA"/>
        </w:rPr>
        <w:t xml:space="preserve"> </w:t>
      </w:r>
      <w:r w:rsidR="00842BDE" w:rsidRPr="004E7674">
        <w:rPr>
          <w:rFonts w:ascii="Times New Roman" w:hAnsi="Times New Roman"/>
        </w:rPr>
        <w:t>įstatymu gali būti paskirtas tik registro valdytojas, o registro tvarkytojas paskiriamas Vyriausybės priimtu teisės aktu, kuriuo tvirtinami registro nuostatai</w:t>
      </w:r>
      <w:r w:rsidR="004D6B8F" w:rsidRPr="004E7674">
        <w:rPr>
          <w:rFonts w:ascii="Times New Roman" w:hAnsi="Times New Roman"/>
        </w:rPr>
        <w:t>.</w:t>
      </w:r>
      <w:r w:rsidR="007A42C9" w:rsidRPr="004E7674">
        <w:rPr>
          <w:rFonts w:ascii="Times New Roman" w:hAnsi="Times New Roman"/>
        </w:rPr>
        <w:t xml:space="preserve"> </w:t>
      </w:r>
    </w:p>
    <w:p w14:paraId="263B6EAF" w14:textId="4F625F54" w:rsidR="00E5413C" w:rsidRDefault="007A42C9" w:rsidP="007A42C9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4E7674">
        <w:rPr>
          <w:rFonts w:ascii="Times New Roman" w:hAnsi="Times New Roman"/>
        </w:rPr>
        <w:t>ĮKNR įstatyme pateikiamos nuorodos į negaliojančius Lietuvos Respublikos teisės aktus</w:t>
      </w:r>
      <w:r w:rsidR="00326756" w:rsidRPr="004E7674">
        <w:rPr>
          <w:rFonts w:ascii="Times New Roman" w:hAnsi="Times New Roman"/>
        </w:rPr>
        <w:t>, taip pat nenurodyti po ĮKNR įstatymo priėmimo įsigalioję Lietuvos Respublikos ir Europos Sąjungos teisės aktai, kuriais vadovaujantis tvarkomas Įtariamųjų, kaltinamųjų ir nuteistųjų registras.</w:t>
      </w:r>
    </w:p>
    <w:p w14:paraId="560A73AD" w14:textId="77777777" w:rsidR="007A42C9" w:rsidRPr="00107171" w:rsidRDefault="007A42C9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</w:p>
    <w:p w14:paraId="5111ED3D" w14:textId="33C6C9E6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 xml:space="preserve">4. </w:t>
      </w:r>
      <w:r w:rsidRPr="00107171">
        <w:rPr>
          <w:rFonts w:ascii="Times New Roman" w:hAnsi="Times New Roman"/>
          <w:b/>
          <w:bCs/>
          <w:szCs w:val="24"/>
          <w:lang w:eastAsia="en-GB"/>
        </w:rPr>
        <w:t>Kokios siūlomos naujos teisinio reguliavimo nuostatos ir kokių teigiamų rezultatų laukiama</w:t>
      </w:r>
    </w:p>
    <w:p w14:paraId="3504C8F7" w14:textId="78F9F959" w:rsidR="004D6B8F" w:rsidRPr="008541D1" w:rsidRDefault="004D6B8F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Cs w:val="24"/>
          <w:lang w:eastAsia="lt-LT"/>
        </w:rPr>
      </w:pPr>
      <w:r w:rsidRPr="004E7674">
        <w:rPr>
          <w:rFonts w:ascii="Times New Roman" w:hAnsi="Times New Roman"/>
          <w:color w:val="000000"/>
          <w:szCs w:val="24"/>
          <w:lang w:eastAsia="lt-LT"/>
        </w:rPr>
        <w:t>Priėmus Įstatymo projektą ĮKNR įstatym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>as</w:t>
      </w:r>
      <w:r w:rsidRPr="004E7674">
        <w:rPr>
          <w:rFonts w:ascii="Times New Roman" w:hAnsi="Times New Roman"/>
          <w:color w:val="000000"/>
          <w:szCs w:val="24"/>
          <w:lang w:eastAsia="lt-LT"/>
        </w:rPr>
        <w:t xml:space="preserve"> bus 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>patikslintas, atsižvelgiant į šiuo metu galiojančio</w:t>
      </w:r>
      <w:r w:rsidRPr="004E7674">
        <w:rPr>
          <w:rFonts w:ascii="Times New Roman" w:hAnsi="Times New Roman"/>
          <w:color w:val="000000"/>
          <w:szCs w:val="24"/>
          <w:lang w:eastAsia="lt-LT"/>
        </w:rPr>
        <w:t xml:space="preserve"> VIIVĮ nuostat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>a</w:t>
      </w:r>
      <w:r w:rsidRPr="004E7674">
        <w:rPr>
          <w:rFonts w:ascii="Times New Roman" w:hAnsi="Times New Roman"/>
          <w:color w:val="000000"/>
          <w:szCs w:val="24"/>
          <w:lang w:eastAsia="lt-LT"/>
        </w:rPr>
        <w:t xml:space="preserve">s. ĮKNR įstatyme </w:t>
      </w:r>
      <w:r w:rsidR="008541D1" w:rsidRPr="004E7674">
        <w:rPr>
          <w:rFonts w:ascii="Times New Roman" w:hAnsi="Times New Roman"/>
          <w:color w:val="000000"/>
          <w:szCs w:val="24"/>
          <w:lang w:eastAsia="lt-LT"/>
        </w:rPr>
        <w:t xml:space="preserve">vartojamos „vadovaujančiosios tvarkymo įstaigos“ ir „tvarkymo įstaigos“ </w:t>
      </w:r>
      <w:r w:rsidRPr="004E7674">
        <w:rPr>
          <w:rFonts w:ascii="Times New Roman" w:hAnsi="Times New Roman"/>
          <w:color w:val="000000"/>
          <w:szCs w:val="24"/>
          <w:lang w:eastAsia="lt-LT"/>
        </w:rPr>
        <w:t>sąvokos bus</w:t>
      </w:r>
      <w:r w:rsidR="00842BDE" w:rsidRPr="004E7674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 xml:space="preserve">pakeistos į 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 xml:space="preserve">VIIVĮ apibrėžtas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>„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 xml:space="preserve">registro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>valdytojo“ ir „</w:t>
      </w:r>
      <w:r w:rsidR="00A75FFC" w:rsidRPr="004E7674">
        <w:rPr>
          <w:rFonts w:ascii="Times New Roman" w:hAnsi="Times New Roman"/>
          <w:color w:val="000000"/>
          <w:szCs w:val="24"/>
          <w:lang w:eastAsia="lt-LT"/>
        </w:rPr>
        <w:t xml:space="preserve">registro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>tvarkytojo“ sąvokas. ĮKNR įstatym</w:t>
      </w:r>
      <w:r w:rsidR="00690127" w:rsidRPr="004E7674">
        <w:rPr>
          <w:rFonts w:ascii="Times New Roman" w:hAnsi="Times New Roman"/>
          <w:color w:val="000000"/>
          <w:szCs w:val="24"/>
          <w:lang w:eastAsia="lt-LT"/>
        </w:rPr>
        <w:t>o nuostatos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 xml:space="preserve"> bus </w:t>
      </w:r>
      <w:r w:rsidR="00690127" w:rsidRPr="004E7674">
        <w:rPr>
          <w:rFonts w:ascii="Times New Roman" w:hAnsi="Times New Roman"/>
          <w:color w:val="000000"/>
          <w:szCs w:val="24"/>
          <w:lang w:eastAsia="lt-LT"/>
        </w:rPr>
        <w:t xml:space="preserve">patikslintos, nustatant, kad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 xml:space="preserve">registro </w:t>
      </w:r>
      <w:r w:rsidR="00690127" w:rsidRPr="004E7674">
        <w:rPr>
          <w:rFonts w:ascii="Times New Roman" w:hAnsi="Times New Roman"/>
          <w:color w:val="000000"/>
          <w:szCs w:val="24"/>
          <w:lang w:eastAsia="lt-LT"/>
        </w:rPr>
        <w:t xml:space="preserve">tvarkytojas paskiriamas 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>Vyriausyb</w:t>
      </w:r>
      <w:r w:rsidR="00690127" w:rsidRPr="004E7674">
        <w:rPr>
          <w:rFonts w:ascii="Times New Roman" w:hAnsi="Times New Roman"/>
          <w:color w:val="000000"/>
          <w:szCs w:val="24"/>
          <w:lang w:eastAsia="lt-LT"/>
        </w:rPr>
        <w:t>ės priimtu teisės aktu, kuriuo tvirtinami Registro nuostatai</w:t>
      </w:r>
      <w:r w:rsidR="000C3791" w:rsidRPr="004E7674">
        <w:rPr>
          <w:rFonts w:ascii="Times New Roman" w:hAnsi="Times New Roman"/>
          <w:color w:val="000000"/>
          <w:szCs w:val="24"/>
          <w:lang w:eastAsia="lt-LT"/>
        </w:rPr>
        <w:t>.</w:t>
      </w:r>
    </w:p>
    <w:p w14:paraId="67C88EAE" w14:textId="21C81FC6" w:rsidR="0031346C" w:rsidRPr="00107171" w:rsidRDefault="00CA1233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  <w:lang w:eastAsia="lt-LT"/>
        </w:rPr>
        <w:t>Atsižvelgiant į tai, kad nuo 2018 m. gegužės 25 d. pradėtas taikyti 2016 m.</w:t>
      </w:r>
      <w:r w:rsidR="0031346C" w:rsidRPr="00107171">
        <w:rPr>
          <w:rFonts w:ascii="Times New Roman" w:hAnsi="Times New Roman"/>
          <w:color w:val="000000"/>
          <w:szCs w:val="24"/>
          <w:lang w:eastAsia="lt-LT"/>
        </w:rPr>
        <w:t xml:space="preserve"> balandžio 27 d. Europos Parlamento ir Tarybos reglament</w:t>
      </w:r>
      <w:r w:rsidR="008541D1">
        <w:rPr>
          <w:rFonts w:ascii="Times New Roman" w:hAnsi="Times New Roman"/>
          <w:color w:val="000000"/>
          <w:szCs w:val="24"/>
          <w:lang w:eastAsia="lt-LT"/>
        </w:rPr>
        <w:t>as</w:t>
      </w:r>
      <w:r w:rsidR="0031346C" w:rsidRPr="00107171">
        <w:rPr>
          <w:rFonts w:ascii="Times New Roman" w:hAnsi="Times New Roman"/>
          <w:color w:val="000000"/>
          <w:szCs w:val="24"/>
          <w:lang w:eastAsia="lt-LT"/>
        </w:rPr>
        <w:t xml:space="preserve"> (ES) 2016/679 dėl fizinių asmenų apsaugos tvarkant asmens duomenis ir dėl laisvo tokių duomenų judėjimo ir kuriuo panaikinama Direktyva 95/46/EB (Bendrasis duomenų apsaugos reglamentas) (OL 2016 L 119, p. 1)</w:t>
      </w:r>
      <w:r w:rsidR="00171E73" w:rsidRPr="00107171">
        <w:rPr>
          <w:rFonts w:ascii="Times New Roman" w:hAnsi="Times New Roman"/>
          <w:color w:val="000000"/>
          <w:szCs w:val="24"/>
          <w:lang w:eastAsia="lt-LT"/>
        </w:rPr>
        <w:t>,</w:t>
      </w:r>
      <w:r w:rsidR="0031346C" w:rsidRPr="00107171">
        <w:rPr>
          <w:rFonts w:ascii="Times New Roman" w:hAnsi="Times New Roman"/>
          <w:color w:val="000000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Cs w:val="24"/>
          <w:lang w:eastAsia="lt-LT"/>
        </w:rPr>
        <w:t xml:space="preserve">kuris taikomas tvarkant Įtariamųjų, kaltinamųjų ir nuteistųjų registrą, ĮKNR įstatymo nuostatos papildytos nuoroda į minėtą  reglamentą, kartu patikslinant nuorodas į kitus teisės aktus, kuriais vadovaujantis tvarkomi </w:t>
      </w:r>
      <w:r w:rsidR="00E26804">
        <w:rPr>
          <w:rFonts w:ascii="Times New Roman" w:hAnsi="Times New Roman"/>
          <w:color w:val="000000"/>
          <w:szCs w:val="24"/>
          <w:lang w:eastAsia="lt-LT"/>
        </w:rPr>
        <w:t xml:space="preserve">minėto registro duomenys. </w:t>
      </w:r>
    </w:p>
    <w:p w14:paraId="08FD3134" w14:textId="77777777" w:rsidR="007E2CA0" w:rsidRPr="00107171" w:rsidRDefault="007E2CA0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652A6E6E" w14:textId="77777777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szCs w:val="24"/>
        </w:rPr>
        <w:t xml:space="preserve">5. </w:t>
      </w:r>
      <w:r w:rsidRPr="00107171">
        <w:rPr>
          <w:rFonts w:ascii="Times New Roman" w:hAnsi="Times New Roman"/>
          <w:b/>
          <w:bCs/>
          <w:szCs w:val="24"/>
        </w:rPr>
        <w:t>Numatomo teisinio reguliavimo poveikio vertinimo rezultatai, galimos neigiamos priimto įstatymo pasekmės ir kokių priemonių reikėtų imtis, kad tokių pasekmių būtų išvengta</w:t>
      </w:r>
    </w:p>
    <w:p w14:paraId="27DB517F" w14:textId="609EA07C" w:rsidR="00E5413C" w:rsidRPr="00107171" w:rsidRDefault="00171E73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szCs w:val="24"/>
        </w:rPr>
        <w:t>Priėmus įstatymą</w:t>
      </w:r>
      <w:r w:rsidR="00F60C85" w:rsidRPr="00107171">
        <w:rPr>
          <w:rFonts w:ascii="Times New Roman" w:hAnsi="Times New Roman"/>
          <w:szCs w:val="24"/>
        </w:rPr>
        <w:t>, neigiamų pasekmių nenumatoma.</w:t>
      </w:r>
    </w:p>
    <w:p w14:paraId="23D23F51" w14:textId="77777777" w:rsidR="00E5413C" w:rsidRPr="00107171" w:rsidRDefault="00E5413C">
      <w:pPr>
        <w:pStyle w:val="Standard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53D3D985" w14:textId="3BD6B362" w:rsidR="00E5413C" w:rsidRPr="00107171" w:rsidRDefault="007E2CA0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/>
          <w:szCs w:val="24"/>
        </w:rPr>
      </w:pPr>
      <w:r w:rsidRPr="00107171">
        <w:rPr>
          <w:rFonts w:ascii="Times New Roman" w:hAnsi="Times New Roman"/>
          <w:b/>
          <w:szCs w:val="24"/>
        </w:rPr>
        <w:t xml:space="preserve">6. </w:t>
      </w:r>
      <w:r w:rsidR="00171E73" w:rsidRPr="00107171">
        <w:rPr>
          <w:rFonts w:ascii="Times New Roman" w:hAnsi="Times New Roman"/>
          <w:b/>
          <w:szCs w:val="24"/>
        </w:rPr>
        <w:t>Kokią įtaką įstatymas</w:t>
      </w:r>
      <w:r w:rsidR="00F60C85" w:rsidRPr="00107171">
        <w:rPr>
          <w:rFonts w:ascii="Times New Roman" w:hAnsi="Times New Roman"/>
          <w:b/>
          <w:szCs w:val="24"/>
        </w:rPr>
        <w:t xml:space="preserve"> turės kriminogeninei situacijai, korupcijai</w:t>
      </w:r>
    </w:p>
    <w:p w14:paraId="014CAE05" w14:textId="6C938666" w:rsidR="00E5413C" w:rsidRPr="00107171" w:rsidRDefault="006C3699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  <w:lang w:eastAsia="lt-LT"/>
        </w:rPr>
      </w:pPr>
      <w:r>
        <w:rPr>
          <w:rFonts w:ascii="Times New Roman" w:hAnsi="Times New Roman"/>
          <w:szCs w:val="24"/>
          <w:lang w:eastAsia="lt-LT"/>
        </w:rPr>
        <w:t>Įstatymo projektas neturės įtakos kriminogeninei situacijai ir korupcijai.</w:t>
      </w:r>
    </w:p>
    <w:p w14:paraId="75BC9C1A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  <w:lang w:eastAsia="lt-LT"/>
        </w:rPr>
      </w:pPr>
    </w:p>
    <w:p w14:paraId="5FBD8AAE" w14:textId="36AC8EF1" w:rsidR="00E5413C" w:rsidRPr="00107171" w:rsidRDefault="00171E73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/>
          <w:szCs w:val="24"/>
        </w:rPr>
      </w:pPr>
      <w:r w:rsidRPr="00107171">
        <w:rPr>
          <w:rFonts w:ascii="Times New Roman" w:hAnsi="Times New Roman"/>
          <w:b/>
          <w:szCs w:val="24"/>
        </w:rPr>
        <w:t>7. Kaip įstatymo</w:t>
      </w:r>
      <w:r w:rsidR="00F60C85" w:rsidRPr="00107171">
        <w:rPr>
          <w:rFonts w:ascii="Times New Roman" w:hAnsi="Times New Roman"/>
          <w:b/>
          <w:szCs w:val="24"/>
        </w:rPr>
        <w:t xml:space="preserve"> įgyvendinimas atsilieps verslo sąlygoms ir jo plėtrai</w:t>
      </w:r>
    </w:p>
    <w:p w14:paraId="057E168C" w14:textId="3EC0679F" w:rsidR="00E5413C" w:rsidRPr="00107171" w:rsidRDefault="00171E73" w:rsidP="00592085">
      <w:pPr>
        <w:pStyle w:val="Standard"/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szCs w:val="24"/>
        </w:rPr>
        <w:t>Įstatymo</w:t>
      </w:r>
      <w:r w:rsidR="00F60C85" w:rsidRPr="00107171">
        <w:rPr>
          <w:rFonts w:ascii="Times New Roman" w:hAnsi="Times New Roman"/>
          <w:szCs w:val="24"/>
        </w:rPr>
        <w:t xml:space="preserve"> </w:t>
      </w:r>
      <w:r w:rsidR="006C3699">
        <w:rPr>
          <w:rFonts w:ascii="Times New Roman" w:hAnsi="Times New Roman"/>
          <w:szCs w:val="24"/>
        </w:rPr>
        <w:t xml:space="preserve">projekto </w:t>
      </w:r>
      <w:r w:rsidR="00F60C85" w:rsidRPr="00107171">
        <w:rPr>
          <w:rFonts w:ascii="Times New Roman" w:hAnsi="Times New Roman"/>
          <w:szCs w:val="24"/>
        </w:rPr>
        <w:t xml:space="preserve">priėmimas </w:t>
      </w:r>
      <w:r w:rsidR="006C3699">
        <w:rPr>
          <w:rFonts w:ascii="Times New Roman" w:hAnsi="Times New Roman"/>
          <w:szCs w:val="24"/>
        </w:rPr>
        <w:t xml:space="preserve">neturės </w:t>
      </w:r>
      <w:r w:rsidR="00F60C85" w:rsidRPr="00107171">
        <w:rPr>
          <w:rFonts w:ascii="Times New Roman" w:hAnsi="Times New Roman"/>
          <w:szCs w:val="24"/>
        </w:rPr>
        <w:t>neigiamos įtakos verslo sąlygoms ir jo plėtrai.</w:t>
      </w:r>
    </w:p>
    <w:p w14:paraId="5133AA76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</w:p>
    <w:p w14:paraId="461F5426" w14:textId="1D28E459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szCs w:val="24"/>
        </w:rPr>
        <w:t xml:space="preserve">8. 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>Įstatymo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inkorporavimas į teisinę sistemą, kokius teisės aktus būtina priimti, kokius galiojančius teisės aktus reikia pakeisti ar pripažinti netekusiais galios</w:t>
      </w:r>
    </w:p>
    <w:p w14:paraId="3AEC0322" w14:textId="4CC8FE03" w:rsidR="00E5413C" w:rsidRPr="00107171" w:rsidRDefault="006C3699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Priėmus Įstatymo projektą, nereikės priimti naujų, keisti ar pripažinti netekusiais galios galiojančių įstatymų.</w:t>
      </w:r>
    </w:p>
    <w:p w14:paraId="0B40F437" w14:textId="77777777" w:rsidR="00E5413C" w:rsidRPr="00107171" w:rsidRDefault="00E5413C" w:rsidP="00592085">
      <w:pPr>
        <w:pStyle w:val="Standard"/>
        <w:tabs>
          <w:tab w:val="left" w:pos="2836"/>
        </w:tabs>
        <w:spacing w:after="0" w:line="360" w:lineRule="auto"/>
        <w:ind w:left="851"/>
        <w:jc w:val="both"/>
        <w:rPr>
          <w:rFonts w:ascii="Times New Roman" w:hAnsi="Times New Roman"/>
          <w:szCs w:val="24"/>
        </w:rPr>
      </w:pPr>
    </w:p>
    <w:p w14:paraId="55E592AF" w14:textId="14F49350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 xml:space="preserve">9. </w:t>
      </w:r>
      <w:r w:rsidR="007E2CA0" w:rsidRPr="00107171">
        <w:rPr>
          <w:rFonts w:ascii="Times New Roman" w:hAnsi="Times New Roman"/>
          <w:b/>
          <w:bCs/>
          <w:szCs w:val="24"/>
          <w:lang w:eastAsia="en-GB"/>
        </w:rPr>
        <w:t>Ar įstatym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>o projektas parengtas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laikantis Lietuvos Respublikos valstybinės kalbos, </w:t>
      </w:r>
      <w:bookmarkStart w:id="1" w:name="n1_635"/>
      <w:bookmarkEnd w:id="1"/>
      <w:r w:rsidRPr="00107171">
        <w:rPr>
          <w:rFonts w:ascii="Times New Roman" w:hAnsi="Times New Roman"/>
          <w:b/>
          <w:bCs/>
          <w:szCs w:val="24"/>
          <w:lang w:eastAsia="en-GB"/>
        </w:rPr>
        <w:t>Teisėkūros pagrindų įstatym</w:t>
      </w:r>
      <w:bookmarkStart w:id="2" w:name="pn1_635"/>
      <w:bookmarkEnd w:id="2"/>
      <w:r w:rsidR="001B170A" w:rsidRPr="00107171">
        <w:rPr>
          <w:rFonts w:ascii="Times New Roman" w:hAnsi="Times New Roman"/>
          <w:b/>
          <w:bCs/>
          <w:szCs w:val="24"/>
          <w:lang w:eastAsia="en-GB"/>
        </w:rPr>
        <w:t>o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reikalavimų, o įstatymo projekto sąvokos ir jas įvardijantys terminai įvertinti </w:t>
      </w:r>
      <w:bookmarkStart w:id="3" w:name="n1_637"/>
      <w:bookmarkEnd w:id="3"/>
      <w:r w:rsidRPr="00107171">
        <w:rPr>
          <w:rFonts w:ascii="Times New Roman" w:hAnsi="Times New Roman"/>
          <w:b/>
          <w:bCs/>
          <w:szCs w:val="24"/>
          <w:lang w:eastAsia="en-GB"/>
        </w:rPr>
        <w:t>Terminų banko įstatymo</w:t>
      </w:r>
      <w:bookmarkStart w:id="4" w:name="pn1_637"/>
      <w:bookmarkEnd w:id="4"/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ir jo įgyvendinamųjų teisės aktų nustatyta tvarka</w:t>
      </w:r>
    </w:p>
    <w:p w14:paraId="63391FF5" w14:textId="166EF3F9" w:rsidR="00E5413C" w:rsidRPr="00107171" w:rsidRDefault="00F60C85" w:rsidP="00592085">
      <w:pPr>
        <w:pStyle w:val="Standard"/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szCs w:val="24"/>
          <w:lang w:eastAsia="lt-LT"/>
        </w:rPr>
        <w:lastRenderedPageBreak/>
        <w:t>Įstatym</w:t>
      </w:r>
      <w:r w:rsidR="00171E73" w:rsidRPr="00107171">
        <w:rPr>
          <w:rFonts w:ascii="Times New Roman" w:hAnsi="Times New Roman"/>
          <w:szCs w:val="24"/>
          <w:lang w:eastAsia="lt-LT"/>
        </w:rPr>
        <w:t>o</w:t>
      </w:r>
      <w:r w:rsidR="00171E73" w:rsidRPr="00107171">
        <w:rPr>
          <w:rFonts w:ascii="Times New Roman" w:hAnsi="Times New Roman"/>
          <w:szCs w:val="24"/>
        </w:rPr>
        <w:t xml:space="preserve"> projektas parengtas</w:t>
      </w:r>
      <w:r w:rsidRPr="00107171">
        <w:rPr>
          <w:rFonts w:ascii="Times New Roman" w:hAnsi="Times New Roman"/>
          <w:szCs w:val="24"/>
        </w:rPr>
        <w:t xml:space="preserve"> laikantis </w:t>
      </w:r>
      <w:r w:rsidRPr="00107171">
        <w:rPr>
          <w:rFonts w:ascii="Times New Roman" w:hAnsi="Times New Roman"/>
          <w:bCs/>
          <w:szCs w:val="24"/>
          <w:lang w:eastAsia="en-GB"/>
        </w:rPr>
        <w:t>Lietuvos Respublikos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</w:t>
      </w:r>
      <w:r w:rsidRPr="00107171">
        <w:rPr>
          <w:rFonts w:ascii="Times New Roman" w:hAnsi="Times New Roman"/>
          <w:szCs w:val="24"/>
        </w:rPr>
        <w:t xml:space="preserve">valstybinės kalbos, </w:t>
      </w:r>
      <w:r w:rsidRPr="00107171">
        <w:rPr>
          <w:rFonts w:ascii="Times New Roman" w:hAnsi="Times New Roman"/>
          <w:bCs/>
          <w:szCs w:val="24"/>
          <w:lang w:eastAsia="en-GB"/>
        </w:rPr>
        <w:t>Lietuvos Respublikos t</w:t>
      </w:r>
      <w:r w:rsidR="001B170A" w:rsidRPr="00107171">
        <w:rPr>
          <w:rFonts w:ascii="Times New Roman" w:hAnsi="Times New Roman"/>
          <w:szCs w:val="24"/>
          <w:lang w:eastAsia="en-GB"/>
        </w:rPr>
        <w:t>eisėkūros pagrindų įstatymo</w:t>
      </w:r>
      <w:r w:rsidRPr="00107171">
        <w:rPr>
          <w:rFonts w:ascii="Times New Roman" w:hAnsi="Times New Roman"/>
          <w:szCs w:val="24"/>
          <w:lang w:eastAsia="en-GB"/>
        </w:rPr>
        <w:t xml:space="preserve"> reikalavimų</w:t>
      </w:r>
      <w:r w:rsidRPr="00107171">
        <w:rPr>
          <w:rFonts w:ascii="Times New Roman" w:hAnsi="Times New Roman"/>
          <w:szCs w:val="24"/>
        </w:rPr>
        <w:t xml:space="preserve"> ir atitinka bendrinės lietuvių kalbos normas.</w:t>
      </w:r>
      <w:r w:rsidR="006C3699">
        <w:rPr>
          <w:rFonts w:ascii="Times New Roman" w:hAnsi="Times New Roman"/>
          <w:szCs w:val="24"/>
        </w:rPr>
        <w:t xml:space="preserve"> Įstatymo projekte neapibrėžiamos sąvokos ir jas įvardijantys terminai, kuriuos reikėtų įvertinti Terminų banko įstatymo ir jo įgyvendinamųjų teisės aktų nustatyta tvarka.</w:t>
      </w:r>
    </w:p>
    <w:p w14:paraId="218BF8C9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/>
          <w:szCs w:val="24"/>
        </w:rPr>
      </w:pPr>
    </w:p>
    <w:p w14:paraId="11D3F763" w14:textId="05C41CC9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>10. Ar į</w:t>
      </w:r>
      <w:r w:rsidR="00171E73" w:rsidRPr="00107171">
        <w:rPr>
          <w:rFonts w:ascii="Times New Roman" w:hAnsi="Times New Roman"/>
          <w:b/>
          <w:szCs w:val="24"/>
          <w:lang w:eastAsia="lt-LT"/>
        </w:rPr>
        <w:t>statymo</w:t>
      </w:r>
      <w:r w:rsidR="00171E73" w:rsidRPr="00107171">
        <w:rPr>
          <w:rFonts w:ascii="Times New Roman" w:hAnsi="Times New Roman"/>
          <w:b/>
          <w:bCs/>
          <w:szCs w:val="24"/>
        </w:rPr>
        <w:t xml:space="preserve"> projektas</w:t>
      </w:r>
      <w:r w:rsidRPr="00107171">
        <w:rPr>
          <w:rFonts w:ascii="Times New Roman" w:hAnsi="Times New Roman"/>
          <w:b/>
          <w:bCs/>
          <w:szCs w:val="24"/>
        </w:rPr>
        <w:t xml:space="preserve"> atitinka Žmogaus teisių ir pagrindinių laisvių apsaugos konvencijos nuostatas ir Europos Sąjungos dokumentus</w:t>
      </w:r>
    </w:p>
    <w:p w14:paraId="0BC64591" w14:textId="159B70C3" w:rsidR="00E5413C" w:rsidRPr="00107171" w:rsidRDefault="00171E73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szCs w:val="24"/>
          <w:lang w:eastAsia="lt-LT"/>
        </w:rPr>
        <w:t>Įstatymo</w:t>
      </w:r>
      <w:r w:rsidR="00F60C85" w:rsidRPr="00107171">
        <w:rPr>
          <w:rFonts w:ascii="Times New Roman" w:hAnsi="Times New Roman"/>
          <w:szCs w:val="24"/>
        </w:rPr>
        <w:t xml:space="preserve"> projekta</w:t>
      </w:r>
      <w:r w:rsidRPr="00107171">
        <w:rPr>
          <w:rFonts w:ascii="Times New Roman" w:hAnsi="Times New Roman"/>
          <w:szCs w:val="24"/>
        </w:rPr>
        <w:t>s</w:t>
      </w:r>
      <w:r w:rsidR="00F60C85" w:rsidRPr="00107171">
        <w:rPr>
          <w:rFonts w:ascii="Times New Roman" w:hAnsi="Times New Roman"/>
          <w:szCs w:val="24"/>
        </w:rPr>
        <w:t xml:space="preserve"> neprieštarauja Žmogaus teisių ir pagrindinių laisvių apsaugos konvencijos nuostatoms ir Europos Sąjungos dokumentams.</w:t>
      </w:r>
    </w:p>
    <w:p w14:paraId="506792C8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Cs w:val="24"/>
        </w:rPr>
      </w:pPr>
    </w:p>
    <w:p w14:paraId="3076EAF5" w14:textId="4F9111C0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 xml:space="preserve">11. 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>Jeigu įstatymui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įgyvendinti reikia įgyvendinamųjų teisės aktų, – kas ir kada juos turėtų priimti</w:t>
      </w:r>
    </w:p>
    <w:p w14:paraId="5D208CD9" w14:textId="69E3C55E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72285B">
        <w:rPr>
          <w:rFonts w:ascii="Times New Roman" w:hAnsi="Times New Roman"/>
          <w:szCs w:val="24"/>
        </w:rPr>
        <w:t xml:space="preserve">Priėmus </w:t>
      </w:r>
      <w:r w:rsidR="006C3699" w:rsidRPr="0072285B">
        <w:rPr>
          <w:rFonts w:ascii="Times New Roman" w:hAnsi="Times New Roman"/>
          <w:szCs w:val="24"/>
        </w:rPr>
        <w:t>Į</w:t>
      </w:r>
      <w:r w:rsidRPr="0072285B">
        <w:rPr>
          <w:rFonts w:ascii="Times New Roman" w:hAnsi="Times New Roman"/>
          <w:szCs w:val="24"/>
        </w:rPr>
        <w:t>statym</w:t>
      </w:r>
      <w:r w:rsidR="006C3699" w:rsidRPr="0072285B">
        <w:rPr>
          <w:rFonts w:ascii="Times New Roman" w:hAnsi="Times New Roman"/>
          <w:szCs w:val="24"/>
        </w:rPr>
        <w:t>o projektą keisti įgyvendinamųjų teisės aktų nereikės.</w:t>
      </w:r>
    </w:p>
    <w:p w14:paraId="44C8447D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Cs w:val="24"/>
        </w:rPr>
      </w:pPr>
    </w:p>
    <w:p w14:paraId="37BDCB86" w14:textId="66354371" w:rsidR="00E5413C" w:rsidRPr="00107171" w:rsidRDefault="00F60C85" w:rsidP="0051714C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Cs/>
          <w:color w:val="000000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 xml:space="preserve">12. </w:t>
      </w:r>
      <w:r w:rsidRPr="00107171">
        <w:rPr>
          <w:rFonts w:ascii="Times New Roman" w:hAnsi="Times New Roman"/>
          <w:b/>
          <w:szCs w:val="24"/>
          <w:lang w:eastAsia="lt-LT"/>
        </w:rPr>
        <w:t>Kiek valstybės, savivaldybių biudžetų ir kitų valstybės įsteig</w:t>
      </w:r>
      <w:r w:rsidR="007E2CA0" w:rsidRPr="00107171">
        <w:rPr>
          <w:rFonts w:ascii="Times New Roman" w:hAnsi="Times New Roman"/>
          <w:b/>
          <w:szCs w:val="24"/>
          <w:lang w:eastAsia="lt-LT"/>
        </w:rPr>
        <w:t>tų fondų lėšų prireiks įstatym</w:t>
      </w:r>
      <w:r w:rsidR="00171E73" w:rsidRPr="00107171">
        <w:rPr>
          <w:rFonts w:ascii="Times New Roman" w:hAnsi="Times New Roman"/>
          <w:b/>
          <w:szCs w:val="24"/>
          <w:lang w:eastAsia="lt-LT"/>
        </w:rPr>
        <w:t>ui</w:t>
      </w:r>
      <w:r w:rsidRPr="00107171">
        <w:rPr>
          <w:rFonts w:ascii="Times New Roman" w:hAnsi="Times New Roman"/>
          <w:b/>
          <w:szCs w:val="24"/>
          <w:lang w:eastAsia="lt-LT"/>
        </w:rPr>
        <w:t xml:space="preserve"> įgyvendinti, ar bus galima sutaupyti (pateikiami prognozuojami rodikliai</w:t>
      </w:r>
      <w:r w:rsidR="009D497C">
        <w:rPr>
          <w:rFonts w:ascii="Times New Roman" w:hAnsi="Times New Roman"/>
          <w:b/>
          <w:szCs w:val="24"/>
          <w:lang w:eastAsia="lt-LT"/>
        </w:rPr>
        <w:t xml:space="preserve"> </w:t>
      </w:r>
      <w:r w:rsidR="009D497C" w:rsidRPr="009D497C">
        <w:rPr>
          <w:rFonts w:ascii="Times New Roman" w:hAnsi="Times New Roman"/>
          <w:b/>
          <w:bCs/>
          <w:szCs w:val="24"/>
          <w:lang w:eastAsia="lt-LT"/>
        </w:rPr>
        <w:t>einamaisiais ir artimiausiais 3 biudžetiniais metais</w:t>
      </w:r>
      <w:r w:rsidR="00A656FA">
        <w:rPr>
          <w:rFonts w:ascii="Times New Roman" w:hAnsi="Times New Roman"/>
          <w:b/>
          <w:szCs w:val="24"/>
          <w:lang w:eastAsia="lt-LT"/>
        </w:rPr>
        <w:t>)</w:t>
      </w:r>
      <w:r w:rsidRPr="00107171">
        <w:rPr>
          <w:rFonts w:ascii="Times New Roman" w:hAnsi="Times New Roman"/>
          <w:b/>
          <w:szCs w:val="24"/>
          <w:lang w:eastAsia="lt-LT"/>
        </w:rPr>
        <w:t xml:space="preserve"> </w:t>
      </w:r>
    </w:p>
    <w:p w14:paraId="42538673" w14:textId="1C3D6197" w:rsidR="0051714C" w:rsidRDefault="0051714C" w:rsidP="00592085">
      <w:pPr>
        <w:pStyle w:val="Antrats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Priėmus Įstatymo projektą valstybės, savivaldybių biudžetų ir kitų valstybės įsteigtų fondų lėšų nereikės.</w:t>
      </w:r>
    </w:p>
    <w:p w14:paraId="507C9D5E" w14:textId="77777777" w:rsidR="007A42C9" w:rsidRPr="0051714C" w:rsidRDefault="007A42C9" w:rsidP="00592085">
      <w:pPr>
        <w:pStyle w:val="Antrats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bCs/>
          <w:szCs w:val="24"/>
        </w:rPr>
      </w:pPr>
    </w:p>
    <w:p w14:paraId="2F0CD2FC" w14:textId="52CB5F5F" w:rsidR="00E5413C" w:rsidRPr="00107171" w:rsidRDefault="00F60C85" w:rsidP="00592085">
      <w:pPr>
        <w:pStyle w:val="Antrats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b/>
          <w:bCs/>
          <w:szCs w:val="24"/>
        </w:rPr>
        <w:t>13. Rengiant į</w:t>
      </w:r>
      <w:r w:rsidR="007E2CA0" w:rsidRPr="00107171">
        <w:rPr>
          <w:rFonts w:ascii="Times New Roman" w:hAnsi="Times New Roman"/>
          <w:b/>
          <w:bCs/>
          <w:szCs w:val="24"/>
          <w:lang w:eastAsia="en-GB"/>
        </w:rPr>
        <w:t>statym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>o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</w:t>
      </w:r>
      <w:r w:rsidR="00171E73" w:rsidRPr="00107171">
        <w:rPr>
          <w:rFonts w:ascii="Times New Roman" w:hAnsi="Times New Roman"/>
          <w:b/>
          <w:bCs/>
          <w:szCs w:val="24"/>
          <w:lang w:eastAsia="en-GB"/>
        </w:rPr>
        <w:t>projektą</w:t>
      </w:r>
      <w:r w:rsidRPr="00107171">
        <w:rPr>
          <w:rFonts w:ascii="Times New Roman" w:hAnsi="Times New Roman"/>
          <w:b/>
          <w:bCs/>
          <w:szCs w:val="24"/>
          <w:lang w:eastAsia="en-GB"/>
        </w:rPr>
        <w:t xml:space="preserve"> gauti specialistų vertinimai ir išvados</w:t>
      </w:r>
    </w:p>
    <w:p w14:paraId="1A06D747" w14:textId="1C830216" w:rsidR="00E5413C" w:rsidRPr="00107171" w:rsidRDefault="00F60C85" w:rsidP="00592085">
      <w:pPr>
        <w:pStyle w:val="Antrats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szCs w:val="24"/>
        </w:rPr>
      </w:pPr>
      <w:r w:rsidRPr="00107171">
        <w:rPr>
          <w:rFonts w:ascii="Times New Roman" w:hAnsi="Times New Roman"/>
          <w:szCs w:val="24"/>
        </w:rPr>
        <w:t xml:space="preserve">Rengiant </w:t>
      </w:r>
      <w:r w:rsidR="0051714C">
        <w:rPr>
          <w:rFonts w:ascii="Times New Roman" w:hAnsi="Times New Roman"/>
          <w:szCs w:val="24"/>
        </w:rPr>
        <w:t>Į</w:t>
      </w:r>
      <w:r w:rsidRPr="00107171">
        <w:rPr>
          <w:rFonts w:ascii="Times New Roman" w:hAnsi="Times New Roman"/>
          <w:szCs w:val="24"/>
        </w:rPr>
        <w:t>statymo projektą negauta specialistų vertinimų</w:t>
      </w:r>
      <w:r w:rsidR="0051714C">
        <w:rPr>
          <w:rFonts w:ascii="Times New Roman" w:hAnsi="Times New Roman"/>
          <w:szCs w:val="24"/>
        </w:rPr>
        <w:t xml:space="preserve"> ir išvadų</w:t>
      </w:r>
      <w:r w:rsidRPr="00107171">
        <w:rPr>
          <w:rFonts w:ascii="Times New Roman" w:hAnsi="Times New Roman"/>
          <w:szCs w:val="24"/>
        </w:rPr>
        <w:t>.</w:t>
      </w:r>
    </w:p>
    <w:p w14:paraId="137D8E72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  <w:color w:val="000000"/>
          <w:szCs w:val="24"/>
        </w:rPr>
      </w:pPr>
    </w:p>
    <w:p w14:paraId="52CE621C" w14:textId="11F71B85" w:rsidR="00E5413C" w:rsidRPr="00107171" w:rsidRDefault="00F60C85" w:rsidP="00592085">
      <w:pPr>
        <w:pStyle w:val="Antrats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107171">
        <w:rPr>
          <w:rFonts w:ascii="Times New Roman" w:hAnsi="Times New Roman"/>
          <w:b/>
          <w:bCs/>
          <w:szCs w:val="24"/>
        </w:rPr>
        <w:t xml:space="preserve">14. </w:t>
      </w:r>
      <w:r w:rsidRPr="00107171">
        <w:rPr>
          <w:rStyle w:val="FontStyle13"/>
          <w:bCs/>
          <w:sz w:val="24"/>
          <w:szCs w:val="24"/>
        </w:rPr>
        <w:t>Reikšmi</w:t>
      </w:r>
      <w:r w:rsidR="00171E73" w:rsidRPr="00107171">
        <w:rPr>
          <w:rStyle w:val="FontStyle13"/>
          <w:bCs/>
          <w:sz w:val="24"/>
          <w:szCs w:val="24"/>
        </w:rPr>
        <w:t>niai žodžiai, kurių reikia šiam</w:t>
      </w:r>
      <w:r w:rsidRPr="00107171">
        <w:rPr>
          <w:rStyle w:val="FontStyle13"/>
          <w:bCs/>
          <w:sz w:val="24"/>
          <w:szCs w:val="24"/>
        </w:rPr>
        <w:t xml:space="preserve"> projekt</w:t>
      </w:r>
      <w:r w:rsidR="00171E73" w:rsidRPr="00107171">
        <w:rPr>
          <w:rStyle w:val="FontStyle13"/>
          <w:bCs/>
          <w:sz w:val="24"/>
          <w:szCs w:val="24"/>
        </w:rPr>
        <w:t>ui</w:t>
      </w:r>
      <w:r w:rsidRPr="00107171">
        <w:rPr>
          <w:rStyle w:val="FontStyle13"/>
          <w:bCs/>
          <w:sz w:val="24"/>
          <w:szCs w:val="24"/>
        </w:rPr>
        <w:t xml:space="preserve"> įtraukti į kompiuterinę paieškos sistemą, įskaitant Europos žodyno </w:t>
      </w:r>
      <w:r w:rsidRPr="00107171">
        <w:rPr>
          <w:rStyle w:val="FontStyle13"/>
          <w:bCs/>
          <w:i/>
          <w:sz w:val="24"/>
          <w:szCs w:val="24"/>
        </w:rPr>
        <w:t xml:space="preserve">Eurovoc </w:t>
      </w:r>
      <w:r w:rsidRPr="00107171">
        <w:rPr>
          <w:rStyle w:val="FontStyle13"/>
          <w:bCs/>
          <w:sz w:val="24"/>
          <w:szCs w:val="24"/>
        </w:rPr>
        <w:t>terminus, temas bei sritis</w:t>
      </w:r>
    </w:p>
    <w:p w14:paraId="3E5044B7" w14:textId="1C9EF524" w:rsidR="00326756" w:rsidRPr="0072285B" w:rsidRDefault="00F60C85" w:rsidP="0072285B">
      <w:pPr>
        <w:pStyle w:val="Standard"/>
        <w:tabs>
          <w:tab w:val="left" w:pos="1134"/>
        </w:tabs>
        <w:spacing w:after="0" w:line="360" w:lineRule="auto"/>
        <w:ind w:right="43" w:firstLine="851"/>
        <w:jc w:val="both"/>
        <w:rPr>
          <w:rFonts w:ascii="Times New Roman" w:hAnsi="Times New Roman"/>
        </w:rPr>
      </w:pPr>
      <w:r w:rsidRPr="0072285B">
        <w:rPr>
          <w:rFonts w:ascii="Times New Roman" w:hAnsi="Times New Roman"/>
          <w:szCs w:val="24"/>
          <w:lang w:eastAsia="en-GB"/>
        </w:rPr>
        <w:t xml:space="preserve">Reikšminiai žodžiai, kurių reikia </w:t>
      </w:r>
      <w:r w:rsidR="0051714C" w:rsidRPr="0072285B">
        <w:rPr>
          <w:rFonts w:ascii="Times New Roman" w:hAnsi="Times New Roman"/>
          <w:szCs w:val="24"/>
          <w:lang w:eastAsia="en-GB"/>
        </w:rPr>
        <w:t xml:space="preserve">Įstatymo </w:t>
      </w:r>
      <w:r w:rsidRPr="0072285B">
        <w:rPr>
          <w:rFonts w:ascii="Times New Roman" w:hAnsi="Times New Roman"/>
          <w:szCs w:val="24"/>
          <w:lang w:eastAsia="en-GB"/>
        </w:rPr>
        <w:t xml:space="preserve">projektui įtraukti į kompiuterinę paieškos sistemą: </w:t>
      </w:r>
      <w:r w:rsidR="00326756" w:rsidRPr="0072285B">
        <w:rPr>
          <w:rFonts w:ascii="Times New Roman" w:hAnsi="Times New Roman"/>
        </w:rPr>
        <w:t>„</w:t>
      </w:r>
      <w:r w:rsidR="0072285B" w:rsidRPr="0072285B">
        <w:rPr>
          <w:rFonts w:ascii="Times New Roman" w:hAnsi="Times New Roman"/>
        </w:rPr>
        <w:t>į</w:t>
      </w:r>
      <w:r w:rsidR="00326756" w:rsidRPr="0072285B">
        <w:rPr>
          <w:rFonts w:ascii="Times New Roman" w:hAnsi="Times New Roman"/>
        </w:rPr>
        <w:t>tariamasis“, „kaltinamasis“, „nuteistasis“, „Įtariamųjų, kaltinamųjų ir nuteistųjų registras“.</w:t>
      </w:r>
    </w:p>
    <w:p w14:paraId="7BDB2B2F" w14:textId="77777777" w:rsidR="00E5413C" w:rsidRPr="00107171" w:rsidRDefault="00E5413C" w:rsidP="00592085">
      <w:pPr>
        <w:pStyle w:val="Standard"/>
        <w:tabs>
          <w:tab w:val="left" w:pos="1134"/>
        </w:tabs>
        <w:spacing w:after="0" w:line="360" w:lineRule="auto"/>
        <w:ind w:right="43" w:firstLine="851"/>
        <w:jc w:val="both"/>
        <w:rPr>
          <w:rFonts w:ascii="Times New Roman" w:hAnsi="Times New Roman"/>
          <w:szCs w:val="24"/>
        </w:rPr>
      </w:pPr>
    </w:p>
    <w:p w14:paraId="2214AEC6" w14:textId="77777777" w:rsidR="00E5413C" w:rsidRPr="00107171" w:rsidRDefault="00F60C85" w:rsidP="0059208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Cs w:val="24"/>
          <w:lang w:val="lt-LT"/>
        </w:rPr>
      </w:pPr>
      <w:r w:rsidRPr="00107171">
        <w:rPr>
          <w:rFonts w:ascii="Times New Roman" w:hAnsi="Times New Roman"/>
          <w:b/>
          <w:bCs/>
          <w:szCs w:val="24"/>
          <w:lang w:val="lt-LT"/>
        </w:rPr>
        <w:t xml:space="preserve">15. </w:t>
      </w:r>
      <w:r w:rsidRPr="00107171">
        <w:rPr>
          <w:rFonts w:ascii="Times New Roman" w:hAnsi="Times New Roman"/>
          <w:b/>
          <w:bCs/>
          <w:szCs w:val="24"/>
          <w:lang w:val="lt-LT" w:eastAsia="en-GB"/>
        </w:rPr>
        <w:t>Kiti, iniciatorių nuomone, reikalingi pagrindimai ir paaiškinimai</w:t>
      </w:r>
    </w:p>
    <w:p w14:paraId="0E81AFC9" w14:textId="77777777" w:rsidR="00E5413C" w:rsidRPr="00107171" w:rsidRDefault="00F60C85" w:rsidP="00592085">
      <w:pPr>
        <w:pStyle w:val="Standard"/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/>
        </w:rPr>
      </w:pPr>
      <w:r w:rsidRPr="00107171">
        <w:rPr>
          <w:rFonts w:ascii="Times New Roman" w:hAnsi="Times New Roman"/>
          <w:szCs w:val="24"/>
        </w:rPr>
        <w:t>Nėra.</w:t>
      </w:r>
    </w:p>
    <w:sectPr w:rsidR="00E5413C" w:rsidRPr="00107171" w:rsidSect="00592085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340C6" w14:textId="77777777" w:rsidR="00A7224B" w:rsidRDefault="00A7224B">
      <w:r>
        <w:separator/>
      </w:r>
    </w:p>
  </w:endnote>
  <w:endnote w:type="continuationSeparator" w:id="0">
    <w:p w14:paraId="5C3CFBD7" w14:textId="77777777" w:rsidR="00A7224B" w:rsidRDefault="00A7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0F5B3" w14:textId="77777777" w:rsidR="00A7224B" w:rsidRDefault="00A7224B">
      <w:r>
        <w:separator/>
      </w:r>
    </w:p>
  </w:footnote>
  <w:footnote w:type="continuationSeparator" w:id="0">
    <w:p w14:paraId="07F43B05" w14:textId="77777777" w:rsidR="00A7224B" w:rsidRDefault="00A72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727615"/>
      <w:docPartObj>
        <w:docPartGallery w:val="Page Numbers (Top of Page)"/>
        <w:docPartUnique/>
      </w:docPartObj>
    </w:sdtPr>
    <w:sdtEndPr/>
    <w:sdtContent>
      <w:p w14:paraId="3A17098E" w14:textId="5AA8C657" w:rsidR="00113B60" w:rsidRDefault="00113B6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841">
          <w:rPr>
            <w:noProof/>
          </w:rPr>
          <w:t>3</w:t>
        </w:r>
        <w:r>
          <w:fldChar w:fldCharType="end"/>
        </w:r>
      </w:p>
    </w:sdtContent>
  </w:sdt>
  <w:p w14:paraId="51D5B93F" w14:textId="77777777" w:rsidR="00113B60" w:rsidRDefault="00113B6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767ED" w14:textId="4F3C8FB4" w:rsidR="00113B60" w:rsidRDefault="00113B60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D2B5E"/>
    <w:multiLevelType w:val="multilevel"/>
    <w:tmpl w:val="BE4294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D67F35"/>
    <w:multiLevelType w:val="multilevel"/>
    <w:tmpl w:val="9C26C5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3C"/>
    <w:rsid w:val="00025E6E"/>
    <w:rsid w:val="000264AD"/>
    <w:rsid w:val="000278E0"/>
    <w:rsid w:val="0003403C"/>
    <w:rsid w:val="00051385"/>
    <w:rsid w:val="00064602"/>
    <w:rsid w:val="00097166"/>
    <w:rsid w:val="000A5AB6"/>
    <w:rsid w:val="000B4351"/>
    <w:rsid w:val="000C3791"/>
    <w:rsid w:val="000E10C3"/>
    <w:rsid w:val="000E28E7"/>
    <w:rsid w:val="000F56D6"/>
    <w:rsid w:val="001008C2"/>
    <w:rsid w:val="00101E18"/>
    <w:rsid w:val="00107171"/>
    <w:rsid w:val="00113B60"/>
    <w:rsid w:val="00135A7D"/>
    <w:rsid w:val="00137973"/>
    <w:rsid w:val="0014284D"/>
    <w:rsid w:val="001523B8"/>
    <w:rsid w:val="00156C49"/>
    <w:rsid w:val="00170EA1"/>
    <w:rsid w:val="00171E73"/>
    <w:rsid w:val="001B170A"/>
    <w:rsid w:val="001C0BE5"/>
    <w:rsid w:val="001C3741"/>
    <w:rsid w:val="001D047E"/>
    <w:rsid w:val="001D52C8"/>
    <w:rsid w:val="001D6A09"/>
    <w:rsid w:val="001E4D6E"/>
    <w:rsid w:val="001E4FA6"/>
    <w:rsid w:val="001F7BA0"/>
    <w:rsid w:val="00213C88"/>
    <w:rsid w:val="002152D9"/>
    <w:rsid w:val="00243654"/>
    <w:rsid w:val="00246951"/>
    <w:rsid w:val="00252FC7"/>
    <w:rsid w:val="00264C82"/>
    <w:rsid w:val="00270401"/>
    <w:rsid w:val="00307256"/>
    <w:rsid w:val="00312841"/>
    <w:rsid w:val="0031346C"/>
    <w:rsid w:val="00321985"/>
    <w:rsid w:val="00326756"/>
    <w:rsid w:val="003670AB"/>
    <w:rsid w:val="003721C9"/>
    <w:rsid w:val="0038242B"/>
    <w:rsid w:val="003A066C"/>
    <w:rsid w:val="003A7803"/>
    <w:rsid w:val="003C70B2"/>
    <w:rsid w:val="003F0E01"/>
    <w:rsid w:val="003F4691"/>
    <w:rsid w:val="00401506"/>
    <w:rsid w:val="00403E42"/>
    <w:rsid w:val="004074F3"/>
    <w:rsid w:val="0041572C"/>
    <w:rsid w:val="00445BA6"/>
    <w:rsid w:val="004468A1"/>
    <w:rsid w:val="004B5FFE"/>
    <w:rsid w:val="004B7566"/>
    <w:rsid w:val="004C7B55"/>
    <w:rsid w:val="004D3CD6"/>
    <w:rsid w:val="004D6B8F"/>
    <w:rsid w:val="004E7674"/>
    <w:rsid w:val="005076B5"/>
    <w:rsid w:val="00513C99"/>
    <w:rsid w:val="0051714C"/>
    <w:rsid w:val="005277BC"/>
    <w:rsid w:val="00540289"/>
    <w:rsid w:val="00540BB9"/>
    <w:rsid w:val="00592085"/>
    <w:rsid w:val="005A29AC"/>
    <w:rsid w:val="005A6EAD"/>
    <w:rsid w:val="005B0A44"/>
    <w:rsid w:val="005D6915"/>
    <w:rsid w:val="005F307B"/>
    <w:rsid w:val="005F3E8D"/>
    <w:rsid w:val="005F6A3A"/>
    <w:rsid w:val="00625C73"/>
    <w:rsid w:val="00640C71"/>
    <w:rsid w:val="006567D3"/>
    <w:rsid w:val="00666A6A"/>
    <w:rsid w:val="00673C69"/>
    <w:rsid w:val="0068469B"/>
    <w:rsid w:val="00686662"/>
    <w:rsid w:val="00690127"/>
    <w:rsid w:val="006B4FD6"/>
    <w:rsid w:val="006C3699"/>
    <w:rsid w:val="00704994"/>
    <w:rsid w:val="0072285B"/>
    <w:rsid w:val="00723940"/>
    <w:rsid w:val="00727089"/>
    <w:rsid w:val="0076444E"/>
    <w:rsid w:val="00791169"/>
    <w:rsid w:val="007A1A1B"/>
    <w:rsid w:val="007A42C9"/>
    <w:rsid w:val="007A73FC"/>
    <w:rsid w:val="007E2CA0"/>
    <w:rsid w:val="007E6C44"/>
    <w:rsid w:val="007F6418"/>
    <w:rsid w:val="0081331F"/>
    <w:rsid w:val="008322C7"/>
    <w:rsid w:val="00833471"/>
    <w:rsid w:val="00842BDE"/>
    <w:rsid w:val="008516D6"/>
    <w:rsid w:val="008541D1"/>
    <w:rsid w:val="00865608"/>
    <w:rsid w:val="008759A6"/>
    <w:rsid w:val="008B13A3"/>
    <w:rsid w:val="008C68F8"/>
    <w:rsid w:val="008D5D43"/>
    <w:rsid w:val="008E62C4"/>
    <w:rsid w:val="009130AB"/>
    <w:rsid w:val="00965C1C"/>
    <w:rsid w:val="0096762B"/>
    <w:rsid w:val="00981F2C"/>
    <w:rsid w:val="00992B7B"/>
    <w:rsid w:val="009B30A0"/>
    <w:rsid w:val="009B320F"/>
    <w:rsid w:val="009C4E9A"/>
    <w:rsid w:val="009D497C"/>
    <w:rsid w:val="009D60A6"/>
    <w:rsid w:val="00A409E3"/>
    <w:rsid w:val="00A432AF"/>
    <w:rsid w:val="00A47CC1"/>
    <w:rsid w:val="00A656FA"/>
    <w:rsid w:val="00A7224B"/>
    <w:rsid w:val="00A725D2"/>
    <w:rsid w:val="00A737B9"/>
    <w:rsid w:val="00A75FFC"/>
    <w:rsid w:val="00AB64F5"/>
    <w:rsid w:val="00AC00F8"/>
    <w:rsid w:val="00AC3770"/>
    <w:rsid w:val="00AC6847"/>
    <w:rsid w:val="00AD40DE"/>
    <w:rsid w:val="00B104A4"/>
    <w:rsid w:val="00B22C43"/>
    <w:rsid w:val="00B35122"/>
    <w:rsid w:val="00B7757A"/>
    <w:rsid w:val="00BA7977"/>
    <w:rsid w:val="00BB4E00"/>
    <w:rsid w:val="00BC6546"/>
    <w:rsid w:val="00BF497C"/>
    <w:rsid w:val="00BF6883"/>
    <w:rsid w:val="00C117EC"/>
    <w:rsid w:val="00C150FF"/>
    <w:rsid w:val="00C231DA"/>
    <w:rsid w:val="00C3487A"/>
    <w:rsid w:val="00C37F8E"/>
    <w:rsid w:val="00C86F8A"/>
    <w:rsid w:val="00CA1233"/>
    <w:rsid w:val="00CD0B69"/>
    <w:rsid w:val="00CE67E5"/>
    <w:rsid w:val="00CE6AF2"/>
    <w:rsid w:val="00CF7254"/>
    <w:rsid w:val="00D026EB"/>
    <w:rsid w:val="00D067E0"/>
    <w:rsid w:val="00D16E95"/>
    <w:rsid w:val="00D25749"/>
    <w:rsid w:val="00D37572"/>
    <w:rsid w:val="00D37831"/>
    <w:rsid w:val="00D41BF6"/>
    <w:rsid w:val="00D534C4"/>
    <w:rsid w:val="00D84574"/>
    <w:rsid w:val="00D95EAE"/>
    <w:rsid w:val="00DB6BAA"/>
    <w:rsid w:val="00DC4C91"/>
    <w:rsid w:val="00DF0BD2"/>
    <w:rsid w:val="00DF1EF1"/>
    <w:rsid w:val="00DF459F"/>
    <w:rsid w:val="00E11B6C"/>
    <w:rsid w:val="00E16375"/>
    <w:rsid w:val="00E24588"/>
    <w:rsid w:val="00E26804"/>
    <w:rsid w:val="00E5413C"/>
    <w:rsid w:val="00E54501"/>
    <w:rsid w:val="00E72600"/>
    <w:rsid w:val="00EB30DF"/>
    <w:rsid w:val="00EB5B36"/>
    <w:rsid w:val="00EC5A7D"/>
    <w:rsid w:val="00ED15BC"/>
    <w:rsid w:val="00EF0FB5"/>
    <w:rsid w:val="00EF5DED"/>
    <w:rsid w:val="00F20EDA"/>
    <w:rsid w:val="00F4155A"/>
    <w:rsid w:val="00F444C3"/>
    <w:rsid w:val="00F60C85"/>
    <w:rsid w:val="00F828E4"/>
    <w:rsid w:val="00F83370"/>
    <w:rsid w:val="00FA0815"/>
    <w:rsid w:val="00FA0C82"/>
    <w:rsid w:val="00FA67AB"/>
    <w:rsid w:val="00FB1A9D"/>
    <w:rsid w:val="00FB42D9"/>
    <w:rsid w:val="00FC07C5"/>
    <w:rsid w:val="00FC1C15"/>
    <w:rsid w:val="00FC71F3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6DF16"/>
  <w15:docId w15:val="{C1906142-E46B-41E9-ADD0-F4AC6A8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  <w:textAlignment w:val="baseline"/>
    </w:pPr>
    <w:rPr>
      <w:rFonts w:ascii="TimesLT" w:hAnsi="TimesLT"/>
      <w:color w:val="00000A"/>
      <w:sz w:val="24"/>
      <w:lang w:eastAsia="ar-SA"/>
    </w:rPr>
  </w:style>
  <w:style w:type="paragraph" w:styleId="Antrat1">
    <w:name w:val="heading 1"/>
    <w:basedOn w:val="Antrat10"/>
    <w:qFormat/>
    <w:pPr>
      <w:widowControl/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Times New Roman" w:hAnsi="Times New Roman"/>
      <w:b/>
      <w:sz w:val="48"/>
    </w:rPr>
  </w:style>
  <w:style w:type="character" w:styleId="Grietas">
    <w:name w:val="Strong"/>
    <w:qFormat/>
    <w:rPr>
      <w:rFonts w:cs="Times New Roman"/>
      <w:b/>
    </w:rPr>
  </w:style>
  <w:style w:type="character" w:customStyle="1" w:styleId="BalloonTextChar">
    <w:name w:val="Balloon Text Char"/>
    <w:qFormat/>
    <w:rPr>
      <w:rFonts w:ascii="Tahoma" w:hAnsi="Tahoma"/>
      <w:sz w:val="16"/>
      <w:lang w:val="ru-RU" w:eastAsia="en-US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BodyTextIndentChar">
    <w:name w:val="Body Text Indent Char"/>
    <w:qFormat/>
    <w:rPr>
      <w:lang w:eastAsia="en-US"/>
    </w:rPr>
  </w:style>
  <w:style w:type="character" w:customStyle="1" w:styleId="HTMLPreformattedChar">
    <w:name w:val="HTML Preformatted Char"/>
    <w:qFormat/>
    <w:rPr>
      <w:rFonts w:ascii="Courier New" w:hAnsi="Courier New"/>
    </w:rPr>
  </w:style>
  <w:style w:type="character" w:customStyle="1" w:styleId="HeaderChar">
    <w:name w:val="Header Char"/>
    <w:qFormat/>
    <w:rPr>
      <w:sz w:val="22"/>
      <w:lang w:eastAsia="en-US"/>
    </w:rPr>
  </w:style>
  <w:style w:type="character" w:styleId="Puslapionumeris">
    <w:name w:val="page number"/>
    <w:qFormat/>
    <w:rPr>
      <w:rFonts w:cs="Times New Roman"/>
    </w:rPr>
  </w:style>
  <w:style w:type="character" w:customStyle="1" w:styleId="BodyTextIndent3Char">
    <w:name w:val="Body Text Indent 3 Char"/>
    <w:qFormat/>
    <w:rPr>
      <w:sz w:val="16"/>
      <w:lang w:val="ru-RU" w:eastAsia="en-US"/>
    </w:rPr>
  </w:style>
  <w:style w:type="character" w:customStyle="1" w:styleId="FooterChar">
    <w:name w:val="Footer Char"/>
    <w:qFormat/>
    <w:rPr>
      <w:sz w:val="22"/>
      <w:lang w:val="ru-RU" w:eastAsia="en-US"/>
    </w:rPr>
  </w:style>
  <w:style w:type="character" w:styleId="Komentaronuoroda">
    <w:name w:val="annotation reference"/>
    <w:qFormat/>
    <w:rPr>
      <w:rFonts w:cs="Times New Roman"/>
      <w:sz w:val="16"/>
      <w:szCs w:val="16"/>
    </w:rPr>
  </w:style>
  <w:style w:type="character" w:customStyle="1" w:styleId="CommentTextChar">
    <w:name w:val="Comment Text Char"/>
    <w:qFormat/>
    <w:rPr>
      <w:rFonts w:cs="Times New Roman"/>
      <w:lang w:val="ru-RU" w:eastAsia="en-US"/>
    </w:rPr>
  </w:style>
  <w:style w:type="character" w:customStyle="1" w:styleId="CommentSubjectChar">
    <w:name w:val="Comment Subject Char"/>
    <w:qFormat/>
    <w:rPr>
      <w:rFonts w:cs="Times New Roman"/>
      <w:b/>
      <w:bCs/>
      <w:lang w:val="ru-RU" w:eastAsia="en-US"/>
    </w:rPr>
  </w:style>
  <w:style w:type="character" w:customStyle="1" w:styleId="FontStyle51">
    <w:name w:val="Font Style51"/>
    <w:qFormat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qFormat/>
    <w:rPr>
      <w:rFonts w:ascii="Times New Roman" w:hAnsi="Times New Roman"/>
      <w:b/>
      <w:sz w:val="22"/>
    </w:rPr>
  </w:style>
  <w:style w:type="character" w:customStyle="1" w:styleId="statymonr">
    <w:name w:val="statymonr"/>
    <w:qFormat/>
    <w:rPr>
      <w:rFonts w:cs="Times New Roman"/>
    </w:rPr>
  </w:style>
  <w:style w:type="character" w:customStyle="1" w:styleId="apple-converted-space">
    <w:name w:val="apple-converted-space"/>
    <w:basedOn w:val="Numatytasispastraiposriftas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ascii="Times New Roman" w:hAnsi="Times New Roman" w:cs="Times New Roman"/>
      <w:b/>
      <w:sz w:val="24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eastAsia="Calibri" w:cs="Times New Roman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Calibri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Calibri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Times New Roman"/>
      <w:b/>
      <w:sz w:val="24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  <w:b/>
      <w:sz w:val="24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  <w:b/>
      <w:sz w:val="24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  <w:b/>
      <w:sz w:val="24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paragraph" w:customStyle="1" w:styleId="Antrat10">
    <w:name w:val="Antraštė1"/>
    <w:next w:val="Pagrindinistekstas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pPr>
      <w:widowControl w:val="0"/>
    </w:pPr>
    <w:rPr>
      <w:rFonts w:cs="Mangal"/>
      <w:sz w:val="24"/>
    </w:rPr>
  </w:style>
  <w:style w:type="paragraph" w:styleId="Antrat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odykl">
    <w:name w:val="Rodyklė"/>
    <w:qFormat/>
    <w:pPr>
      <w:widowControl w:val="0"/>
      <w:suppressLineNumbers/>
    </w:pPr>
    <w:rPr>
      <w:rFonts w:cs="Mangal"/>
      <w:sz w:val="24"/>
    </w:rPr>
  </w:style>
  <w:style w:type="paragraph" w:customStyle="1" w:styleId="Standard">
    <w:name w:val="Standard"/>
    <w:qFormat/>
    <w:pPr>
      <w:spacing w:after="200" w:line="276" w:lineRule="auto"/>
    </w:pPr>
    <w:rPr>
      <w:color w:val="00000A"/>
      <w:sz w:val="24"/>
      <w:szCs w:val="22"/>
      <w:lang w:val="lt-LT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Betarp">
    <w:name w:val="No Spacing"/>
    <w:qFormat/>
    <w:rPr>
      <w:color w:val="00000A"/>
      <w:sz w:val="24"/>
      <w:szCs w:val="22"/>
      <w:lang w:val="ru-RU"/>
    </w:rPr>
  </w:style>
  <w:style w:type="paragraph" w:styleId="Debesliotekstas">
    <w:name w:val="Balloon Text"/>
    <w:basedOn w:val="Standard"/>
    <w:qFormat/>
    <w:pPr>
      <w:spacing w:after="0" w:line="240" w:lineRule="auto"/>
    </w:pPr>
    <w:rPr>
      <w:rFonts w:ascii="Tahoma" w:hAnsi="Tahoma"/>
      <w:sz w:val="16"/>
      <w:szCs w:val="16"/>
      <w:lang w:val="ru-RU"/>
    </w:rPr>
  </w:style>
  <w:style w:type="paragraph" w:customStyle="1" w:styleId="Pavadinimas1">
    <w:name w:val="Pavadinimas1"/>
    <w:basedOn w:val="Standard"/>
    <w:qFormat/>
    <w:pPr>
      <w:spacing w:before="40" w:after="40" w:line="240" w:lineRule="auto"/>
      <w:ind w:right="1959"/>
    </w:pPr>
    <w:rPr>
      <w:rFonts w:ascii="Times New Roman" w:eastAsia="Times New Roman" w:hAnsi="Times New Roman"/>
      <w:caps/>
      <w:szCs w:val="24"/>
    </w:rPr>
  </w:style>
  <w:style w:type="paragraph" w:customStyle="1" w:styleId="Kopija">
    <w:name w:val="Kopija"/>
    <w:basedOn w:val="Standard"/>
    <w:qFormat/>
    <w:pPr>
      <w:spacing w:after="0" w:line="240" w:lineRule="auto"/>
      <w:ind w:right="3999"/>
    </w:pPr>
    <w:rPr>
      <w:rFonts w:ascii="Times New Roman" w:hAnsi="Times New Roman"/>
      <w:szCs w:val="24"/>
    </w:rPr>
  </w:style>
  <w:style w:type="paragraph" w:customStyle="1" w:styleId="Textbodyindent">
    <w:name w:val="Text body indent"/>
    <w:basedOn w:val="Standard"/>
    <w:qFormat/>
    <w:pPr>
      <w:spacing w:after="0" w:line="240" w:lineRule="auto"/>
      <w:ind w:firstLine="720"/>
      <w:jc w:val="both"/>
    </w:pPr>
    <w:rPr>
      <w:rFonts w:ascii="Times New Roman" w:eastAsia="Times New Roman" w:hAnsi="Times New Roman"/>
      <w:szCs w:val="20"/>
    </w:rPr>
  </w:style>
  <w:style w:type="paragraph" w:styleId="HTMLiankstoformatuotas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ntrats">
    <w:name w:val="header"/>
    <w:basedOn w:val="Standard"/>
    <w:link w:val="AntratsDiagrama"/>
    <w:uiPriority w:val="99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Standard"/>
    <w:qFormat/>
    <w:pPr>
      <w:spacing w:after="120"/>
      <w:ind w:left="283"/>
    </w:pPr>
    <w:rPr>
      <w:sz w:val="16"/>
      <w:szCs w:val="16"/>
      <w:lang w:val="ru-RU"/>
    </w:rPr>
  </w:style>
  <w:style w:type="paragraph" w:customStyle="1" w:styleId="neigiamirezultatai">
    <w:name w:val="neigiamirezultatai"/>
    <w:basedOn w:val="Pagrindiniotekstotrauka3"/>
    <w:qFormat/>
    <w:pPr>
      <w:spacing w:after="0" w:line="240" w:lineRule="auto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atitikimasESdok">
    <w:name w:val="atitikimasESdok"/>
    <w:basedOn w:val="Pagrindiniotekstotrauka3"/>
    <w:qFormat/>
    <w:pPr>
      <w:spacing w:after="0" w:line="240" w:lineRule="auto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paragraph" w:customStyle="1" w:styleId="autorius">
    <w:name w:val="autorius"/>
    <w:basedOn w:val="Pagrindiniotekstotrauka3"/>
    <w:qFormat/>
    <w:pPr>
      <w:spacing w:after="0" w:line="240" w:lineRule="auto"/>
      <w:ind w:left="720"/>
      <w:jc w:val="both"/>
    </w:pPr>
    <w:rPr>
      <w:rFonts w:ascii="Times New Roman" w:eastAsia="Times New Roman" w:hAnsi="Times New Roman"/>
      <w:sz w:val="22"/>
      <w:szCs w:val="20"/>
    </w:rPr>
  </w:style>
  <w:style w:type="paragraph" w:styleId="Porat">
    <w:name w:val="footer"/>
    <w:basedOn w:val="Standard"/>
    <w:pPr>
      <w:tabs>
        <w:tab w:val="center" w:pos="4819"/>
        <w:tab w:val="right" w:pos="9638"/>
      </w:tabs>
    </w:pPr>
    <w:rPr>
      <w:lang w:val="ru-RU"/>
    </w:rPr>
  </w:style>
  <w:style w:type="paragraph" w:styleId="Komentarotekstas">
    <w:name w:val="annotation text"/>
    <w:basedOn w:val="Standard"/>
    <w:qFormat/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Sraopastraipa">
    <w:name w:val="List Paragraph"/>
    <w:basedOn w:val="Standard"/>
    <w:qFormat/>
    <w:pPr>
      <w:ind w:left="720"/>
    </w:pPr>
  </w:style>
  <w:style w:type="paragraph" w:customStyle="1" w:styleId="statymopavad">
    <w:name w:val="Įstatymo pavad."/>
    <w:basedOn w:val="Standard"/>
    <w:qFormat/>
    <w:pPr>
      <w:spacing w:after="0" w:line="360" w:lineRule="auto"/>
      <w:ind w:firstLine="720"/>
      <w:jc w:val="center"/>
    </w:pPr>
    <w:rPr>
      <w:rFonts w:ascii="TimesLT" w:eastAsia="Times New Roman" w:hAnsi="TimesLT"/>
      <w:caps/>
      <w:szCs w:val="20"/>
    </w:rPr>
  </w:style>
  <w:style w:type="paragraph" w:styleId="Pataisymai">
    <w:name w:val="Revision"/>
    <w:qFormat/>
    <w:rPr>
      <w:color w:val="00000A"/>
      <w:sz w:val="24"/>
      <w:szCs w:val="22"/>
      <w:lang w:val="lt-LT"/>
    </w:rPr>
  </w:style>
  <w:style w:type="paragraph" w:styleId="prastasiniatinklio">
    <w:name w:val="Normal (Web)"/>
    <w:basedOn w:val="Standard"/>
    <w:qFormat/>
    <w:pPr>
      <w:spacing w:after="0" w:line="240" w:lineRule="auto"/>
    </w:pPr>
    <w:rPr>
      <w:rFonts w:ascii="Times New Roman" w:eastAsia="Times New Roman" w:hAnsi="Times New Roman"/>
      <w:szCs w:val="24"/>
    </w:rPr>
  </w:style>
  <w:style w:type="paragraph" w:customStyle="1" w:styleId="Kadroturinys">
    <w:name w:val="Kadro turinys"/>
    <w:basedOn w:val="Standard"/>
    <w:qFormat/>
  </w:style>
  <w:style w:type="numbering" w:customStyle="1" w:styleId="Sraonra1">
    <w:name w:val="Sąrašo nėra1"/>
    <w:qFormat/>
  </w:style>
  <w:style w:type="character" w:styleId="Hipersaitas">
    <w:name w:val="Hyperlink"/>
    <w:basedOn w:val="Numatytasispastraiposriftas"/>
    <w:uiPriority w:val="99"/>
    <w:unhideWhenUsed/>
    <w:rsid w:val="00FA67AB"/>
    <w:rPr>
      <w:color w:val="0563C1"/>
      <w:u w:val="single"/>
    </w:rPr>
  </w:style>
  <w:style w:type="table" w:customStyle="1" w:styleId="Civittatable8">
    <w:name w:val="Civitta table8"/>
    <w:basedOn w:val="prastojilentel"/>
    <w:uiPriority w:val="99"/>
    <w:rsid w:val="007A1A1B"/>
    <w:pPr>
      <w:spacing w:before="60" w:after="60"/>
    </w:pPr>
    <w:rPr>
      <w:rFonts w:asciiTheme="minorHAnsi" w:eastAsia="SimSun" w:hAnsiTheme="minorHAnsi" w:cs="Cambria"/>
      <w:bCs/>
      <w:szCs w:val="22"/>
      <w:lang w:val="lt-LT"/>
    </w:rPr>
    <w:tblPr>
      <w:tblStyleRowBandSize w:val="1"/>
      <w:tblInd w:w="113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inorHAnsi" w:hAnsiTheme="minorHAnsi"/>
        <w:caps/>
        <w:smallCaps w:val="0"/>
        <w:color w:val="FFFFFF" w:themeColor="background1"/>
        <w:sz w:val="20"/>
      </w:rPr>
      <w:tblPr/>
      <w:trPr>
        <w:tblHeader/>
      </w:trPr>
      <w:tcPr>
        <w:shd w:val="clear" w:color="auto" w:fill="1F497D" w:themeFill="text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AntratsDiagrama">
    <w:name w:val="Antraštės Diagrama"/>
    <w:basedOn w:val="Numatytasispastraiposriftas"/>
    <w:link w:val="Antrats"/>
    <w:uiPriority w:val="99"/>
    <w:rsid w:val="00113B60"/>
    <w:rPr>
      <w:color w:val="00000A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F780E-2550-4413-B15A-C6E181752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4064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 DĖL LIETUVOS RESPUBLIKOS</vt:lpstr>
      <vt:lpstr>AIŠKINAMASIS RAŠTAS DĖL LIETUVOS RESPUBLIKOS</vt:lpstr>
    </vt:vector>
  </TitlesOfParts>
  <Company>Hewlett-Packard Company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2019-07-11T06:00:00Z</dcterms:created>
  <dc:creator>m01869</dc:creator>
  <dc:language>lt-LT</dc:language>
  <cp:lastModifiedBy>Nelė Zuj</cp:lastModifiedBy>
  <cp:lastPrinted>2018-06-06T10:28:00Z</cp:lastPrinted>
  <dcterms:modified xsi:type="dcterms:W3CDTF">2019-07-11T06:00:00Z</dcterms:modified>
  <cp:revision>2</cp:revision>
  <dc:title>AIŠKINAMASIS RAŠTAS DĖL LIETUVOS RESPUBLIKOS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