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484A" w14:textId="170F5364" w:rsidR="00C04E25" w:rsidRDefault="00DA4157" w:rsidP="00EE734C">
      <w:pPr>
        <w:tabs>
          <w:tab w:val="left" w:pos="6946"/>
          <w:tab w:val="left" w:pos="9072"/>
        </w:tabs>
        <w:spacing w:after="0" w:line="240" w:lineRule="auto"/>
        <w:ind w:left="7796" w:right="142" w:hanging="22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3EE0484B" w14:textId="77777777" w:rsidR="00C04E25" w:rsidRPr="007071F2" w:rsidRDefault="00C04E25" w:rsidP="00EE734C">
      <w:pPr>
        <w:tabs>
          <w:tab w:val="left" w:pos="6946"/>
          <w:tab w:val="left" w:pos="7088"/>
          <w:tab w:val="left" w:pos="9072"/>
        </w:tabs>
        <w:spacing w:after="0" w:line="240" w:lineRule="auto"/>
        <w:ind w:left="7796" w:right="142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3EE0484C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D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E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3EE0484F" w14:textId="4E344A5A" w:rsidR="00C04E25" w:rsidRPr="001D2D30" w:rsidRDefault="00290C29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IKITEISMINIO ADMINISTRACINIŲ GINČŲ NAGRINĖJIMO TVARKOS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VIII-1031 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4, 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>, 9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11 </w:t>
      </w:r>
      <w:r w:rsidR="009E18AA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STRAIPSNIŲ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PAKEITIMO</w:t>
      </w:r>
      <w:r w:rsidR="00C04E25" w:rsidRPr="001D2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E04850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EE04851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EE04852" w14:textId="7DBD0EE8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9163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3EE04854" w14:textId="4715469F" w:rsidR="00C04E25" w:rsidRDefault="00C04E25" w:rsidP="00A14040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EE04855" w14:textId="77777777" w:rsidR="00D00DF2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6" w14:textId="46A89BAF" w:rsidR="00D00DF2" w:rsidRPr="000B4A6C" w:rsidRDefault="00D00DF2" w:rsidP="000B4A6C">
      <w:pPr>
        <w:pStyle w:val="Sraopastraipa"/>
        <w:numPr>
          <w:ilvl w:val="0"/>
          <w:numId w:val="11"/>
        </w:numPr>
        <w:tabs>
          <w:tab w:val="left" w:pos="5123"/>
        </w:tabs>
        <w:spacing w:after="0" w:line="240" w:lineRule="auto"/>
        <w:ind w:left="993" w:right="-1039"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Pr="000B4A6C">
        <w:rPr>
          <w:rFonts w:ascii="Times New Roman" w:hAnsi="Times New Roman" w:cs="Times New Roman"/>
          <w:b/>
          <w:sz w:val="24"/>
          <w:szCs w:val="24"/>
        </w:rPr>
        <w:t>4</w:t>
      </w: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57" w14:textId="3EB84465" w:rsidR="00D00DF2" w:rsidRPr="000B4A6C" w:rsidRDefault="000B4A6C" w:rsidP="000B4A6C">
      <w:pPr>
        <w:pStyle w:val="Sraopastraipa"/>
        <w:tabs>
          <w:tab w:val="left" w:pos="5123"/>
        </w:tabs>
        <w:spacing w:after="0" w:line="240" w:lineRule="auto"/>
        <w:ind w:left="1211" w:right="-1039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00DF2" w:rsidRPr="000B4A6C">
        <w:rPr>
          <w:rFonts w:ascii="Times New Roman" w:eastAsia="Times New Roman" w:hAnsi="Times New Roman" w:cs="Times New Roman"/>
          <w:bCs/>
          <w:sz w:val="24"/>
          <w:szCs w:val="24"/>
        </w:rPr>
        <w:t>apildyti 4 straipsnį 6 dalimi:</w:t>
      </w:r>
    </w:p>
    <w:p w14:paraId="3EE04858" w14:textId="75EDB767" w:rsidR="00D00DF2" w:rsidRDefault="00D00DF2" w:rsidP="00D00DF2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DF2">
        <w:rPr>
          <w:rFonts w:ascii="Times New Roman" w:eastAsia="Times New Roman" w:hAnsi="Times New Roman" w:cs="Times New Roman"/>
          <w:b/>
          <w:sz w:val="24"/>
          <w:szCs w:val="24"/>
        </w:rPr>
        <w:t>„6. Lietuvos administracinių ginčų komisija ir Lietuvos administracinių ginčų komisijos teritoriniai padaliniai</w:t>
      </w:r>
      <w:r w:rsidR="00500B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0DF2">
        <w:rPr>
          <w:rFonts w:ascii="Times New Roman" w:eastAsia="Times New Roman" w:hAnsi="Times New Roman" w:cs="Times New Roman"/>
          <w:b/>
          <w:sz w:val="24"/>
          <w:szCs w:val="24"/>
        </w:rPr>
        <w:t>rengia oficialius elektroninius dokumentus, kurie siunčiami ir gaunami per Nacionalinę elektroninių siuntų pristatymo, naudojant pašto tinklą, informacinę sistemą.“</w:t>
      </w:r>
    </w:p>
    <w:p w14:paraId="3EE04859" w14:textId="77777777" w:rsidR="00D00DF2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A" w14:textId="77777777" w:rsidR="00C04E25" w:rsidRPr="00C7711C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B1147C" w:rsidRPr="00B1147C">
        <w:rPr>
          <w:rFonts w:ascii="Times New Roman" w:hAnsi="Times New Roman" w:cs="Times New Roman"/>
          <w:b/>
          <w:sz w:val="24"/>
          <w:szCs w:val="24"/>
        </w:rPr>
        <w:t>7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  <w:r w:rsidR="00C7711C"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EE0485B" w14:textId="77777777" w:rsidR="00C7711C" w:rsidRPr="00C7711C" w:rsidRDefault="00C7711C" w:rsidP="00CB6DCA">
      <w:pPr>
        <w:pStyle w:val="Sraopastraipa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 xml:space="preserve"> straipsnio 1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C" w14:textId="28AB49A0" w:rsidR="00C7711C" w:rsidRDefault="00290C29" w:rsidP="008E1808">
      <w:pPr>
        <w:pStyle w:val="Sraopastraipa"/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sz w:val="24"/>
          <w:szCs w:val="24"/>
        </w:rPr>
        <w:t xml:space="preserve">„1. Administracinių ginčų komisijai duodamas skundas (prašymas) turi atitikti Administracinių bylų teisenos įstatymo 24 straipsnyje (išskyrus 24 straipsnio 2 dalies 9 punktą) nustatytus formos ir turinio reikalavimus.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Skundas (prašymas) administracinių ginčų komisijai </w:t>
      </w:r>
      <w:r w:rsidRPr="00ED5013">
        <w:rPr>
          <w:rFonts w:ascii="Times New Roman" w:eastAsia="Times New Roman" w:hAnsi="Times New Roman" w:cs="Times New Roman"/>
          <w:strike/>
          <w:sz w:val="24"/>
          <w:szCs w:val="24"/>
        </w:rPr>
        <w:t>gali būti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paduodamas 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>raštu</w:t>
      </w:r>
      <w:r w:rsidR="00A14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ties</w:t>
      </w:r>
      <w:r w:rsidR="00A14040">
        <w:rPr>
          <w:rFonts w:ascii="Times New Roman" w:eastAsia="Times New Roman" w:hAnsi="Times New Roman" w:cs="Times New Roman"/>
          <w:strike/>
          <w:sz w:val="24"/>
          <w:szCs w:val="24"/>
        </w:rPr>
        <w:t>i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ogiai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C6A" w:rsidRPr="00ED5013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sistemą,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kitomis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60" w:rsidRPr="00ED5013">
        <w:rPr>
          <w:rFonts w:ascii="Times New Roman" w:eastAsia="Times New Roman" w:hAnsi="Times New Roman" w:cs="Times New Roman"/>
          <w:strike/>
          <w:sz w:val="24"/>
          <w:szCs w:val="24"/>
        </w:rPr>
        <w:t>siunčiamas</w:t>
      </w:r>
      <w:r w:rsidR="00371560" w:rsidRPr="0037156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40E80" w:rsidRPr="00ED5013">
        <w:rPr>
          <w:rFonts w:ascii="Times New Roman" w:eastAsia="Times New Roman" w:hAnsi="Times New Roman" w:cs="Times New Roman"/>
          <w:strike/>
          <w:sz w:val="24"/>
          <w:szCs w:val="24"/>
        </w:rPr>
        <w:t>paštu arba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AF4" w:rsidRPr="00ED5013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FC0C6A" w:rsidRPr="00ED50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>pašt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1835F7" w:rsidRPr="00ED501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tiesiogiai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kreip</w:t>
      </w:r>
      <w:r w:rsidR="00B72E45" w:rsidRPr="00ED5013">
        <w:rPr>
          <w:rFonts w:ascii="Times New Roman" w:eastAsia="Times New Roman" w:hAnsi="Times New Roman" w:cs="Times New Roman"/>
          <w:b/>
          <w:sz w:val="24"/>
          <w:szCs w:val="24"/>
        </w:rPr>
        <w:t>iantis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į Administracinių ginčų komisiją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0E80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Paduodant skundą (prašymą) elektroninių ryšių priemonėmis, asmens tapatybė patvirtinama pasirašant </w:t>
      </w:r>
      <w:r w:rsidRPr="00ED5013">
        <w:rPr>
          <w:rFonts w:ascii="Times New Roman" w:eastAsia="Times New Roman" w:hAnsi="Times New Roman" w:cs="Times New Roman"/>
          <w:strike/>
          <w:sz w:val="24"/>
          <w:szCs w:val="24"/>
        </w:rPr>
        <w:t>saugiu</w:t>
      </w:r>
      <w:r w:rsidR="00470075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075" w:rsidRPr="00ED5013">
        <w:rPr>
          <w:rFonts w:ascii="Times New Roman" w:eastAsia="Times New Roman" w:hAnsi="Times New Roman" w:cs="Times New Roman"/>
          <w:b/>
          <w:sz w:val="24"/>
          <w:szCs w:val="24"/>
        </w:rPr>
        <w:t>pažangiu</w:t>
      </w:r>
      <w:r w:rsidR="004C023A">
        <w:rPr>
          <w:rFonts w:ascii="Times New Roman" w:eastAsia="Times New Roman" w:hAnsi="Times New Roman" w:cs="Times New Roman"/>
          <w:b/>
          <w:sz w:val="24"/>
          <w:szCs w:val="24"/>
        </w:rPr>
        <w:t>oju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elektroniniu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 xml:space="preserve"> parašu.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D" w14:textId="77777777" w:rsidR="00CB6DCA" w:rsidRPr="00C7711C" w:rsidRDefault="00CB6DCA" w:rsidP="00CB6DCA">
      <w:pPr>
        <w:pStyle w:val="Sraopastraipa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E180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E" w14:textId="51B85B86" w:rsidR="00290C29" w:rsidRPr="00290C29" w:rsidRDefault="008E1808" w:rsidP="00290C29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5. Kai skundas (prašymas) paduodamas</w:t>
      </w:r>
      <w:r w:rsidR="002A386F" w:rsidRP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386F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arba</w:t>
      </w:r>
      <w:r w:rsidR="00F83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eastAsia="Times New Roman" w:hAnsi="Times New Roman" w:cs="Times New Roman"/>
          <w:b/>
          <w:sz w:val="24"/>
          <w:szCs w:val="24"/>
        </w:rPr>
        <w:t>kitomis</w:t>
      </w:r>
      <w:r w:rsidR="00290C29" w:rsidRPr="00F83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C29"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, prie jo turi būti pridedamos ir priedų skaitmeninės kopijos.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F" w14:textId="77777777" w:rsidR="00290C29" w:rsidRPr="00000A8D" w:rsidRDefault="00290C29" w:rsidP="00000A8D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0" w14:textId="77777777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290C29" w:rsidRPr="00000A8D">
        <w:rPr>
          <w:rFonts w:ascii="Times New Roman" w:hAnsi="Times New Roman" w:cs="Times New Roman"/>
          <w:b/>
          <w:sz w:val="24"/>
          <w:szCs w:val="24"/>
        </w:rPr>
        <w:t>9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1" w14:textId="77777777" w:rsidR="008E1808" w:rsidRPr="008E1808" w:rsidRDefault="008E1808" w:rsidP="008E180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808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dalį ir ją išdėstyti taip:</w:t>
      </w:r>
    </w:p>
    <w:p w14:paraId="3EE04862" w14:textId="4207C628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90C29" w:rsidRPr="00000A8D">
        <w:rPr>
          <w:rFonts w:ascii="Times New Roman" w:hAnsi="Times New Roman" w:cs="Times New Roman"/>
          <w:sz w:val="24"/>
          <w:szCs w:val="24"/>
        </w:rPr>
        <w:t>2. Prašyme atnaujinti terminą nurodomos termino praleidimo priežastys ir pateikiami praleidimo priežastis patvirtinantys įrodymai. Kartu su prašymu atnaujinti terminą administracinių ginčų komisijai turi būti paduotas skundas (prašymas).</w:t>
      </w:r>
      <w:r w:rsidR="00004DB6">
        <w:rPr>
          <w:rFonts w:ascii="Times New Roman" w:hAnsi="Times New Roman" w:cs="Times New Roman"/>
          <w:sz w:val="24"/>
          <w:szCs w:val="24"/>
        </w:rPr>
        <w:t xml:space="preserve"> </w:t>
      </w:r>
      <w:r w:rsidR="00004DB6" w:rsidRPr="00004DB6">
        <w:rPr>
          <w:rFonts w:ascii="Times New Roman" w:hAnsi="Times New Roman" w:cs="Times New Roman"/>
          <w:b/>
          <w:sz w:val="24"/>
          <w:szCs w:val="24"/>
        </w:rPr>
        <w:t xml:space="preserve">Kai </w:t>
      </w:r>
      <w:r w:rsidR="00004DB6">
        <w:rPr>
          <w:rFonts w:ascii="Times New Roman" w:hAnsi="Times New Roman" w:cs="Times New Roman"/>
          <w:b/>
          <w:sz w:val="24"/>
          <w:szCs w:val="24"/>
        </w:rPr>
        <w:t xml:space="preserve">prašymas atnaujinti terminą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 xml:space="preserve">, skundas (prašymas) taip pat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0C29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290C29" w:rsidRPr="00497DEB">
        <w:rPr>
          <w:rFonts w:ascii="Times New Roman" w:hAnsi="Times New Roman" w:cs="Times New Roman"/>
          <w:sz w:val="24"/>
          <w:szCs w:val="24"/>
        </w:rPr>
        <w:t>Kai prašymas atnaujinti terminą paduodamas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, skundas (prašymas) taip pat paduodamas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3" w14:textId="77777777" w:rsidR="00000A8D" w:rsidRDefault="00000A8D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64" w14:textId="77777777" w:rsidR="00000A8D" w:rsidRPr="00000A8D" w:rsidRDefault="008E1808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000A8D" w:rsidRPr="00000A8D">
        <w:rPr>
          <w:rFonts w:ascii="Times New Roman" w:hAnsi="Times New Roman" w:cs="Times New Roman"/>
          <w:b/>
          <w:sz w:val="24"/>
          <w:szCs w:val="24"/>
        </w:rPr>
        <w:t>11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5" w14:textId="05261D4D" w:rsidR="00000A8D" w:rsidRPr="00D00DF2" w:rsidRDefault="00000A8D" w:rsidP="00D00DF2">
      <w:pPr>
        <w:pStyle w:val="Sraopastraipa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26333053"/>
      <w:r w:rsidRPr="00D00DF2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D00DF2">
        <w:rPr>
          <w:rFonts w:ascii="Times New Roman" w:hAnsi="Times New Roman" w:cs="Times New Roman"/>
          <w:sz w:val="24"/>
          <w:szCs w:val="24"/>
        </w:rPr>
        <w:t>11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straipsnio 1 dalies 2 punkt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bookmarkEnd w:id="0"/>
    <w:p w14:paraId="00401A9D" w14:textId="22BD0A40" w:rsidR="00CF36DC" w:rsidRPr="00CF36DC" w:rsidRDefault="00D00DF2" w:rsidP="002F6589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2)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 w:rsidR="008E1808" w:rsidRPr="00ED5013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497DEB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kitomis elektroninių ryšių priemonėmis arba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registruotąja pašto siunta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per pašto paslaugos teikėją</w:t>
      </w:r>
      <w:r w:rsidR="00497DEB" w:rsidRPr="00ED50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000A8D" w:rsidRPr="00ED5013">
        <w:rPr>
          <w:rFonts w:ascii="Times New Roman" w:hAnsi="Times New Roman" w:cs="Times New Roman"/>
          <w:sz w:val="24"/>
          <w:szCs w:val="24"/>
        </w:rPr>
        <w:t>išsiunčia atsakovui, tretiesiems suinteresuotiems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 asmenims skundo (prašymo) nuorašus ir paprašo per šio straipsnio 3 dalyje nurodytą terminą pateikti atsiliepimą į skundą (prašymą) ir su skundu (prašymu) susijusią medžiagą (įrodymus, paaiškinimus)</w:t>
      </w:r>
      <w:r w:rsidR="00BA1896">
        <w:rPr>
          <w:rFonts w:ascii="Times New Roman" w:hAnsi="Times New Roman" w:cs="Times New Roman"/>
          <w:sz w:val="24"/>
          <w:szCs w:val="24"/>
        </w:rPr>
        <w:t xml:space="preserve">. 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Jeigu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atsakovo, trečiųjų suinteresuotų</w:t>
      </w:r>
      <w:r w:rsidR="00A3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asmenų</w:t>
      </w:r>
      <w:r w:rsidR="00BA1896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hAnsi="Times New Roman" w:cs="Times New Roman"/>
          <w:b/>
          <w:sz w:val="24"/>
          <w:szCs w:val="24"/>
        </w:rPr>
        <w:t xml:space="preserve">Nacionalinės elektroninių siuntų pristatymo, naudojant pašto </w:t>
      </w:r>
      <w:r w:rsidR="00F831C8" w:rsidRPr="00F831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tinklą, informacinės sistemos elektroninio pristatymo </w:t>
      </w:r>
      <w:r w:rsidR="00F831C8" w:rsidRPr="00F831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dėžutė (toliau –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elektroninio pristatymo dėžutė</w:t>
      </w:r>
      <w:r w:rsidR="00F831C8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yra neaktyvi, </w:t>
      </w:r>
      <w:r w:rsidR="00D82745" w:rsidRPr="00F831C8">
        <w:rPr>
          <w:rFonts w:ascii="Times New Roman" w:hAnsi="Times New Roman" w:cs="Times New Roman"/>
          <w:b/>
          <w:sz w:val="24"/>
          <w:szCs w:val="24"/>
        </w:rPr>
        <w:t xml:space="preserve">skundo (prašymo) nuorašai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siunčiami per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Nacionalinę elektroninių siuntų pristatymo, naudojant pašto tinklą, informacinę sistemą, bet </w:t>
      </w:r>
      <w:r w:rsidR="006400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išsiunčiami 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kaip registruotoji pašto siunta</w:t>
      </w:r>
      <w:r w:rsidR="00C45D1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Kai asmuo yra nurodęs pageidaujamą </w:t>
      </w:r>
      <w:r w:rsidR="00C45D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informacijos 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gavimo būdą, </w:t>
      </w:r>
      <w:r w:rsidR="00757C15" w:rsidRPr="00F831C8">
        <w:rPr>
          <w:rFonts w:ascii="Times New Roman" w:hAnsi="Times New Roman" w:cs="Times New Roman"/>
          <w:b/>
          <w:sz w:val="24"/>
          <w:szCs w:val="24"/>
        </w:rPr>
        <w:t>skundo (prašymo) nuoraša</w:t>
      </w:r>
      <w:r w:rsidR="00757C15">
        <w:rPr>
          <w:rFonts w:ascii="Times New Roman" w:hAnsi="Times New Roman" w:cs="Times New Roman"/>
          <w:b/>
          <w:sz w:val="24"/>
          <w:szCs w:val="24"/>
        </w:rPr>
        <w:t>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jam įteikiam</w:t>
      </w:r>
      <w:r w:rsidR="00757C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šiuo būdu, jei jis yra nurodęs reikalingus kontaktinius duomenis</w:t>
      </w:r>
      <w:r w:rsidR="00000A8D" w:rsidRPr="00000A8D">
        <w:rPr>
          <w:rFonts w:ascii="Times New Roman" w:hAnsi="Times New Roman" w:cs="Times New Roman"/>
          <w:sz w:val="24"/>
          <w:szCs w:val="24"/>
        </w:rPr>
        <w:t>;</w:t>
      </w:r>
      <w:r w:rsidR="006A4F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5020557" w14:textId="69446769" w:rsidR="006A4FB8" w:rsidRPr="00BA1896" w:rsidRDefault="006A4FB8" w:rsidP="00D82745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896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BA1896">
        <w:rPr>
          <w:rFonts w:ascii="Times New Roman" w:hAnsi="Times New Roman" w:cs="Times New Roman"/>
          <w:sz w:val="24"/>
          <w:szCs w:val="24"/>
        </w:rPr>
        <w:t>11</w:t>
      </w:r>
      <w:r w:rsidRPr="00BA1896">
        <w:rPr>
          <w:rFonts w:ascii="Times New Roman" w:eastAsia="Times New Roman" w:hAnsi="Times New Roman" w:cs="Times New Roman"/>
          <w:sz w:val="24"/>
          <w:szCs w:val="24"/>
        </w:rPr>
        <w:t xml:space="preserve"> straipsnio 1 dalies 3 punktą ir jį išdėstyti taip:</w:t>
      </w:r>
    </w:p>
    <w:p w14:paraId="2C449A51" w14:textId="10231531" w:rsidR="00BA1896" w:rsidRPr="00BA1896" w:rsidRDefault="006A4FB8" w:rsidP="00D82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3) suderina su Lietuvos administracinių ginčų komisijos pirmininku (komisijos pirmininko pavaduotoju teritoriniame padalinyje) bylos nagrinėjimo administracinių ginčų komisijos posėdyje datą ir laiką;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šio įstatymo 11 straipsnio 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="00000A8D" w:rsidRPr="00000A8D">
        <w:rPr>
          <w:rFonts w:ascii="Times New Roman" w:hAnsi="Times New Roman" w:cs="Times New Roman"/>
          <w:sz w:val="24"/>
          <w:szCs w:val="24"/>
        </w:rPr>
        <w:t>išsiunčia bylos šalims ir jų atstovams pranešimus apie posėdžio vietą, datą ir laiką, kartu pasiūlo bylos šalims išspręsti ginčą taikiai</w:t>
      </w:r>
      <w:r w:rsidR="00057EF4">
        <w:rPr>
          <w:rFonts w:ascii="Times New Roman" w:hAnsi="Times New Roman" w:cs="Times New Roman"/>
          <w:sz w:val="24"/>
          <w:szCs w:val="24"/>
        </w:rPr>
        <w:t>;</w:t>
      </w:r>
      <w:r w:rsidR="00BA1896" w:rsidRPr="00BA1896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057EF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B1F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EE04868" w14:textId="3A0A2DC8" w:rsidR="00D00DF2" w:rsidRDefault="00EE734C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00DF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GoBack"/>
      <w:bookmarkEnd w:id="1"/>
      <w:r w:rsidR="00D00DF2" w:rsidRPr="00000A8D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="00D00DF2" w:rsidRPr="00000A8D">
        <w:rPr>
          <w:rFonts w:ascii="Times New Roman" w:hAnsi="Times New Roman" w:cs="Times New Roman"/>
          <w:sz w:val="24"/>
          <w:szCs w:val="24"/>
        </w:rPr>
        <w:t>11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į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69" w14:textId="3881FD57" w:rsidR="00D00DF2" w:rsidRPr="00D00DF2" w:rsidRDefault="00D00DF2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0DF2">
        <w:rPr>
          <w:rFonts w:ascii="Times New Roman" w:hAnsi="Times New Roman" w:cs="Times New Roman"/>
          <w:sz w:val="24"/>
          <w:szCs w:val="24"/>
        </w:rPr>
        <w:t xml:space="preserve">3. Administracinių ginčų komisijos reikalaujama medžiaga ar dokumentų kopijos turi būti jai perduotos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FA53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C5285" w:rsidRPr="009C5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5285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siunčiant </w:t>
      </w:r>
      <w:r w:rsidR="00C92CF8">
        <w:rPr>
          <w:rFonts w:ascii="Times New Roman" w:eastAsia="Times New Roman" w:hAnsi="Times New Roman" w:cs="Times New Roman"/>
          <w:b/>
          <w:sz w:val="24"/>
          <w:szCs w:val="24"/>
        </w:rPr>
        <w:t>registruotąja pašto siunta</w:t>
      </w:r>
      <w:r w:rsidR="001C6F2D">
        <w:rPr>
          <w:rFonts w:ascii="Times New Roman" w:eastAsia="Times New Roman" w:hAnsi="Times New Roman" w:cs="Times New Roman"/>
          <w:b/>
          <w:sz w:val="24"/>
          <w:szCs w:val="24"/>
        </w:rPr>
        <w:t xml:space="preserve"> arba</w:t>
      </w:r>
      <w:r w:rsidR="008E1808" w:rsidRPr="00D00DF2">
        <w:rPr>
          <w:rFonts w:ascii="Times New Roman" w:hAnsi="Times New Roman" w:cs="Times New Roman"/>
          <w:sz w:val="24"/>
          <w:szCs w:val="24"/>
        </w:rPr>
        <w:t xml:space="preserve"> </w:t>
      </w:r>
      <w:r w:rsidR="001C6F2D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tiesiogiai </w:t>
      </w:r>
      <w:r w:rsidRPr="00D00DF2">
        <w:rPr>
          <w:rFonts w:ascii="Times New Roman" w:hAnsi="Times New Roman" w:cs="Times New Roman"/>
          <w:sz w:val="24"/>
          <w:szCs w:val="24"/>
        </w:rPr>
        <w:t xml:space="preserve">ne vėliau kaip per </w:t>
      </w:r>
      <w:r w:rsidR="00F6502E">
        <w:rPr>
          <w:rFonts w:ascii="Times New Roman" w:hAnsi="Times New Roman" w:cs="Times New Roman"/>
          <w:sz w:val="24"/>
          <w:szCs w:val="24"/>
        </w:rPr>
        <w:br/>
      </w:r>
      <w:r w:rsidRPr="00D00DF2">
        <w:rPr>
          <w:rFonts w:ascii="Times New Roman" w:hAnsi="Times New Roman" w:cs="Times New Roman"/>
          <w:sz w:val="24"/>
          <w:szCs w:val="24"/>
        </w:rPr>
        <w:t>5 darbo dienas nuo reikalavimo gavimo dienos. Prireikus administracinių ginčų komisijos narys, paskirtas pranešėju byloje, šį terminą gali pratęsti.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A" w14:textId="5BC5F7B6" w:rsidR="00C04E25" w:rsidRDefault="00C04E25" w:rsidP="00C04E2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CF854" w14:textId="47F4548A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b/>
          <w:sz w:val="24"/>
          <w:szCs w:val="24"/>
        </w:rPr>
        <w:t xml:space="preserve">5 straipsnis. 18 straipsnio pakeitimas </w:t>
      </w:r>
    </w:p>
    <w:p w14:paraId="4D607D60" w14:textId="489CEB12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18 straipsnio 9 dalį ir ją išdėstyti taip:</w:t>
      </w:r>
    </w:p>
    <w:p w14:paraId="46F2E682" w14:textId="6DE0C613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B1F06">
        <w:rPr>
          <w:rFonts w:ascii="Times New Roman" w:hAnsi="Times New Roman" w:cs="Times New Roman"/>
          <w:sz w:val="24"/>
          <w:szCs w:val="24"/>
        </w:rPr>
        <w:t>9. Administracinių ginčų komisijos sprendimas išsiunčiamas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 xml:space="preserve">šio įstatymo 11 straipsnio </w:t>
      </w:r>
      <w:r w:rsidR="00F6502E">
        <w:rPr>
          <w:rFonts w:ascii="Times New Roman" w:hAnsi="Times New Roman" w:cs="Times New Roman"/>
          <w:b/>
          <w:sz w:val="24"/>
          <w:szCs w:val="24"/>
        </w:rPr>
        <w:br/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Pr="000B1F06">
        <w:rPr>
          <w:rFonts w:ascii="Times New Roman" w:hAnsi="Times New Roman" w:cs="Times New Roman"/>
          <w:sz w:val="24"/>
          <w:szCs w:val="24"/>
        </w:rPr>
        <w:t>bylos šalims ne vėliau kaip kitą darbo dieną nuo jo priėmimo.</w:t>
      </w:r>
      <w:r w:rsidRPr="000B1F06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72625429" w14:textId="77777777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B" w14:textId="01C93998" w:rsidR="00FC0187" w:rsidRPr="005075D7" w:rsidRDefault="000B1F06" w:rsidP="00EE734C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0187" w:rsidRP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FC0187" w:rsidRPr="00507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2" w:name="part_3da753675b8f40cf87ffe2dc78728da4"/>
      <w:bookmarkEnd w:id="2"/>
      <w:r w:rsidR="009A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3EE0486C" w14:textId="77777777" w:rsidR="00FC0187" w:rsidRPr="00B07A25" w:rsidRDefault="00FC0187" w:rsidP="00EE734C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A25">
        <w:rPr>
          <w:rFonts w:ascii="Times New Roman" w:hAnsi="Times New Roman" w:cs="Times New Roman"/>
          <w:sz w:val="24"/>
          <w:szCs w:val="24"/>
        </w:rPr>
        <w:t>Šis įstatymas, išskyrus šio straipsnio 2 dalį, įsigalioja 202</w:t>
      </w:r>
      <w:r w:rsidR="008122FC">
        <w:rPr>
          <w:rFonts w:ascii="Times New Roman" w:hAnsi="Times New Roman" w:cs="Times New Roman"/>
          <w:sz w:val="24"/>
          <w:szCs w:val="24"/>
        </w:rPr>
        <w:t>1</w:t>
      </w:r>
      <w:r w:rsidRPr="00B07A25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3EE0486D" w14:textId="77777777" w:rsidR="00FC0187" w:rsidRPr="00B07A25" w:rsidRDefault="008122FC" w:rsidP="00EE734C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F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8E1808">
        <w:rPr>
          <w:rFonts w:ascii="Times New Roman" w:hAnsi="Times New Roman" w:cs="Times New Roman"/>
          <w:sz w:val="24"/>
          <w:szCs w:val="24"/>
        </w:rPr>
        <w:t xml:space="preserve">Vyriausybė </w:t>
      </w:r>
      <w:r w:rsidR="00FC0187" w:rsidRPr="00B07A25">
        <w:rPr>
          <w:rFonts w:ascii="Times New Roman" w:hAnsi="Times New Roman" w:cs="Times New Roman"/>
          <w:sz w:val="24"/>
          <w:szCs w:val="24"/>
        </w:rPr>
        <w:t>iki šio įstatymo įsigaliojimo priima šio įstatymo įgyvendinamuosius teisės aktus</w:t>
      </w:r>
      <w:r w:rsidR="00FC0187">
        <w:rPr>
          <w:rFonts w:ascii="Times New Roman" w:hAnsi="Times New Roman" w:cs="Times New Roman"/>
          <w:sz w:val="24"/>
          <w:szCs w:val="24"/>
        </w:rPr>
        <w:t>.</w:t>
      </w:r>
    </w:p>
    <w:p w14:paraId="3EE0486E" w14:textId="77777777" w:rsidR="00FC0187" w:rsidRDefault="00FC018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F" w14:textId="77777777" w:rsidR="005075D7" w:rsidRDefault="005075D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70" w14:textId="631BAE14" w:rsidR="005075D7" w:rsidRDefault="005075D7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37F213C0" w14:textId="5CEC8876" w:rsidR="00F6502E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93BFD4A" w14:textId="77777777" w:rsidR="00F6502E" w:rsidRPr="00FB6CAC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1" w14:textId="77777777" w:rsidR="005075D7" w:rsidRDefault="005075D7" w:rsidP="00D2749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2" w14:textId="77777777" w:rsidR="005075D7" w:rsidRPr="00FB6CAC" w:rsidRDefault="005075D7" w:rsidP="00A1404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3EE04876" w14:textId="5A56FDBF" w:rsidR="005B22F3" w:rsidRDefault="005075D7" w:rsidP="003E479B">
      <w:pPr>
        <w:spacing w:after="0" w:line="240" w:lineRule="auto"/>
        <w:ind w:left="851" w:right="-1039" w:hanging="851"/>
        <w:jc w:val="both"/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sectPr w:rsidR="005B22F3" w:rsidSect="00EE734C">
      <w:headerReference w:type="defaul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685AB" w14:textId="77777777" w:rsidR="00E86EEE" w:rsidRDefault="00E86EEE" w:rsidP="008E1808">
      <w:pPr>
        <w:spacing w:after="0" w:line="240" w:lineRule="auto"/>
      </w:pPr>
      <w:r>
        <w:separator/>
      </w:r>
    </w:p>
  </w:endnote>
  <w:endnote w:type="continuationSeparator" w:id="0">
    <w:p w14:paraId="0CD209CD" w14:textId="77777777" w:rsidR="00E86EEE" w:rsidRDefault="00E86EEE" w:rsidP="008E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0D2F" w14:textId="77777777" w:rsidR="00E86EEE" w:rsidRDefault="00E86EEE" w:rsidP="008E1808">
      <w:pPr>
        <w:spacing w:after="0" w:line="240" w:lineRule="auto"/>
      </w:pPr>
      <w:r>
        <w:separator/>
      </w:r>
    </w:p>
  </w:footnote>
  <w:footnote w:type="continuationSeparator" w:id="0">
    <w:p w14:paraId="50655466" w14:textId="77777777" w:rsidR="00E86EEE" w:rsidRDefault="00E86EEE" w:rsidP="008E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068394"/>
      <w:docPartObj>
        <w:docPartGallery w:val="Page Numbers (Top of Page)"/>
        <w:docPartUnique/>
      </w:docPartObj>
    </w:sdtPr>
    <w:sdtEndPr/>
    <w:sdtContent>
      <w:p w14:paraId="3EE0487B" w14:textId="77777777" w:rsidR="008E1808" w:rsidRDefault="008E18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E">
          <w:rPr>
            <w:noProof/>
          </w:rPr>
          <w:t>2</w:t>
        </w:r>
        <w:r>
          <w:fldChar w:fldCharType="end"/>
        </w:r>
      </w:p>
    </w:sdtContent>
  </w:sdt>
  <w:p w14:paraId="3EE0487C" w14:textId="77777777" w:rsidR="008E1808" w:rsidRDefault="008E18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DD9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AF31BC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6861DB"/>
    <w:multiLevelType w:val="hybridMultilevel"/>
    <w:tmpl w:val="EA7047BE"/>
    <w:lvl w:ilvl="0" w:tplc="CF2084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E6A9B"/>
    <w:multiLevelType w:val="hybridMultilevel"/>
    <w:tmpl w:val="1556CAB2"/>
    <w:lvl w:ilvl="0" w:tplc="8872068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AB490A"/>
    <w:multiLevelType w:val="hybridMultilevel"/>
    <w:tmpl w:val="3326AEC4"/>
    <w:lvl w:ilvl="0" w:tplc="5C267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00A8D"/>
    <w:rsid w:val="00004A17"/>
    <w:rsid w:val="00004DB6"/>
    <w:rsid w:val="00012B03"/>
    <w:rsid w:val="000156A7"/>
    <w:rsid w:val="00024A62"/>
    <w:rsid w:val="00057EF4"/>
    <w:rsid w:val="000A2E65"/>
    <w:rsid w:val="000A5E3C"/>
    <w:rsid w:val="000B1F06"/>
    <w:rsid w:val="000B4A6C"/>
    <w:rsid w:val="001561A1"/>
    <w:rsid w:val="001835F7"/>
    <w:rsid w:val="001C6F2D"/>
    <w:rsid w:val="001E52F3"/>
    <w:rsid w:val="001E7C45"/>
    <w:rsid w:val="00203875"/>
    <w:rsid w:val="002111A8"/>
    <w:rsid w:val="00211AF4"/>
    <w:rsid w:val="0026358B"/>
    <w:rsid w:val="00290C29"/>
    <w:rsid w:val="002A1D91"/>
    <w:rsid w:val="002A386F"/>
    <w:rsid w:val="002F6589"/>
    <w:rsid w:val="003074DE"/>
    <w:rsid w:val="003525B2"/>
    <w:rsid w:val="00364813"/>
    <w:rsid w:val="00371560"/>
    <w:rsid w:val="003C6B42"/>
    <w:rsid w:val="003E2DE0"/>
    <w:rsid w:val="003E479B"/>
    <w:rsid w:val="00403C39"/>
    <w:rsid w:val="00417540"/>
    <w:rsid w:val="00440F3B"/>
    <w:rsid w:val="0045702D"/>
    <w:rsid w:val="00460AC2"/>
    <w:rsid w:val="00470075"/>
    <w:rsid w:val="00472E8B"/>
    <w:rsid w:val="00474B49"/>
    <w:rsid w:val="0048797F"/>
    <w:rsid w:val="00491638"/>
    <w:rsid w:val="00497DEB"/>
    <w:rsid w:val="004C023A"/>
    <w:rsid w:val="004F175D"/>
    <w:rsid w:val="004F47F7"/>
    <w:rsid w:val="004F788E"/>
    <w:rsid w:val="00500B5F"/>
    <w:rsid w:val="00507404"/>
    <w:rsid w:val="005075D7"/>
    <w:rsid w:val="00566D0E"/>
    <w:rsid w:val="005737EC"/>
    <w:rsid w:val="005C0805"/>
    <w:rsid w:val="005D4692"/>
    <w:rsid w:val="005E05FA"/>
    <w:rsid w:val="00603BB6"/>
    <w:rsid w:val="006361C0"/>
    <w:rsid w:val="006400B6"/>
    <w:rsid w:val="00662565"/>
    <w:rsid w:val="00664BE0"/>
    <w:rsid w:val="00667E05"/>
    <w:rsid w:val="00677EE9"/>
    <w:rsid w:val="006A4FB8"/>
    <w:rsid w:val="006F3416"/>
    <w:rsid w:val="00716315"/>
    <w:rsid w:val="007208C4"/>
    <w:rsid w:val="00725A2C"/>
    <w:rsid w:val="0073603B"/>
    <w:rsid w:val="00757C15"/>
    <w:rsid w:val="007833EE"/>
    <w:rsid w:val="00786DCB"/>
    <w:rsid w:val="007C3171"/>
    <w:rsid w:val="008122FC"/>
    <w:rsid w:val="0083148C"/>
    <w:rsid w:val="00873392"/>
    <w:rsid w:val="008976B3"/>
    <w:rsid w:val="008C2502"/>
    <w:rsid w:val="008E1808"/>
    <w:rsid w:val="00975E20"/>
    <w:rsid w:val="009872B2"/>
    <w:rsid w:val="009A2C5E"/>
    <w:rsid w:val="009C5285"/>
    <w:rsid w:val="009E18AA"/>
    <w:rsid w:val="00A14040"/>
    <w:rsid w:val="00A21DFE"/>
    <w:rsid w:val="00A2554D"/>
    <w:rsid w:val="00A33094"/>
    <w:rsid w:val="00A37020"/>
    <w:rsid w:val="00AA2E90"/>
    <w:rsid w:val="00AE4B70"/>
    <w:rsid w:val="00AF4599"/>
    <w:rsid w:val="00B1147C"/>
    <w:rsid w:val="00B36DA5"/>
    <w:rsid w:val="00B72E45"/>
    <w:rsid w:val="00B85CE6"/>
    <w:rsid w:val="00B94315"/>
    <w:rsid w:val="00BA1896"/>
    <w:rsid w:val="00BB6DC8"/>
    <w:rsid w:val="00C03131"/>
    <w:rsid w:val="00C04E25"/>
    <w:rsid w:val="00C41B42"/>
    <w:rsid w:val="00C45D19"/>
    <w:rsid w:val="00C4770B"/>
    <w:rsid w:val="00C61FFF"/>
    <w:rsid w:val="00C7711C"/>
    <w:rsid w:val="00C84DA9"/>
    <w:rsid w:val="00C904AA"/>
    <w:rsid w:val="00C92CF8"/>
    <w:rsid w:val="00C9415F"/>
    <w:rsid w:val="00CA4C6A"/>
    <w:rsid w:val="00CB6DCA"/>
    <w:rsid w:val="00CC0DAE"/>
    <w:rsid w:val="00CC6CB7"/>
    <w:rsid w:val="00CF36DC"/>
    <w:rsid w:val="00D00DF2"/>
    <w:rsid w:val="00D15255"/>
    <w:rsid w:val="00D21FD3"/>
    <w:rsid w:val="00D27498"/>
    <w:rsid w:val="00D81618"/>
    <w:rsid w:val="00D82745"/>
    <w:rsid w:val="00DA3144"/>
    <w:rsid w:val="00DA4157"/>
    <w:rsid w:val="00DB761A"/>
    <w:rsid w:val="00DD0C98"/>
    <w:rsid w:val="00DE3A9D"/>
    <w:rsid w:val="00DE7314"/>
    <w:rsid w:val="00DF55BE"/>
    <w:rsid w:val="00E00CFB"/>
    <w:rsid w:val="00E123CD"/>
    <w:rsid w:val="00E30365"/>
    <w:rsid w:val="00E40E80"/>
    <w:rsid w:val="00E851DD"/>
    <w:rsid w:val="00E86EEE"/>
    <w:rsid w:val="00ED5013"/>
    <w:rsid w:val="00EE734C"/>
    <w:rsid w:val="00F60F42"/>
    <w:rsid w:val="00F6502E"/>
    <w:rsid w:val="00F831C8"/>
    <w:rsid w:val="00F86335"/>
    <w:rsid w:val="00FA53E5"/>
    <w:rsid w:val="00FC0187"/>
    <w:rsid w:val="00FC0C6A"/>
    <w:rsid w:val="00FD3B9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484A"/>
  <w15:docId w15:val="{E161D726-DCFA-4B30-A18E-1C7DE96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1808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1808"/>
    <w:rPr>
      <w:rFonts w:eastAsiaTheme="minorEastAsia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3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3C39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4C24-0B1A-418D-AAD5-B6A75F6F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2019-05-23T14:36:00Z</dcterms:created>
  <dc:creator>Kristina Semėnė</dc:creator>
  <cp:lastModifiedBy>Asta Balevičiūtė</cp:lastModifiedBy>
  <dcterms:modified xsi:type="dcterms:W3CDTF">2019-05-24T08:00:00Z</dcterms:modified>
  <cp:revision>4</cp:revision>
</cp:coreProperties>
</file>