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66" w:rsidRPr="00B32F99" w:rsidRDefault="00A4112F" w:rsidP="00B3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F99">
        <w:rPr>
          <w:rFonts w:ascii="Times New Roman" w:hAnsi="Times New Roman" w:cs="Times New Roman"/>
          <w:b/>
          <w:sz w:val="24"/>
          <w:szCs w:val="24"/>
        </w:rPr>
        <w:t>TRANSPORTO PRIEMONIŲ VALDYTOJŲ CIVILINĖS ATSAKOMYBĖS PRIVALOMOJO DRAUDIMO RINKOS VEIKIMO TOBULINIMO PLANAS</w:t>
      </w:r>
    </w:p>
    <w:p w:rsidR="00C13A27" w:rsidRDefault="00C13A27" w:rsidP="00FC429F">
      <w:pPr>
        <w:rPr>
          <w:rFonts w:ascii="Times New Roman" w:hAnsi="Times New Roman" w:cs="Times New Roman"/>
          <w:b/>
          <w:sz w:val="24"/>
          <w:szCs w:val="24"/>
        </w:rPr>
      </w:pPr>
    </w:p>
    <w:p w:rsidR="00F84F18" w:rsidRPr="0086368B" w:rsidRDefault="00A73939" w:rsidP="00CC39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Transporto priemonių valdytojų civilinės atsakomybės privalomojo draudimo </w:t>
      </w:r>
      <w:r w:rsidR="000B2B4C">
        <w:rPr>
          <w:rFonts w:ascii="Times New Roman" w:hAnsi="Times New Roman" w:cs="Times New Roman"/>
          <w:sz w:val="24"/>
          <w:szCs w:val="24"/>
        </w:rPr>
        <w:t xml:space="preserve">(TPVCAPD) </w:t>
      </w:r>
      <w:r>
        <w:rPr>
          <w:rFonts w:ascii="Times New Roman" w:hAnsi="Times New Roman" w:cs="Times New Roman"/>
          <w:sz w:val="24"/>
          <w:szCs w:val="24"/>
        </w:rPr>
        <w:t xml:space="preserve">sistema </w:t>
      </w:r>
      <w:r w:rsidR="00F57953">
        <w:rPr>
          <w:rFonts w:ascii="Times New Roman" w:hAnsi="Times New Roman" w:cs="Times New Roman"/>
          <w:sz w:val="24"/>
          <w:szCs w:val="24"/>
        </w:rPr>
        <w:t xml:space="preserve">svarbi tiek draudimo įmonėms, tiek </w:t>
      </w:r>
      <w:r>
        <w:rPr>
          <w:rFonts w:ascii="Times New Roman" w:hAnsi="Times New Roman" w:cs="Times New Roman"/>
          <w:sz w:val="24"/>
          <w:szCs w:val="24"/>
        </w:rPr>
        <w:t xml:space="preserve">Lietuvos piliečiams, </w:t>
      </w:r>
      <w:r w:rsidRPr="00A73939">
        <w:rPr>
          <w:rFonts w:ascii="Times New Roman" w:hAnsi="Times New Roman" w:cs="Times New Roman"/>
          <w:sz w:val="24"/>
          <w:szCs w:val="24"/>
        </w:rPr>
        <w:t>nepriklausomai nuo to, ar jie yra draudėjai, ar</w:t>
      </w:r>
      <w:r>
        <w:rPr>
          <w:rFonts w:ascii="Times New Roman" w:hAnsi="Times New Roman" w:cs="Times New Roman"/>
          <w:sz w:val="24"/>
          <w:szCs w:val="24"/>
        </w:rPr>
        <w:t xml:space="preserve"> įv</w:t>
      </w:r>
      <w:r w:rsidR="000B2B4C">
        <w:rPr>
          <w:rFonts w:ascii="Times New Roman" w:hAnsi="Times New Roman" w:cs="Times New Roman"/>
          <w:sz w:val="24"/>
          <w:szCs w:val="24"/>
        </w:rPr>
        <w:t>ykio metu nukentėję asmenys. N</w:t>
      </w:r>
      <w:r>
        <w:rPr>
          <w:rFonts w:ascii="Times New Roman" w:hAnsi="Times New Roman" w:cs="Times New Roman"/>
          <w:sz w:val="24"/>
          <w:szCs w:val="24"/>
        </w:rPr>
        <w:t xml:space="preserve">uo 2002 </w:t>
      </w:r>
      <w:r w:rsidR="000B2B4C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Lietuvoje įsigalioj</w:t>
      </w:r>
      <w:r w:rsidR="001B5AB7">
        <w:rPr>
          <w:rFonts w:ascii="Times New Roman" w:hAnsi="Times New Roman" w:cs="Times New Roman"/>
          <w:sz w:val="24"/>
          <w:szCs w:val="24"/>
        </w:rPr>
        <w:t>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AB7">
        <w:rPr>
          <w:rFonts w:ascii="Times New Roman" w:hAnsi="Times New Roman" w:cs="Times New Roman"/>
          <w:sz w:val="24"/>
          <w:szCs w:val="24"/>
        </w:rPr>
        <w:t xml:space="preserve">šios rūšies </w:t>
      </w:r>
      <w:r>
        <w:rPr>
          <w:rFonts w:ascii="Times New Roman" w:hAnsi="Times New Roman" w:cs="Times New Roman"/>
          <w:sz w:val="24"/>
          <w:szCs w:val="24"/>
        </w:rPr>
        <w:t>draudim</w:t>
      </w:r>
      <w:r w:rsidR="001B5AB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939">
        <w:rPr>
          <w:rFonts w:ascii="Times New Roman" w:hAnsi="Times New Roman" w:cs="Times New Roman"/>
          <w:sz w:val="24"/>
          <w:szCs w:val="24"/>
        </w:rPr>
        <w:t>sudaro</w:t>
      </w:r>
      <w:r w:rsidR="00166E56">
        <w:rPr>
          <w:rFonts w:ascii="Times New Roman" w:hAnsi="Times New Roman" w:cs="Times New Roman"/>
          <w:sz w:val="24"/>
          <w:szCs w:val="24"/>
        </w:rPr>
        <w:t xml:space="preserve"> daugiau nei </w:t>
      </w:r>
      <w:r w:rsidR="0086368B">
        <w:rPr>
          <w:rFonts w:ascii="Times New Roman" w:hAnsi="Times New Roman" w:cs="Times New Roman"/>
          <w:sz w:val="24"/>
          <w:szCs w:val="24"/>
        </w:rPr>
        <w:t>ketvirtį</w:t>
      </w:r>
      <w:r w:rsidR="00166E56">
        <w:rPr>
          <w:rFonts w:ascii="Times New Roman" w:hAnsi="Times New Roman" w:cs="Times New Roman"/>
          <w:sz w:val="24"/>
          <w:szCs w:val="24"/>
        </w:rPr>
        <w:t xml:space="preserve"> </w:t>
      </w:r>
      <w:r w:rsidRPr="00A73939">
        <w:rPr>
          <w:rFonts w:ascii="Times New Roman" w:hAnsi="Times New Roman" w:cs="Times New Roman"/>
          <w:sz w:val="24"/>
          <w:szCs w:val="24"/>
        </w:rPr>
        <w:t>draudimo</w:t>
      </w:r>
      <w:r w:rsidR="00166E56">
        <w:rPr>
          <w:rFonts w:ascii="Times New Roman" w:hAnsi="Times New Roman" w:cs="Times New Roman"/>
          <w:sz w:val="24"/>
          <w:szCs w:val="24"/>
        </w:rPr>
        <w:t xml:space="preserve"> rinkos </w:t>
      </w:r>
      <w:r>
        <w:rPr>
          <w:rFonts w:ascii="Times New Roman" w:hAnsi="Times New Roman" w:cs="Times New Roman"/>
          <w:sz w:val="24"/>
          <w:szCs w:val="24"/>
        </w:rPr>
        <w:t>Lietuvoje</w:t>
      </w:r>
      <w:r w:rsidR="00166E56">
        <w:rPr>
          <w:rFonts w:ascii="Times New Roman" w:hAnsi="Times New Roman" w:cs="Times New Roman"/>
          <w:sz w:val="24"/>
          <w:szCs w:val="24"/>
        </w:rPr>
        <w:t xml:space="preserve"> (2</w:t>
      </w:r>
      <w:r w:rsidR="0086368B">
        <w:rPr>
          <w:rFonts w:ascii="Times New Roman" w:hAnsi="Times New Roman" w:cs="Times New Roman"/>
          <w:sz w:val="24"/>
          <w:szCs w:val="24"/>
        </w:rPr>
        <w:t>7,2</w:t>
      </w:r>
      <w:r w:rsidR="00166E56">
        <w:rPr>
          <w:rFonts w:ascii="Times New Roman" w:hAnsi="Times New Roman" w:cs="Times New Roman"/>
          <w:sz w:val="24"/>
          <w:szCs w:val="24"/>
        </w:rPr>
        <w:t xml:space="preserve"> proc. visų </w:t>
      </w:r>
      <w:r w:rsidR="001B5AB7">
        <w:rPr>
          <w:rFonts w:ascii="Times New Roman" w:hAnsi="Times New Roman" w:cs="Times New Roman"/>
          <w:sz w:val="24"/>
          <w:szCs w:val="24"/>
        </w:rPr>
        <w:t>2017 m</w:t>
      </w:r>
      <w:r w:rsidR="00CC395F">
        <w:rPr>
          <w:rFonts w:ascii="Times New Roman" w:hAnsi="Times New Roman" w:cs="Times New Roman"/>
          <w:sz w:val="24"/>
          <w:szCs w:val="24"/>
        </w:rPr>
        <w:t>.</w:t>
      </w:r>
      <w:r w:rsidR="001B5AB7">
        <w:rPr>
          <w:rFonts w:ascii="Times New Roman" w:hAnsi="Times New Roman" w:cs="Times New Roman"/>
          <w:sz w:val="24"/>
          <w:szCs w:val="24"/>
        </w:rPr>
        <w:t xml:space="preserve"> </w:t>
      </w:r>
      <w:r w:rsidR="00166E56">
        <w:rPr>
          <w:rFonts w:ascii="Times New Roman" w:hAnsi="Times New Roman" w:cs="Times New Roman"/>
          <w:sz w:val="24"/>
          <w:szCs w:val="24"/>
        </w:rPr>
        <w:t>Lietuvoje pasirašytų draudimo įmokų</w:t>
      </w:r>
      <w:r w:rsidR="00166E56" w:rsidRPr="00F252F8">
        <w:rPr>
          <w:rFonts w:ascii="Times New Roman" w:hAnsi="Times New Roman" w:cs="Times New Roman"/>
          <w:sz w:val="24"/>
          <w:szCs w:val="24"/>
        </w:rPr>
        <w:t>)</w:t>
      </w:r>
      <w:r w:rsidRPr="00F252F8">
        <w:rPr>
          <w:rFonts w:ascii="Times New Roman" w:hAnsi="Times New Roman" w:cs="Times New Roman"/>
          <w:sz w:val="24"/>
          <w:szCs w:val="24"/>
        </w:rPr>
        <w:t xml:space="preserve">. </w:t>
      </w:r>
      <w:r w:rsidR="00F57953" w:rsidRPr="00F252F8">
        <w:rPr>
          <w:rFonts w:ascii="Times New Roman" w:hAnsi="Times New Roman" w:cs="Times New Roman"/>
          <w:sz w:val="24"/>
          <w:szCs w:val="24"/>
        </w:rPr>
        <w:t>Svarbu užtikrinti, kad</w:t>
      </w:r>
      <w:r w:rsidR="000B2B4C" w:rsidRPr="00F252F8">
        <w:rPr>
          <w:rFonts w:ascii="Times New Roman" w:hAnsi="Times New Roman" w:cs="Times New Roman"/>
          <w:sz w:val="24"/>
          <w:szCs w:val="24"/>
        </w:rPr>
        <w:t xml:space="preserve"> TPVCAPD sistema</w:t>
      </w:r>
      <w:r w:rsidR="00F57953" w:rsidRPr="00F252F8">
        <w:rPr>
          <w:rFonts w:ascii="Times New Roman" w:hAnsi="Times New Roman" w:cs="Times New Roman"/>
          <w:sz w:val="24"/>
          <w:szCs w:val="24"/>
        </w:rPr>
        <w:t xml:space="preserve"> veiktų sklandžiai</w:t>
      </w:r>
      <w:r w:rsidR="00E15E60" w:rsidRPr="00F252F8">
        <w:rPr>
          <w:rFonts w:ascii="Times New Roman" w:hAnsi="Times New Roman" w:cs="Times New Roman"/>
          <w:sz w:val="24"/>
          <w:szCs w:val="24"/>
        </w:rPr>
        <w:t>:</w:t>
      </w:r>
      <w:r w:rsidR="00F57953" w:rsidRPr="00F252F8">
        <w:rPr>
          <w:rFonts w:ascii="Times New Roman" w:hAnsi="Times New Roman" w:cs="Times New Roman"/>
          <w:sz w:val="24"/>
          <w:szCs w:val="24"/>
        </w:rPr>
        <w:t xml:space="preserve"> </w:t>
      </w:r>
      <w:r w:rsidR="000B2B4C" w:rsidRPr="00F252F8">
        <w:rPr>
          <w:rFonts w:ascii="Times New Roman" w:hAnsi="Times New Roman" w:cs="Times New Roman"/>
          <w:sz w:val="24"/>
          <w:szCs w:val="24"/>
        </w:rPr>
        <w:t xml:space="preserve">eismo įvykiuose nukentėjusiems asmenims </w:t>
      </w:r>
      <w:r w:rsidR="00BF283C" w:rsidRPr="00F252F8">
        <w:rPr>
          <w:rFonts w:ascii="Times New Roman" w:hAnsi="Times New Roman" w:cs="Times New Roman"/>
          <w:sz w:val="24"/>
          <w:szCs w:val="24"/>
        </w:rPr>
        <w:t xml:space="preserve">būtų </w:t>
      </w:r>
      <w:r w:rsidR="00F57953" w:rsidRPr="00F16CF8">
        <w:rPr>
          <w:rFonts w:ascii="Times New Roman" w:hAnsi="Times New Roman" w:cs="Times New Roman"/>
          <w:sz w:val="24"/>
          <w:szCs w:val="24"/>
        </w:rPr>
        <w:t xml:space="preserve">užtikrintas </w:t>
      </w:r>
      <w:r w:rsidR="000B2B4C" w:rsidRPr="00F16CF8">
        <w:rPr>
          <w:rFonts w:ascii="Times New Roman" w:hAnsi="Times New Roman" w:cs="Times New Roman"/>
          <w:sz w:val="24"/>
          <w:szCs w:val="24"/>
        </w:rPr>
        <w:t>greit</w:t>
      </w:r>
      <w:r w:rsidR="00F57953" w:rsidRPr="0086368B">
        <w:rPr>
          <w:rFonts w:ascii="Times New Roman" w:hAnsi="Times New Roman" w:cs="Times New Roman"/>
          <w:sz w:val="24"/>
          <w:szCs w:val="24"/>
        </w:rPr>
        <w:t>as</w:t>
      </w:r>
      <w:r w:rsidR="000B2B4C" w:rsidRPr="0086368B">
        <w:rPr>
          <w:rFonts w:ascii="Times New Roman" w:hAnsi="Times New Roman" w:cs="Times New Roman"/>
          <w:sz w:val="24"/>
          <w:szCs w:val="24"/>
        </w:rPr>
        <w:t xml:space="preserve"> </w:t>
      </w:r>
      <w:r w:rsidR="00E15E60" w:rsidRPr="0086368B">
        <w:rPr>
          <w:rFonts w:ascii="Times New Roman" w:hAnsi="Times New Roman" w:cs="Times New Roman"/>
          <w:sz w:val="24"/>
          <w:szCs w:val="24"/>
        </w:rPr>
        <w:t xml:space="preserve">ir </w:t>
      </w:r>
      <w:r w:rsidR="000B2B4C" w:rsidRPr="0086368B">
        <w:rPr>
          <w:rFonts w:ascii="Times New Roman" w:hAnsi="Times New Roman" w:cs="Times New Roman"/>
          <w:sz w:val="24"/>
          <w:szCs w:val="24"/>
        </w:rPr>
        <w:t>teising</w:t>
      </w:r>
      <w:r w:rsidR="00E15E60" w:rsidRPr="0086368B">
        <w:rPr>
          <w:rFonts w:ascii="Times New Roman" w:hAnsi="Times New Roman" w:cs="Times New Roman"/>
          <w:sz w:val="24"/>
          <w:szCs w:val="24"/>
        </w:rPr>
        <w:t>a</w:t>
      </w:r>
      <w:r w:rsidR="00F57953" w:rsidRPr="0086368B">
        <w:rPr>
          <w:rFonts w:ascii="Times New Roman" w:hAnsi="Times New Roman" w:cs="Times New Roman"/>
          <w:sz w:val="24"/>
          <w:szCs w:val="24"/>
        </w:rPr>
        <w:t>s</w:t>
      </w:r>
      <w:r w:rsidR="000B2B4C" w:rsidRPr="0086368B">
        <w:rPr>
          <w:rFonts w:ascii="Times New Roman" w:hAnsi="Times New Roman" w:cs="Times New Roman"/>
          <w:sz w:val="24"/>
          <w:szCs w:val="24"/>
        </w:rPr>
        <w:t xml:space="preserve"> žalos atlyginim</w:t>
      </w:r>
      <w:r w:rsidR="00F57953" w:rsidRPr="0086368B">
        <w:rPr>
          <w:rFonts w:ascii="Times New Roman" w:hAnsi="Times New Roman" w:cs="Times New Roman"/>
          <w:sz w:val="24"/>
          <w:szCs w:val="24"/>
        </w:rPr>
        <w:t xml:space="preserve">as, o draudimo įmonėms </w:t>
      </w:r>
      <w:r w:rsidR="008A78E5">
        <w:rPr>
          <w:rFonts w:ascii="Times New Roman" w:hAnsi="Times New Roman" w:cs="Times New Roman"/>
          <w:sz w:val="24"/>
          <w:szCs w:val="24"/>
        </w:rPr>
        <w:t xml:space="preserve">būtų </w:t>
      </w:r>
      <w:r w:rsidR="00F57953" w:rsidRPr="0086368B">
        <w:rPr>
          <w:rFonts w:ascii="Times New Roman" w:hAnsi="Times New Roman" w:cs="Times New Roman"/>
          <w:sz w:val="24"/>
          <w:szCs w:val="24"/>
        </w:rPr>
        <w:t xml:space="preserve">sukurtos tinkamos sąlygos </w:t>
      </w:r>
      <w:r w:rsidR="00A4112F">
        <w:rPr>
          <w:rFonts w:ascii="Times New Roman" w:hAnsi="Times New Roman" w:cs="Times New Roman"/>
          <w:sz w:val="24"/>
          <w:szCs w:val="24"/>
        </w:rPr>
        <w:t xml:space="preserve">vykdyti </w:t>
      </w:r>
      <w:r w:rsidR="00F57953" w:rsidRPr="0086368B">
        <w:rPr>
          <w:rFonts w:ascii="Times New Roman" w:hAnsi="Times New Roman" w:cs="Times New Roman"/>
          <w:sz w:val="24"/>
          <w:szCs w:val="24"/>
        </w:rPr>
        <w:t>veikl</w:t>
      </w:r>
      <w:r w:rsidR="00A4112F">
        <w:rPr>
          <w:rFonts w:ascii="Times New Roman" w:hAnsi="Times New Roman" w:cs="Times New Roman"/>
          <w:sz w:val="24"/>
          <w:szCs w:val="24"/>
        </w:rPr>
        <w:t>ą</w:t>
      </w:r>
      <w:r w:rsidR="00F57953" w:rsidRPr="0086368B">
        <w:rPr>
          <w:rFonts w:ascii="Times New Roman" w:hAnsi="Times New Roman" w:cs="Times New Roman"/>
          <w:sz w:val="24"/>
          <w:szCs w:val="24"/>
        </w:rPr>
        <w:t xml:space="preserve">. </w:t>
      </w:r>
      <w:r w:rsidR="00F84F18" w:rsidRPr="00863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692" w:rsidRPr="00F16CF8" w:rsidRDefault="00F57953" w:rsidP="00CC39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68B">
        <w:rPr>
          <w:rFonts w:ascii="Times New Roman" w:hAnsi="Times New Roman" w:cs="Times New Roman"/>
          <w:sz w:val="24"/>
          <w:szCs w:val="24"/>
        </w:rPr>
        <w:t xml:space="preserve">Pažymėtina, kad </w:t>
      </w:r>
      <w:r w:rsidR="007000BF" w:rsidRPr="0086368B">
        <w:rPr>
          <w:rFonts w:ascii="Times New Roman" w:hAnsi="Times New Roman" w:cs="Times New Roman"/>
          <w:sz w:val="24"/>
          <w:szCs w:val="24"/>
        </w:rPr>
        <w:t xml:space="preserve">2017 m. vidutinės TPVCAPD įmokos dydis </w:t>
      </w:r>
      <w:r w:rsidRPr="0086368B">
        <w:rPr>
          <w:rFonts w:ascii="Times New Roman" w:hAnsi="Times New Roman" w:cs="Times New Roman"/>
          <w:sz w:val="24"/>
          <w:szCs w:val="24"/>
        </w:rPr>
        <w:t>išaugo</w:t>
      </w:r>
      <w:r w:rsidR="007000BF" w:rsidRPr="0086368B">
        <w:rPr>
          <w:rFonts w:ascii="Times New Roman" w:hAnsi="Times New Roman" w:cs="Times New Roman"/>
          <w:sz w:val="24"/>
          <w:szCs w:val="24"/>
        </w:rPr>
        <w:t xml:space="preserve"> </w:t>
      </w:r>
      <w:r w:rsidR="0086368B" w:rsidRPr="00F252F8">
        <w:rPr>
          <w:rFonts w:ascii="Times New Roman" w:hAnsi="Times New Roman" w:cs="Times New Roman"/>
          <w:sz w:val="24"/>
          <w:szCs w:val="24"/>
        </w:rPr>
        <w:t>29</w:t>
      </w:r>
      <w:r w:rsidR="007000BF" w:rsidRPr="00F252F8">
        <w:rPr>
          <w:rFonts w:ascii="Times New Roman" w:hAnsi="Times New Roman" w:cs="Times New Roman"/>
          <w:sz w:val="24"/>
          <w:szCs w:val="24"/>
        </w:rPr>
        <w:t xml:space="preserve"> proc.</w:t>
      </w:r>
      <w:r w:rsidR="00647692" w:rsidRPr="00F252F8">
        <w:rPr>
          <w:rFonts w:ascii="Times New Roman" w:hAnsi="Times New Roman" w:cs="Times New Roman"/>
          <w:sz w:val="24"/>
          <w:szCs w:val="24"/>
        </w:rPr>
        <w:t xml:space="preserve"> ir </w:t>
      </w:r>
      <w:r w:rsidR="0086368B" w:rsidRPr="00F252F8">
        <w:rPr>
          <w:rFonts w:ascii="Times New Roman" w:hAnsi="Times New Roman" w:cs="Times New Roman"/>
          <w:sz w:val="24"/>
          <w:szCs w:val="24"/>
        </w:rPr>
        <w:t>beveik aštuonis kartus</w:t>
      </w:r>
      <w:r w:rsidR="00647692" w:rsidRPr="00F252F8">
        <w:rPr>
          <w:rFonts w:ascii="Times New Roman" w:hAnsi="Times New Roman" w:cs="Times New Roman"/>
          <w:sz w:val="24"/>
          <w:szCs w:val="24"/>
        </w:rPr>
        <w:t xml:space="preserve"> pralenkė infliacijos rodiklį. Tam įtaką darė </w:t>
      </w:r>
      <w:r w:rsidR="00E11E4A" w:rsidRPr="00F252F8">
        <w:rPr>
          <w:rFonts w:ascii="Times New Roman" w:hAnsi="Times New Roman" w:cs="Times New Roman"/>
          <w:sz w:val="24"/>
          <w:szCs w:val="24"/>
        </w:rPr>
        <w:t>du pagrindiniai veiksniai</w:t>
      </w:r>
      <w:r w:rsidR="00647692" w:rsidRPr="00F16C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1E4A" w:rsidRPr="00F252F8" w:rsidRDefault="00647692" w:rsidP="00CC39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6CF8">
        <w:rPr>
          <w:rFonts w:ascii="Times New Roman" w:hAnsi="Times New Roman" w:cs="Times New Roman"/>
          <w:sz w:val="24"/>
          <w:szCs w:val="24"/>
        </w:rPr>
        <w:t xml:space="preserve">1) Didėjantis TPVCAPD išmokų </w:t>
      </w:r>
      <w:r w:rsidR="00A4112F">
        <w:rPr>
          <w:rFonts w:ascii="Times New Roman" w:hAnsi="Times New Roman" w:cs="Times New Roman"/>
          <w:sz w:val="24"/>
          <w:szCs w:val="24"/>
        </w:rPr>
        <w:t>skaičius</w:t>
      </w:r>
      <w:r w:rsidR="00A4112F" w:rsidRPr="00F16CF8">
        <w:rPr>
          <w:rFonts w:ascii="Times New Roman" w:hAnsi="Times New Roman" w:cs="Times New Roman"/>
          <w:sz w:val="24"/>
          <w:szCs w:val="24"/>
        </w:rPr>
        <w:t xml:space="preserve"> </w:t>
      </w:r>
      <w:r w:rsidR="00A4112F">
        <w:rPr>
          <w:rFonts w:ascii="Times New Roman" w:hAnsi="Times New Roman" w:cs="Times New Roman"/>
          <w:sz w:val="24"/>
          <w:szCs w:val="24"/>
        </w:rPr>
        <w:t>ir</w:t>
      </w:r>
      <w:r w:rsidR="00A4112F" w:rsidRPr="00F16CF8">
        <w:rPr>
          <w:rFonts w:ascii="Times New Roman" w:hAnsi="Times New Roman" w:cs="Times New Roman"/>
          <w:sz w:val="24"/>
          <w:szCs w:val="24"/>
        </w:rPr>
        <w:t xml:space="preserve"> </w:t>
      </w:r>
      <w:r w:rsidRPr="00F16CF8">
        <w:rPr>
          <w:rFonts w:ascii="Times New Roman" w:hAnsi="Times New Roman" w:cs="Times New Roman"/>
          <w:sz w:val="24"/>
          <w:szCs w:val="24"/>
        </w:rPr>
        <w:t>kylantis vidutinis</w:t>
      </w:r>
      <w:r w:rsidR="00BF283C" w:rsidRPr="0086368B">
        <w:rPr>
          <w:rFonts w:ascii="Times New Roman" w:hAnsi="Times New Roman" w:cs="Times New Roman"/>
          <w:sz w:val="24"/>
          <w:szCs w:val="24"/>
        </w:rPr>
        <w:t xml:space="preserve"> TPVCAPD</w:t>
      </w:r>
      <w:r w:rsidRPr="0086368B">
        <w:rPr>
          <w:rFonts w:ascii="Times New Roman" w:hAnsi="Times New Roman" w:cs="Times New Roman"/>
          <w:sz w:val="24"/>
          <w:szCs w:val="24"/>
        </w:rPr>
        <w:t xml:space="preserve"> išmokos dydis</w:t>
      </w:r>
      <w:r w:rsidR="0086368B" w:rsidRPr="0086368B">
        <w:rPr>
          <w:rFonts w:ascii="Times New Roman" w:hAnsi="Times New Roman" w:cs="Times New Roman"/>
          <w:sz w:val="24"/>
          <w:szCs w:val="24"/>
        </w:rPr>
        <w:t xml:space="preserve"> (2017 m. vidutinės TPVCAPD išmokos dydis išaugo 8 proc.)</w:t>
      </w:r>
      <w:r w:rsidRPr="00F252F8">
        <w:rPr>
          <w:rFonts w:ascii="Times New Roman" w:hAnsi="Times New Roman" w:cs="Times New Roman"/>
          <w:sz w:val="24"/>
          <w:szCs w:val="24"/>
        </w:rPr>
        <w:t xml:space="preserve">. </w:t>
      </w:r>
      <w:r w:rsidR="00015E04" w:rsidRPr="00F252F8">
        <w:rPr>
          <w:rFonts w:ascii="Times New Roman" w:hAnsi="Times New Roman" w:cs="Times New Roman"/>
          <w:sz w:val="24"/>
          <w:szCs w:val="24"/>
        </w:rPr>
        <w:t>Daugiausia t</w:t>
      </w:r>
      <w:r w:rsidR="001B55DD">
        <w:rPr>
          <w:rFonts w:ascii="Times New Roman" w:hAnsi="Times New Roman" w:cs="Times New Roman"/>
          <w:sz w:val="24"/>
          <w:szCs w:val="24"/>
        </w:rPr>
        <w:t>ai</w:t>
      </w:r>
      <w:r w:rsidR="00E11E4A" w:rsidRPr="00F252F8">
        <w:rPr>
          <w:rFonts w:ascii="Times New Roman" w:hAnsi="Times New Roman" w:cs="Times New Roman"/>
          <w:sz w:val="24"/>
          <w:szCs w:val="24"/>
        </w:rPr>
        <w:t xml:space="preserve"> </w:t>
      </w:r>
      <w:r w:rsidR="001B55DD">
        <w:rPr>
          <w:rFonts w:ascii="Times New Roman" w:hAnsi="Times New Roman" w:cs="Times New Roman"/>
          <w:sz w:val="24"/>
          <w:szCs w:val="24"/>
        </w:rPr>
        <w:t xml:space="preserve">lėmė </w:t>
      </w:r>
      <w:r w:rsidR="00E11E4A" w:rsidRPr="00F252F8">
        <w:rPr>
          <w:rFonts w:ascii="Times New Roman" w:hAnsi="Times New Roman" w:cs="Times New Roman"/>
          <w:sz w:val="24"/>
          <w:szCs w:val="24"/>
        </w:rPr>
        <w:t>sparčiai augantis draud</w:t>
      </w:r>
      <w:r w:rsidR="00A4112F">
        <w:rPr>
          <w:rFonts w:ascii="Times New Roman" w:hAnsi="Times New Roman" w:cs="Times New Roman"/>
          <w:sz w:val="24"/>
          <w:szCs w:val="24"/>
        </w:rPr>
        <w:t>žiamųjų</w:t>
      </w:r>
      <w:r w:rsidR="00E11E4A" w:rsidRPr="00F252F8">
        <w:rPr>
          <w:rFonts w:ascii="Times New Roman" w:hAnsi="Times New Roman" w:cs="Times New Roman"/>
          <w:sz w:val="24"/>
          <w:szCs w:val="24"/>
        </w:rPr>
        <w:t xml:space="preserve"> įvykių skaičius (2015</w:t>
      </w:r>
      <w:r w:rsidR="00A4112F">
        <w:rPr>
          <w:rFonts w:ascii="Times New Roman" w:hAnsi="Times New Roman" w:cs="Times New Roman"/>
          <w:sz w:val="24"/>
          <w:szCs w:val="24"/>
        </w:rPr>
        <w:t>–</w:t>
      </w:r>
      <w:r w:rsidR="00E11E4A" w:rsidRPr="00F252F8">
        <w:rPr>
          <w:rFonts w:ascii="Times New Roman" w:hAnsi="Times New Roman" w:cs="Times New Roman"/>
          <w:sz w:val="24"/>
          <w:szCs w:val="24"/>
        </w:rPr>
        <w:t>2017 m. draud</w:t>
      </w:r>
      <w:r w:rsidR="00A4112F">
        <w:rPr>
          <w:rFonts w:ascii="Times New Roman" w:hAnsi="Times New Roman" w:cs="Times New Roman"/>
          <w:sz w:val="24"/>
          <w:szCs w:val="24"/>
        </w:rPr>
        <w:t>žiamųjų</w:t>
      </w:r>
      <w:r w:rsidR="00E11E4A" w:rsidRPr="00F252F8">
        <w:rPr>
          <w:rFonts w:ascii="Times New Roman" w:hAnsi="Times New Roman" w:cs="Times New Roman"/>
          <w:sz w:val="24"/>
          <w:szCs w:val="24"/>
        </w:rPr>
        <w:t xml:space="preserve"> įvykių skaičius padidėjo 30 proc.), atsinaujinantis Lietuvos automobilių parkas, kylančios transporto priemonių remonto </w:t>
      </w:r>
      <w:r w:rsidR="00D12565" w:rsidRPr="00F252F8">
        <w:rPr>
          <w:rFonts w:ascii="Times New Roman" w:hAnsi="Times New Roman" w:cs="Times New Roman"/>
          <w:sz w:val="24"/>
          <w:szCs w:val="24"/>
        </w:rPr>
        <w:t>ir</w:t>
      </w:r>
      <w:r w:rsidR="00E11E4A" w:rsidRPr="00F252F8">
        <w:rPr>
          <w:rFonts w:ascii="Times New Roman" w:hAnsi="Times New Roman" w:cs="Times New Roman"/>
          <w:sz w:val="24"/>
          <w:szCs w:val="24"/>
        </w:rPr>
        <w:t xml:space="preserve"> </w:t>
      </w:r>
      <w:r w:rsidR="00D12565" w:rsidRPr="00F252F8">
        <w:rPr>
          <w:rFonts w:ascii="Times New Roman" w:hAnsi="Times New Roman" w:cs="Times New Roman"/>
          <w:sz w:val="24"/>
          <w:szCs w:val="24"/>
        </w:rPr>
        <w:t>detalių</w:t>
      </w:r>
      <w:r w:rsidR="00E11E4A" w:rsidRPr="00F252F8">
        <w:rPr>
          <w:rFonts w:ascii="Times New Roman" w:hAnsi="Times New Roman" w:cs="Times New Roman"/>
          <w:sz w:val="24"/>
          <w:szCs w:val="24"/>
        </w:rPr>
        <w:t xml:space="preserve"> kainos.</w:t>
      </w:r>
    </w:p>
    <w:p w:rsidR="00F84F18" w:rsidRPr="00F252F8" w:rsidRDefault="00E11E4A" w:rsidP="00CC39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52F8">
        <w:rPr>
          <w:rFonts w:ascii="Times New Roman" w:hAnsi="Times New Roman" w:cs="Times New Roman"/>
          <w:sz w:val="24"/>
          <w:szCs w:val="24"/>
        </w:rPr>
        <w:t>2) TPVCAPD</w:t>
      </w:r>
      <w:r w:rsidR="00D12565" w:rsidRPr="00F252F8">
        <w:rPr>
          <w:rFonts w:ascii="Times New Roman" w:hAnsi="Times New Roman" w:cs="Times New Roman"/>
          <w:sz w:val="24"/>
          <w:szCs w:val="24"/>
        </w:rPr>
        <w:t xml:space="preserve"> rinkos </w:t>
      </w:r>
      <w:r w:rsidRPr="00F252F8">
        <w:rPr>
          <w:rFonts w:ascii="Times New Roman" w:hAnsi="Times New Roman" w:cs="Times New Roman"/>
          <w:sz w:val="24"/>
          <w:szCs w:val="24"/>
        </w:rPr>
        <w:t>nuostoli</w:t>
      </w:r>
      <w:r w:rsidR="00AF2EED">
        <w:rPr>
          <w:rFonts w:ascii="Times New Roman" w:hAnsi="Times New Roman" w:cs="Times New Roman"/>
          <w:sz w:val="24"/>
          <w:szCs w:val="24"/>
        </w:rPr>
        <w:t>ngumas</w:t>
      </w:r>
      <w:r w:rsidRPr="00F252F8">
        <w:rPr>
          <w:rFonts w:ascii="Times New Roman" w:hAnsi="Times New Roman" w:cs="Times New Roman"/>
          <w:sz w:val="24"/>
          <w:szCs w:val="24"/>
        </w:rPr>
        <w:t>. P</w:t>
      </w:r>
      <w:r w:rsidR="00F84F18" w:rsidRPr="00F252F8">
        <w:rPr>
          <w:rFonts w:ascii="Times New Roman" w:hAnsi="Times New Roman" w:cs="Times New Roman"/>
          <w:sz w:val="24"/>
          <w:szCs w:val="24"/>
        </w:rPr>
        <w:t>rivalomasis draudimas visais laikotarpiais nuo jo</w:t>
      </w:r>
      <w:r w:rsidR="00647692" w:rsidRPr="00F252F8">
        <w:rPr>
          <w:rFonts w:ascii="Times New Roman" w:hAnsi="Times New Roman" w:cs="Times New Roman"/>
          <w:sz w:val="24"/>
          <w:szCs w:val="24"/>
        </w:rPr>
        <w:t xml:space="preserve"> </w:t>
      </w:r>
      <w:r w:rsidR="00F84F18" w:rsidRPr="00F252F8">
        <w:rPr>
          <w:rFonts w:ascii="Times New Roman" w:hAnsi="Times New Roman" w:cs="Times New Roman"/>
          <w:sz w:val="24"/>
          <w:szCs w:val="24"/>
        </w:rPr>
        <w:t>įvedimo</w:t>
      </w:r>
      <w:r w:rsidR="00015E04" w:rsidRPr="00F252F8">
        <w:rPr>
          <w:rFonts w:ascii="Times New Roman" w:hAnsi="Times New Roman" w:cs="Times New Roman"/>
          <w:sz w:val="24"/>
          <w:szCs w:val="24"/>
        </w:rPr>
        <w:t xml:space="preserve"> 2002 m.</w:t>
      </w:r>
      <w:r w:rsidR="00F84F18" w:rsidRPr="00F252F8">
        <w:rPr>
          <w:rFonts w:ascii="Times New Roman" w:hAnsi="Times New Roman" w:cs="Times New Roman"/>
          <w:sz w:val="24"/>
          <w:szCs w:val="24"/>
        </w:rPr>
        <w:t xml:space="preserve"> buvo nuostolinga draudimo rūšis</w:t>
      </w:r>
      <w:r w:rsidR="00015E04" w:rsidRPr="00F252F8">
        <w:rPr>
          <w:rFonts w:ascii="Times New Roman" w:hAnsi="Times New Roman" w:cs="Times New Roman"/>
          <w:sz w:val="24"/>
          <w:szCs w:val="24"/>
        </w:rPr>
        <w:t xml:space="preserve"> (išskyrus pirmuosius metus, kai draudimo įkainiai buvo reglamentuojami įstatymu)</w:t>
      </w:r>
      <w:r w:rsidR="00F84F18" w:rsidRPr="00F252F8">
        <w:rPr>
          <w:rFonts w:ascii="Times New Roman" w:hAnsi="Times New Roman" w:cs="Times New Roman"/>
          <w:sz w:val="24"/>
          <w:szCs w:val="24"/>
        </w:rPr>
        <w:t>.</w:t>
      </w:r>
      <w:r w:rsidRPr="00F252F8">
        <w:rPr>
          <w:rFonts w:ascii="Times New Roman" w:hAnsi="Times New Roman" w:cs="Times New Roman"/>
          <w:sz w:val="24"/>
          <w:szCs w:val="24"/>
        </w:rPr>
        <w:t xml:space="preserve"> Apibendrinta</w:t>
      </w:r>
      <w:r w:rsidR="00CC395F">
        <w:rPr>
          <w:rFonts w:ascii="Times New Roman" w:hAnsi="Times New Roman" w:cs="Times New Roman"/>
          <w:sz w:val="24"/>
          <w:szCs w:val="24"/>
        </w:rPr>
        <w:t>i</w:t>
      </w:r>
      <w:r w:rsidRPr="00F252F8">
        <w:rPr>
          <w:rFonts w:ascii="Times New Roman" w:hAnsi="Times New Roman" w:cs="Times New Roman"/>
          <w:sz w:val="24"/>
          <w:szCs w:val="24"/>
        </w:rPr>
        <w:t xml:space="preserve">s </w:t>
      </w:r>
      <w:r w:rsidR="00CC395F">
        <w:rPr>
          <w:rFonts w:ascii="Times New Roman" w:hAnsi="Times New Roman" w:cs="Times New Roman"/>
          <w:sz w:val="24"/>
          <w:szCs w:val="24"/>
        </w:rPr>
        <w:t xml:space="preserve">duomenimis, </w:t>
      </w:r>
      <w:r w:rsidRPr="00F252F8">
        <w:rPr>
          <w:rFonts w:ascii="Times New Roman" w:hAnsi="Times New Roman" w:cs="Times New Roman"/>
          <w:sz w:val="24"/>
          <w:szCs w:val="24"/>
        </w:rPr>
        <w:t>2003</w:t>
      </w:r>
      <w:r w:rsidR="00A4112F">
        <w:rPr>
          <w:rFonts w:ascii="Times New Roman" w:hAnsi="Times New Roman" w:cs="Times New Roman"/>
          <w:sz w:val="24"/>
          <w:szCs w:val="24"/>
        </w:rPr>
        <w:t>–</w:t>
      </w:r>
      <w:r w:rsidRPr="00F252F8">
        <w:rPr>
          <w:rFonts w:ascii="Times New Roman" w:hAnsi="Times New Roman" w:cs="Times New Roman"/>
          <w:sz w:val="24"/>
          <w:szCs w:val="24"/>
        </w:rPr>
        <w:t xml:space="preserve">2017 m. </w:t>
      </w:r>
      <w:r w:rsidR="00043253" w:rsidRPr="00F252F8">
        <w:rPr>
          <w:rFonts w:ascii="Times New Roman" w:hAnsi="Times New Roman" w:cs="Times New Roman"/>
          <w:sz w:val="24"/>
          <w:szCs w:val="24"/>
        </w:rPr>
        <w:t xml:space="preserve">TPVCAPD rinkos nuostolis </w:t>
      </w:r>
      <w:r w:rsidRPr="00F252F8">
        <w:rPr>
          <w:rFonts w:ascii="Times New Roman" w:hAnsi="Times New Roman" w:cs="Times New Roman"/>
          <w:sz w:val="24"/>
          <w:szCs w:val="24"/>
        </w:rPr>
        <w:t>siek</w:t>
      </w:r>
      <w:r w:rsidR="0086368B" w:rsidRPr="00F252F8">
        <w:rPr>
          <w:rFonts w:ascii="Times New Roman" w:hAnsi="Times New Roman" w:cs="Times New Roman"/>
          <w:sz w:val="24"/>
          <w:szCs w:val="24"/>
        </w:rPr>
        <w:t>ė apie</w:t>
      </w:r>
      <w:r w:rsidRPr="00F252F8">
        <w:rPr>
          <w:rFonts w:ascii="Times New Roman" w:hAnsi="Times New Roman" w:cs="Times New Roman"/>
          <w:sz w:val="24"/>
          <w:szCs w:val="24"/>
        </w:rPr>
        <w:t xml:space="preserve"> 150 mln. eurų</w:t>
      </w:r>
      <w:r w:rsidR="00043253">
        <w:rPr>
          <w:rFonts w:ascii="Times New Roman" w:hAnsi="Times New Roman" w:cs="Times New Roman"/>
          <w:sz w:val="24"/>
          <w:szCs w:val="24"/>
        </w:rPr>
        <w:t>,</w:t>
      </w:r>
      <w:r w:rsidR="0086368B">
        <w:rPr>
          <w:rFonts w:ascii="Times New Roman" w:hAnsi="Times New Roman" w:cs="Times New Roman"/>
          <w:sz w:val="24"/>
          <w:szCs w:val="24"/>
        </w:rPr>
        <w:t xml:space="preserve"> </w:t>
      </w:r>
      <w:r w:rsidR="00043253">
        <w:rPr>
          <w:rFonts w:ascii="Times New Roman" w:hAnsi="Times New Roman" w:cs="Times New Roman"/>
          <w:sz w:val="24"/>
          <w:szCs w:val="24"/>
        </w:rPr>
        <w:t>p</w:t>
      </w:r>
      <w:r w:rsidR="0086368B">
        <w:rPr>
          <w:rFonts w:ascii="Times New Roman" w:hAnsi="Times New Roman" w:cs="Times New Roman"/>
          <w:sz w:val="24"/>
          <w:szCs w:val="24"/>
        </w:rPr>
        <w:t>raėjusiais metais</w:t>
      </w:r>
      <w:r w:rsidR="00043253">
        <w:rPr>
          <w:rFonts w:ascii="Times New Roman" w:hAnsi="Times New Roman" w:cs="Times New Roman"/>
          <w:sz w:val="24"/>
          <w:szCs w:val="24"/>
        </w:rPr>
        <w:t xml:space="preserve"> – </w:t>
      </w:r>
      <w:r w:rsidR="0086368B">
        <w:rPr>
          <w:rFonts w:ascii="Times New Roman" w:hAnsi="Times New Roman" w:cs="Times New Roman"/>
          <w:sz w:val="24"/>
          <w:szCs w:val="24"/>
        </w:rPr>
        <w:t>1,5 mln. eurų.</w:t>
      </w:r>
    </w:p>
    <w:p w:rsidR="001B3644" w:rsidRDefault="00BD076A" w:rsidP="00CC39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52F8">
        <w:rPr>
          <w:rFonts w:ascii="Times New Roman" w:hAnsi="Times New Roman" w:cs="Times New Roman"/>
          <w:sz w:val="24"/>
          <w:szCs w:val="24"/>
        </w:rPr>
        <w:t>Atsižvelg</w:t>
      </w:r>
      <w:r w:rsidR="002E43ED">
        <w:rPr>
          <w:rFonts w:ascii="Times New Roman" w:hAnsi="Times New Roman" w:cs="Times New Roman"/>
          <w:sz w:val="24"/>
          <w:szCs w:val="24"/>
        </w:rPr>
        <w:t>dama</w:t>
      </w:r>
      <w:r w:rsidRPr="00F252F8">
        <w:rPr>
          <w:rFonts w:ascii="Times New Roman" w:hAnsi="Times New Roman" w:cs="Times New Roman"/>
          <w:sz w:val="24"/>
          <w:szCs w:val="24"/>
        </w:rPr>
        <w:t xml:space="preserve"> į kylantį</w:t>
      </w:r>
      <w:r w:rsidR="00015E04" w:rsidRPr="00F252F8">
        <w:rPr>
          <w:rFonts w:ascii="Times New Roman" w:hAnsi="Times New Roman" w:cs="Times New Roman"/>
          <w:sz w:val="24"/>
          <w:szCs w:val="24"/>
        </w:rPr>
        <w:t xml:space="preserve"> vidutinė</w:t>
      </w:r>
      <w:r w:rsidRPr="00F252F8">
        <w:rPr>
          <w:rFonts w:ascii="Times New Roman" w:hAnsi="Times New Roman" w:cs="Times New Roman"/>
          <w:sz w:val="24"/>
          <w:szCs w:val="24"/>
        </w:rPr>
        <w:t xml:space="preserve">s TPVCAPD įmokos dydį ir kitus aktualius TPVCAPD rinkos klausimus, Lietuvos Respublikos finansų ministerija </w:t>
      </w:r>
      <w:r w:rsidR="00031749" w:rsidRPr="00F252F8">
        <w:rPr>
          <w:rFonts w:ascii="Times New Roman" w:hAnsi="Times New Roman" w:cs="Times New Roman"/>
          <w:sz w:val="24"/>
          <w:szCs w:val="24"/>
        </w:rPr>
        <w:t>2017 m. IV ketvirt</w:t>
      </w:r>
      <w:r w:rsidR="002E43ED">
        <w:rPr>
          <w:rFonts w:ascii="Times New Roman" w:hAnsi="Times New Roman" w:cs="Times New Roman"/>
          <w:sz w:val="24"/>
          <w:szCs w:val="24"/>
        </w:rPr>
        <w:t>į</w:t>
      </w:r>
      <w:r w:rsidR="00031749" w:rsidRPr="00F252F8">
        <w:rPr>
          <w:rFonts w:ascii="Times New Roman" w:hAnsi="Times New Roman" w:cs="Times New Roman"/>
          <w:sz w:val="24"/>
          <w:szCs w:val="24"/>
        </w:rPr>
        <w:t xml:space="preserve"> inicijavo diskusijas, o </w:t>
      </w:r>
      <w:r w:rsidRPr="00F252F8">
        <w:rPr>
          <w:rFonts w:ascii="Times New Roman" w:hAnsi="Times New Roman" w:cs="Times New Roman"/>
          <w:sz w:val="24"/>
          <w:szCs w:val="24"/>
        </w:rPr>
        <w:t>š.</w:t>
      </w:r>
      <w:r w:rsidR="00A4112F">
        <w:rPr>
          <w:rFonts w:ascii="Times New Roman" w:hAnsi="Times New Roman" w:cs="Times New Roman"/>
          <w:sz w:val="24"/>
          <w:szCs w:val="24"/>
        </w:rPr>
        <w:t xml:space="preserve"> </w:t>
      </w:r>
      <w:r w:rsidRPr="00F252F8">
        <w:rPr>
          <w:rFonts w:ascii="Times New Roman" w:hAnsi="Times New Roman" w:cs="Times New Roman"/>
          <w:sz w:val="24"/>
          <w:szCs w:val="24"/>
        </w:rPr>
        <w:t>m. sausio 18 d. surengė susitikimą dėl TPVCAPD rinkos aktualijų, kuriame dalyvavo valstybės instituc</w:t>
      </w:r>
      <w:r w:rsidRPr="00F16CF8">
        <w:rPr>
          <w:rFonts w:ascii="Times New Roman" w:hAnsi="Times New Roman" w:cs="Times New Roman"/>
          <w:sz w:val="24"/>
          <w:szCs w:val="24"/>
        </w:rPr>
        <w:t xml:space="preserve">ijų, TPVCAPD paslaugas teikiančių draudikų </w:t>
      </w:r>
      <w:r w:rsidR="002E43ED">
        <w:rPr>
          <w:rFonts w:ascii="Times New Roman" w:hAnsi="Times New Roman" w:cs="Times New Roman"/>
          <w:sz w:val="24"/>
          <w:szCs w:val="24"/>
        </w:rPr>
        <w:t>ir</w:t>
      </w:r>
      <w:r w:rsidR="002E43ED" w:rsidRPr="00F16CF8">
        <w:rPr>
          <w:rFonts w:ascii="Times New Roman" w:hAnsi="Times New Roman" w:cs="Times New Roman"/>
          <w:sz w:val="24"/>
          <w:szCs w:val="24"/>
        </w:rPr>
        <w:t xml:space="preserve"> </w:t>
      </w:r>
      <w:r w:rsidRPr="00F16CF8">
        <w:rPr>
          <w:rFonts w:ascii="Times New Roman" w:hAnsi="Times New Roman" w:cs="Times New Roman"/>
          <w:sz w:val="24"/>
          <w:szCs w:val="24"/>
        </w:rPr>
        <w:t>paslaugų gavėjų interes</w:t>
      </w:r>
      <w:r w:rsidR="002E43ED">
        <w:rPr>
          <w:rFonts w:ascii="Times New Roman" w:hAnsi="Times New Roman" w:cs="Times New Roman"/>
          <w:sz w:val="24"/>
          <w:szCs w:val="24"/>
        </w:rPr>
        <w:t>ams</w:t>
      </w:r>
      <w:r w:rsidRPr="00F16CF8">
        <w:rPr>
          <w:rFonts w:ascii="Times New Roman" w:hAnsi="Times New Roman" w:cs="Times New Roman"/>
          <w:sz w:val="24"/>
          <w:szCs w:val="24"/>
        </w:rPr>
        <w:t xml:space="preserve"> atstovaujančių organizacijų atstovai. </w:t>
      </w:r>
      <w:r w:rsidR="00847269" w:rsidRPr="0086368B">
        <w:rPr>
          <w:rFonts w:ascii="Times New Roman" w:hAnsi="Times New Roman" w:cs="Times New Roman"/>
          <w:sz w:val="24"/>
          <w:szCs w:val="24"/>
        </w:rPr>
        <w:t>Su</w:t>
      </w:r>
      <w:r w:rsidR="00FE1882" w:rsidRPr="0086368B">
        <w:rPr>
          <w:rFonts w:ascii="Times New Roman" w:hAnsi="Times New Roman" w:cs="Times New Roman"/>
          <w:sz w:val="24"/>
          <w:szCs w:val="24"/>
        </w:rPr>
        <w:t xml:space="preserve">interesuotos </w:t>
      </w:r>
      <w:r w:rsidR="00031749" w:rsidRPr="0086368B">
        <w:rPr>
          <w:rFonts w:ascii="Times New Roman" w:hAnsi="Times New Roman" w:cs="Times New Roman"/>
          <w:sz w:val="24"/>
          <w:szCs w:val="24"/>
        </w:rPr>
        <w:t>valstybinės institucijos ir visuomen</w:t>
      </w:r>
      <w:r w:rsidR="00522D05">
        <w:rPr>
          <w:rFonts w:ascii="Times New Roman" w:hAnsi="Times New Roman" w:cs="Times New Roman"/>
          <w:sz w:val="24"/>
          <w:szCs w:val="24"/>
        </w:rPr>
        <w:t>in</w:t>
      </w:r>
      <w:r w:rsidR="00031749" w:rsidRPr="0086368B">
        <w:rPr>
          <w:rFonts w:ascii="Times New Roman" w:hAnsi="Times New Roman" w:cs="Times New Roman"/>
          <w:sz w:val="24"/>
          <w:szCs w:val="24"/>
        </w:rPr>
        <w:t xml:space="preserve">ės organizacijos buvo </w:t>
      </w:r>
      <w:r w:rsidR="00FE1882" w:rsidRPr="0086368B">
        <w:rPr>
          <w:rFonts w:ascii="Times New Roman" w:hAnsi="Times New Roman" w:cs="Times New Roman"/>
          <w:sz w:val="24"/>
          <w:szCs w:val="24"/>
        </w:rPr>
        <w:t xml:space="preserve">pakviestos pateikti </w:t>
      </w:r>
      <w:r w:rsidR="002E43ED">
        <w:rPr>
          <w:rFonts w:ascii="Times New Roman" w:hAnsi="Times New Roman" w:cs="Times New Roman"/>
          <w:sz w:val="24"/>
          <w:szCs w:val="24"/>
        </w:rPr>
        <w:t>F</w:t>
      </w:r>
      <w:r w:rsidR="00FE1882" w:rsidRPr="0086368B">
        <w:rPr>
          <w:rFonts w:ascii="Times New Roman" w:hAnsi="Times New Roman" w:cs="Times New Roman"/>
          <w:sz w:val="24"/>
          <w:szCs w:val="24"/>
        </w:rPr>
        <w:t>inansų ministerijai pasiūlymus dėl TPVCAPD rinkos veik</w:t>
      </w:r>
      <w:r w:rsidR="002E43ED">
        <w:rPr>
          <w:rFonts w:ascii="Times New Roman" w:hAnsi="Times New Roman" w:cs="Times New Roman"/>
          <w:sz w:val="24"/>
          <w:szCs w:val="24"/>
        </w:rPr>
        <w:t>imo</w:t>
      </w:r>
      <w:r w:rsidR="00FE1882" w:rsidRPr="0086368B">
        <w:rPr>
          <w:rFonts w:ascii="Times New Roman" w:hAnsi="Times New Roman" w:cs="Times New Roman"/>
          <w:sz w:val="24"/>
          <w:szCs w:val="24"/>
        </w:rPr>
        <w:t xml:space="preserve"> tobulinimo.</w:t>
      </w:r>
      <w:r w:rsidR="00E06F66">
        <w:rPr>
          <w:rFonts w:ascii="Times New Roman" w:hAnsi="Times New Roman" w:cs="Times New Roman"/>
          <w:sz w:val="24"/>
          <w:szCs w:val="24"/>
        </w:rPr>
        <w:t xml:space="preserve"> Įvyko papildomi susitikimai su vežėjų automobiliais atstovais bei draudimo brokerių atstovais.</w:t>
      </w:r>
      <w:r w:rsidR="00FE1882" w:rsidRPr="0086368B">
        <w:rPr>
          <w:rFonts w:ascii="Times New Roman" w:hAnsi="Times New Roman" w:cs="Times New Roman"/>
          <w:sz w:val="24"/>
          <w:szCs w:val="24"/>
        </w:rPr>
        <w:t xml:space="preserve"> Pagal gautus pasiūlymus parengtas</w:t>
      </w:r>
      <w:r w:rsidR="00FE1882" w:rsidRPr="00FE1882">
        <w:rPr>
          <w:rFonts w:ascii="Times New Roman" w:hAnsi="Times New Roman" w:cs="Times New Roman"/>
          <w:sz w:val="24"/>
          <w:szCs w:val="24"/>
        </w:rPr>
        <w:t xml:space="preserve"> šis planas, </w:t>
      </w:r>
      <w:r w:rsidR="00043253">
        <w:rPr>
          <w:rFonts w:ascii="Times New Roman" w:hAnsi="Times New Roman" w:cs="Times New Roman"/>
          <w:sz w:val="24"/>
          <w:szCs w:val="24"/>
        </w:rPr>
        <w:t xml:space="preserve">kuriame </w:t>
      </w:r>
      <w:r w:rsidR="00FE1882" w:rsidRPr="00FE1882">
        <w:rPr>
          <w:rFonts w:ascii="Times New Roman" w:hAnsi="Times New Roman" w:cs="Times New Roman"/>
          <w:sz w:val="24"/>
          <w:szCs w:val="24"/>
        </w:rPr>
        <w:t>numat</w:t>
      </w:r>
      <w:r w:rsidR="00043253">
        <w:rPr>
          <w:rFonts w:ascii="Times New Roman" w:hAnsi="Times New Roman" w:cs="Times New Roman"/>
          <w:sz w:val="24"/>
          <w:szCs w:val="24"/>
        </w:rPr>
        <w:t>oma</w:t>
      </w:r>
      <w:r w:rsidR="00FE1882" w:rsidRPr="00FE1882">
        <w:rPr>
          <w:rFonts w:ascii="Times New Roman" w:hAnsi="Times New Roman" w:cs="Times New Roman"/>
          <w:sz w:val="24"/>
          <w:szCs w:val="24"/>
        </w:rPr>
        <w:t xml:space="preserve"> </w:t>
      </w:r>
      <w:r w:rsidR="00244578">
        <w:rPr>
          <w:rFonts w:ascii="Times New Roman" w:hAnsi="Times New Roman" w:cs="Times New Roman"/>
          <w:sz w:val="24"/>
          <w:szCs w:val="24"/>
        </w:rPr>
        <w:t>17</w:t>
      </w:r>
      <w:r w:rsidR="003D7AE3">
        <w:rPr>
          <w:rFonts w:ascii="Times New Roman" w:hAnsi="Times New Roman" w:cs="Times New Roman"/>
          <w:sz w:val="24"/>
          <w:szCs w:val="24"/>
        </w:rPr>
        <w:t xml:space="preserve"> </w:t>
      </w:r>
      <w:r w:rsidR="002E43ED" w:rsidRPr="00FE1882">
        <w:rPr>
          <w:rFonts w:ascii="Times New Roman" w:hAnsi="Times New Roman" w:cs="Times New Roman"/>
          <w:sz w:val="24"/>
          <w:szCs w:val="24"/>
        </w:rPr>
        <w:t>rinkos veikimo tobulinim</w:t>
      </w:r>
      <w:r w:rsidR="002E43ED">
        <w:rPr>
          <w:rFonts w:ascii="Times New Roman" w:hAnsi="Times New Roman" w:cs="Times New Roman"/>
          <w:sz w:val="24"/>
          <w:szCs w:val="24"/>
        </w:rPr>
        <w:t>o</w:t>
      </w:r>
      <w:r w:rsidR="00FE1882" w:rsidRPr="00FE1882">
        <w:rPr>
          <w:rFonts w:ascii="Times New Roman" w:hAnsi="Times New Roman" w:cs="Times New Roman"/>
          <w:sz w:val="24"/>
          <w:szCs w:val="24"/>
        </w:rPr>
        <w:t xml:space="preserve"> </w:t>
      </w:r>
      <w:r w:rsidR="00244578" w:rsidRPr="00FE1882">
        <w:rPr>
          <w:rFonts w:ascii="Times New Roman" w:hAnsi="Times New Roman" w:cs="Times New Roman"/>
          <w:sz w:val="24"/>
          <w:szCs w:val="24"/>
        </w:rPr>
        <w:t>priemon</w:t>
      </w:r>
      <w:r w:rsidR="00244578">
        <w:rPr>
          <w:rFonts w:ascii="Times New Roman" w:hAnsi="Times New Roman" w:cs="Times New Roman"/>
          <w:sz w:val="24"/>
          <w:szCs w:val="24"/>
        </w:rPr>
        <w:t>ių</w:t>
      </w:r>
      <w:r w:rsidR="00FE1882" w:rsidRPr="00FE1882">
        <w:rPr>
          <w:rFonts w:ascii="Times New Roman" w:hAnsi="Times New Roman" w:cs="Times New Roman"/>
          <w:sz w:val="24"/>
          <w:szCs w:val="24"/>
        </w:rPr>
        <w:t>,</w:t>
      </w:r>
      <w:r w:rsidR="00FE1882">
        <w:rPr>
          <w:rFonts w:ascii="Times New Roman" w:hAnsi="Times New Roman" w:cs="Times New Roman"/>
          <w:sz w:val="24"/>
          <w:szCs w:val="24"/>
        </w:rPr>
        <w:t xml:space="preserve"> kartu </w:t>
      </w:r>
      <w:r w:rsidR="00FE1882" w:rsidRPr="00FE1882">
        <w:rPr>
          <w:rFonts w:ascii="Times New Roman" w:hAnsi="Times New Roman" w:cs="Times New Roman"/>
          <w:sz w:val="24"/>
          <w:szCs w:val="24"/>
        </w:rPr>
        <w:t>pateikia</w:t>
      </w:r>
      <w:r w:rsidR="00043253">
        <w:rPr>
          <w:rFonts w:ascii="Times New Roman" w:hAnsi="Times New Roman" w:cs="Times New Roman"/>
          <w:sz w:val="24"/>
          <w:szCs w:val="24"/>
        </w:rPr>
        <w:t>mi</w:t>
      </w:r>
      <w:r w:rsidR="00FE1882" w:rsidRPr="00FE1882">
        <w:rPr>
          <w:rFonts w:ascii="Times New Roman" w:hAnsi="Times New Roman" w:cs="Times New Roman"/>
          <w:sz w:val="24"/>
          <w:szCs w:val="24"/>
        </w:rPr>
        <w:t xml:space="preserve"> jų įgyvendinimo termin</w:t>
      </w:r>
      <w:r w:rsidR="00043253">
        <w:rPr>
          <w:rFonts w:ascii="Times New Roman" w:hAnsi="Times New Roman" w:cs="Times New Roman"/>
          <w:sz w:val="24"/>
          <w:szCs w:val="24"/>
        </w:rPr>
        <w:t>ai</w:t>
      </w:r>
      <w:r w:rsidR="00FE1882" w:rsidRPr="00FE1882">
        <w:rPr>
          <w:rFonts w:ascii="Times New Roman" w:hAnsi="Times New Roman" w:cs="Times New Roman"/>
          <w:sz w:val="24"/>
          <w:szCs w:val="24"/>
        </w:rPr>
        <w:t xml:space="preserve"> ir </w:t>
      </w:r>
      <w:r w:rsidR="00031749">
        <w:rPr>
          <w:rFonts w:ascii="Times New Roman" w:hAnsi="Times New Roman" w:cs="Times New Roman"/>
          <w:sz w:val="24"/>
          <w:szCs w:val="24"/>
        </w:rPr>
        <w:t>p</w:t>
      </w:r>
      <w:r w:rsidR="008A78E5">
        <w:rPr>
          <w:rFonts w:ascii="Times New Roman" w:hAnsi="Times New Roman" w:cs="Times New Roman"/>
          <w:sz w:val="24"/>
          <w:szCs w:val="24"/>
        </w:rPr>
        <w:t>a</w:t>
      </w:r>
      <w:r w:rsidR="00031749">
        <w:rPr>
          <w:rFonts w:ascii="Times New Roman" w:hAnsi="Times New Roman" w:cs="Times New Roman"/>
          <w:sz w:val="24"/>
          <w:szCs w:val="24"/>
        </w:rPr>
        <w:t>skiria</w:t>
      </w:r>
      <w:r w:rsidR="00043253">
        <w:rPr>
          <w:rFonts w:ascii="Times New Roman" w:hAnsi="Times New Roman" w:cs="Times New Roman"/>
          <w:sz w:val="24"/>
          <w:szCs w:val="24"/>
        </w:rPr>
        <w:t>mos</w:t>
      </w:r>
      <w:r w:rsidR="00031749">
        <w:rPr>
          <w:rFonts w:ascii="Times New Roman" w:hAnsi="Times New Roman" w:cs="Times New Roman"/>
          <w:sz w:val="24"/>
          <w:szCs w:val="24"/>
        </w:rPr>
        <w:t xml:space="preserve"> </w:t>
      </w:r>
      <w:r w:rsidR="00FE1882" w:rsidRPr="00FE1882">
        <w:rPr>
          <w:rFonts w:ascii="Times New Roman" w:hAnsi="Times New Roman" w:cs="Times New Roman"/>
          <w:sz w:val="24"/>
          <w:szCs w:val="24"/>
        </w:rPr>
        <w:t xml:space="preserve">už </w:t>
      </w:r>
      <w:r w:rsidR="00031749">
        <w:rPr>
          <w:rFonts w:ascii="Times New Roman" w:hAnsi="Times New Roman" w:cs="Times New Roman"/>
          <w:sz w:val="24"/>
          <w:szCs w:val="24"/>
        </w:rPr>
        <w:t xml:space="preserve">jų </w:t>
      </w:r>
      <w:r w:rsidR="00FE1882" w:rsidRPr="00FE1882">
        <w:rPr>
          <w:rFonts w:ascii="Times New Roman" w:hAnsi="Times New Roman" w:cs="Times New Roman"/>
          <w:sz w:val="24"/>
          <w:szCs w:val="24"/>
        </w:rPr>
        <w:t xml:space="preserve">įgyvendinimą </w:t>
      </w:r>
      <w:r w:rsidR="00031749" w:rsidRPr="00FE1882">
        <w:rPr>
          <w:rFonts w:ascii="Times New Roman" w:hAnsi="Times New Roman" w:cs="Times New Roman"/>
          <w:sz w:val="24"/>
          <w:szCs w:val="24"/>
        </w:rPr>
        <w:t>atsaking</w:t>
      </w:r>
      <w:r w:rsidR="00043253">
        <w:rPr>
          <w:rFonts w:ascii="Times New Roman" w:hAnsi="Times New Roman" w:cs="Times New Roman"/>
          <w:sz w:val="24"/>
          <w:szCs w:val="24"/>
        </w:rPr>
        <w:t>o</w:t>
      </w:r>
      <w:r w:rsidR="00031749" w:rsidRPr="00FE1882">
        <w:rPr>
          <w:rFonts w:ascii="Times New Roman" w:hAnsi="Times New Roman" w:cs="Times New Roman"/>
          <w:sz w:val="24"/>
          <w:szCs w:val="24"/>
        </w:rPr>
        <w:t xml:space="preserve">s </w:t>
      </w:r>
      <w:r w:rsidR="00FE1882" w:rsidRPr="00FE1882">
        <w:rPr>
          <w:rFonts w:ascii="Times New Roman" w:hAnsi="Times New Roman" w:cs="Times New Roman"/>
          <w:sz w:val="24"/>
          <w:szCs w:val="24"/>
        </w:rPr>
        <w:t>institucij</w:t>
      </w:r>
      <w:r w:rsidR="00043253">
        <w:rPr>
          <w:rFonts w:ascii="Times New Roman" w:hAnsi="Times New Roman" w:cs="Times New Roman"/>
          <w:sz w:val="24"/>
          <w:szCs w:val="24"/>
        </w:rPr>
        <w:t>o</w:t>
      </w:r>
      <w:r w:rsidR="00FE1882" w:rsidRPr="00FE1882">
        <w:rPr>
          <w:rFonts w:ascii="Times New Roman" w:hAnsi="Times New Roman" w:cs="Times New Roman"/>
          <w:sz w:val="24"/>
          <w:szCs w:val="24"/>
        </w:rPr>
        <w:t>s.</w:t>
      </w:r>
      <w:r w:rsidR="00BF283C">
        <w:rPr>
          <w:rFonts w:ascii="Times New Roman" w:hAnsi="Times New Roman" w:cs="Times New Roman"/>
          <w:sz w:val="24"/>
          <w:szCs w:val="24"/>
        </w:rPr>
        <w:t xml:space="preserve"> </w:t>
      </w:r>
      <w:r w:rsidR="00043253">
        <w:rPr>
          <w:rFonts w:ascii="Times New Roman" w:hAnsi="Times New Roman" w:cs="Times New Roman"/>
          <w:sz w:val="24"/>
          <w:szCs w:val="24"/>
        </w:rPr>
        <w:t>2018 m. birželio 26 d.</w:t>
      </w:r>
      <w:r w:rsidR="00043253">
        <w:rPr>
          <w:rFonts w:ascii="Times New Roman" w:hAnsi="Times New Roman" w:cs="Times New Roman"/>
          <w:sz w:val="24"/>
          <w:szCs w:val="24"/>
        </w:rPr>
        <w:t xml:space="preserve"> Finansų ministerijoje p</w:t>
      </w:r>
      <w:r w:rsidR="00352474">
        <w:rPr>
          <w:rFonts w:ascii="Times New Roman" w:hAnsi="Times New Roman" w:cs="Times New Roman"/>
          <w:sz w:val="24"/>
          <w:szCs w:val="24"/>
        </w:rPr>
        <w:t>lanas buvo pristatytas visoms suinteresuotoms šalims</w:t>
      </w:r>
      <w:r w:rsidR="000D1C74">
        <w:rPr>
          <w:rFonts w:ascii="Times New Roman" w:hAnsi="Times New Roman" w:cs="Times New Roman"/>
          <w:sz w:val="24"/>
          <w:szCs w:val="24"/>
        </w:rPr>
        <w:t>.</w:t>
      </w:r>
    </w:p>
    <w:p w:rsidR="001B3644" w:rsidRDefault="00BF283C" w:rsidP="00CC395F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 įgyvendinimas sudarytų prielaidas </w:t>
      </w:r>
      <w:r w:rsidR="002E43ED">
        <w:rPr>
          <w:rFonts w:ascii="Times New Roman" w:hAnsi="Times New Roman" w:cs="Times New Roman"/>
          <w:sz w:val="24"/>
          <w:szCs w:val="24"/>
        </w:rPr>
        <w:t xml:space="preserve">užtikrinti </w:t>
      </w:r>
      <w:r>
        <w:rPr>
          <w:rFonts w:ascii="Times New Roman" w:hAnsi="Times New Roman" w:cs="Times New Roman"/>
          <w:sz w:val="24"/>
          <w:szCs w:val="24"/>
        </w:rPr>
        <w:t>konkurenci</w:t>
      </w:r>
      <w:r w:rsidR="005D7507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TPVCAPD rinkoje, </w:t>
      </w:r>
      <w:r w:rsidR="002E43ED">
        <w:rPr>
          <w:rFonts w:ascii="Times New Roman" w:hAnsi="Times New Roman" w:cs="Times New Roman"/>
          <w:sz w:val="24"/>
          <w:szCs w:val="24"/>
        </w:rPr>
        <w:t xml:space="preserve">mažinti </w:t>
      </w:r>
      <w:r>
        <w:rPr>
          <w:rFonts w:ascii="Times New Roman" w:hAnsi="Times New Roman" w:cs="Times New Roman"/>
          <w:sz w:val="24"/>
          <w:szCs w:val="24"/>
        </w:rPr>
        <w:t>avaringum</w:t>
      </w:r>
      <w:r w:rsidR="002E43E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2E43ED">
        <w:rPr>
          <w:rFonts w:ascii="Times New Roman" w:hAnsi="Times New Roman" w:cs="Times New Roman"/>
          <w:sz w:val="24"/>
          <w:szCs w:val="24"/>
        </w:rPr>
        <w:t xml:space="preserve"> </w:t>
      </w:r>
      <w:r w:rsidR="00B560CB">
        <w:rPr>
          <w:rFonts w:ascii="Times New Roman" w:hAnsi="Times New Roman" w:cs="Times New Roman"/>
          <w:sz w:val="24"/>
          <w:szCs w:val="24"/>
        </w:rPr>
        <w:t>skatinti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BF283C">
        <w:rPr>
          <w:rFonts w:ascii="Times New Roman" w:hAnsi="Times New Roman" w:cs="Times New Roman"/>
          <w:sz w:val="24"/>
          <w:szCs w:val="24"/>
        </w:rPr>
        <w:t>ialog</w:t>
      </w:r>
      <w:r w:rsidR="002E43ED">
        <w:rPr>
          <w:rFonts w:ascii="Times New Roman" w:hAnsi="Times New Roman" w:cs="Times New Roman"/>
          <w:sz w:val="24"/>
          <w:szCs w:val="24"/>
        </w:rPr>
        <w:t>ą</w:t>
      </w:r>
      <w:r w:rsidRPr="00BF283C">
        <w:rPr>
          <w:rFonts w:ascii="Times New Roman" w:hAnsi="Times New Roman" w:cs="Times New Roman"/>
          <w:sz w:val="24"/>
          <w:szCs w:val="24"/>
        </w:rPr>
        <w:t xml:space="preserve"> tarp suinteresuotų visu</w:t>
      </w:r>
      <w:r>
        <w:rPr>
          <w:rFonts w:ascii="Times New Roman" w:hAnsi="Times New Roman" w:cs="Times New Roman"/>
          <w:sz w:val="24"/>
          <w:szCs w:val="24"/>
        </w:rPr>
        <w:t>omenės ir verslo grupių.</w:t>
      </w:r>
      <w:r w:rsidR="001B3644">
        <w:rPr>
          <w:rFonts w:ascii="Times New Roman" w:hAnsi="Times New Roman" w:cs="Times New Roman"/>
          <w:sz w:val="24"/>
          <w:szCs w:val="24"/>
        </w:rPr>
        <w:t xml:space="preserve"> Pagal poreikį planas bus periodiškai atnaujinamas.</w:t>
      </w:r>
    </w:p>
    <w:p w:rsidR="00BF283C" w:rsidRDefault="00BF283C" w:rsidP="00BF283C">
      <w:pPr>
        <w:rPr>
          <w:rFonts w:ascii="Times New Roman" w:hAnsi="Times New Roman" w:cs="Times New Roman"/>
          <w:b/>
          <w:sz w:val="24"/>
          <w:szCs w:val="24"/>
        </w:rPr>
      </w:pPr>
    </w:p>
    <w:p w:rsidR="00FC429F" w:rsidRDefault="00FC429F" w:rsidP="00FC429F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FC429F" w:rsidSect="000D1C74">
          <w:headerReference w:type="default" r:id="rId8"/>
          <w:footerReference w:type="default" r:id="rId9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1808"/>
        <w:gridCol w:w="8790"/>
        <w:gridCol w:w="3191"/>
        <w:gridCol w:w="1203"/>
      </w:tblGrid>
      <w:tr w:rsidR="00B32F99" w:rsidRPr="00B32F99" w:rsidTr="007E0A5A">
        <w:trPr>
          <w:trHeight w:val="300"/>
        </w:trPr>
        <w:tc>
          <w:tcPr>
            <w:tcW w:w="1808" w:type="dxa"/>
            <w:hideMark/>
          </w:tcPr>
          <w:p w:rsidR="00B32F99" w:rsidRPr="007E0A5A" w:rsidRDefault="00B32F99" w:rsidP="007E0A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Priemonių grupė</w:t>
            </w:r>
          </w:p>
        </w:tc>
        <w:tc>
          <w:tcPr>
            <w:tcW w:w="8790" w:type="dxa"/>
            <w:hideMark/>
          </w:tcPr>
          <w:p w:rsidR="00B32F99" w:rsidRPr="007E0A5A" w:rsidRDefault="00B32F99" w:rsidP="007E0A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Priemonė</w:t>
            </w:r>
          </w:p>
        </w:tc>
        <w:tc>
          <w:tcPr>
            <w:tcW w:w="3191" w:type="dxa"/>
            <w:hideMark/>
          </w:tcPr>
          <w:p w:rsidR="00B32F99" w:rsidRPr="007E0A5A" w:rsidRDefault="00B32F99" w:rsidP="007E0A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Atsakinga institucija</w:t>
            </w:r>
          </w:p>
        </w:tc>
        <w:tc>
          <w:tcPr>
            <w:tcW w:w="1203" w:type="dxa"/>
            <w:hideMark/>
          </w:tcPr>
          <w:p w:rsidR="00B32F99" w:rsidRPr="007E0A5A" w:rsidRDefault="00B32F99" w:rsidP="007E0A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Terminas</w:t>
            </w:r>
          </w:p>
        </w:tc>
      </w:tr>
      <w:tr w:rsidR="00100C7B" w:rsidRPr="00B32F99" w:rsidTr="00A60E78">
        <w:trPr>
          <w:cantSplit/>
        </w:trPr>
        <w:tc>
          <w:tcPr>
            <w:tcW w:w="1808" w:type="dxa"/>
            <w:vMerge w:val="restart"/>
            <w:hideMark/>
          </w:tcPr>
          <w:p w:rsidR="00100C7B" w:rsidRPr="007E0A5A" w:rsidRDefault="00100C7B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Konkurencijos skatinimas</w:t>
            </w:r>
          </w:p>
        </w:tc>
        <w:tc>
          <w:tcPr>
            <w:tcW w:w="8790" w:type="dxa"/>
            <w:hideMark/>
          </w:tcPr>
          <w:p w:rsidR="00100C7B" w:rsidRPr="007E0A5A" w:rsidRDefault="00100C7B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  <w:r w:rsidR="001B0DEC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Išnagrinėti tikslingumą ir galimybes į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pareigoti </w:t>
            </w:r>
            <w:r w:rsidR="007D693B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ransporto priemonių draudikų biurą </w:t>
            </w:r>
            <w:r w:rsidR="003008FE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(toliau – Biuras) 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draudikams prieinamose informacinėse sistemose teikti duomenis ne tik apie draudėjų sukeltus draud</w:t>
            </w:r>
            <w:r w:rsidR="007D693B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žiamuosius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įvykius, bet ir apie draudimo išmokų, sumokėtų pagal </w:t>
            </w:r>
            <w:r w:rsidR="00522D05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TPVCAPD sutartis, sudarytas 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draudėju, dydžius.</w:t>
            </w:r>
          </w:p>
        </w:tc>
        <w:tc>
          <w:tcPr>
            <w:tcW w:w="3191" w:type="dxa"/>
            <w:hideMark/>
          </w:tcPr>
          <w:p w:rsidR="00100C7B" w:rsidRPr="007E0A5A" w:rsidRDefault="00100C7B" w:rsidP="0004325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Finansų ministerija, </w:t>
            </w:r>
            <w:r w:rsidR="00043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iuras, Valstybinė duomenų apsaugos inspekcija</w:t>
            </w:r>
          </w:p>
        </w:tc>
        <w:tc>
          <w:tcPr>
            <w:tcW w:w="1203" w:type="dxa"/>
            <w:hideMark/>
          </w:tcPr>
          <w:p w:rsidR="00100C7B" w:rsidRPr="007E0A5A" w:rsidRDefault="00100C7B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ketv.</w:t>
            </w:r>
          </w:p>
        </w:tc>
      </w:tr>
      <w:tr w:rsidR="00100C7B" w:rsidRPr="00B32F99" w:rsidTr="00A60E78">
        <w:trPr>
          <w:cantSplit/>
        </w:trPr>
        <w:tc>
          <w:tcPr>
            <w:tcW w:w="1808" w:type="dxa"/>
            <w:vMerge/>
            <w:hideMark/>
          </w:tcPr>
          <w:p w:rsidR="00100C7B" w:rsidRPr="007E0A5A" w:rsidRDefault="00100C7B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  <w:hideMark/>
          </w:tcPr>
          <w:p w:rsidR="00100C7B" w:rsidRPr="007E0A5A" w:rsidRDefault="00100C7B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1.2. Įvertinti galimybę įpareigoti TPVCAPD produktą parduodančius asmenis atskleisti informaciją apie </w:t>
            </w:r>
            <w:r w:rsidR="00522D05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savo 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gaunam</w:t>
            </w:r>
            <w:r w:rsidR="00EC78F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atlygį. </w:t>
            </w:r>
          </w:p>
        </w:tc>
        <w:tc>
          <w:tcPr>
            <w:tcW w:w="3191" w:type="dxa"/>
            <w:hideMark/>
          </w:tcPr>
          <w:p w:rsidR="00100C7B" w:rsidRPr="007E0A5A" w:rsidRDefault="00100C7B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ministerija, Lietuvos bankas</w:t>
            </w:r>
          </w:p>
        </w:tc>
        <w:tc>
          <w:tcPr>
            <w:tcW w:w="1203" w:type="dxa"/>
            <w:hideMark/>
          </w:tcPr>
          <w:p w:rsidR="00100C7B" w:rsidRPr="007E0A5A" w:rsidRDefault="00100C7B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 Sumažinti stojamąjį Biuro nario įnašo dydį.</w:t>
            </w:r>
          </w:p>
        </w:tc>
        <w:tc>
          <w:tcPr>
            <w:tcW w:w="3191" w:type="dxa"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203" w:type="dxa"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IV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</w:tcPr>
          <w:p w:rsidR="007C4236" w:rsidRPr="007E0A5A" w:rsidRDefault="00B541B1" w:rsidP="00DF18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Įvertinti galimybę Biurui draudikams prieinamose informacinėse sistemose iš VĮ „</w:t>
            </w:r>
            <w:proofErr w:type="spellStart"/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Regitra</w:t>
            </w:r>
            <w:proofErr w:type="spellEnd"/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 teikti duomenis apie draudėjo vairuotojo pažymėjimo rekvizitus.</w:t>
            </w:r>
          </w:p>
        </w:tc>
        <w:tc>
          <w:tcPr>
            <w:tcW w:w="3191" w:type="dxa"/>
          </w:tcPr>
          <w:p w:rsidR="007C4236" w:rsidRPr="007E0A5A" w:rsidDel="00100C7B" w:rsidRDefault="00AB07C4" w:rsidP="00DF18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Vidaus reikalų ministerija, 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VĮ „</w:t>
            </w:r>
            <w:proofErr w:type="spellStart"/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Regitra</w:t>
            </w:r>
            <w:proofErr w:type="spellEnd"/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“, </w:t>
            </w:r>
            <w:r w:rsidR="00DF1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iuras, Valstybinė duomenų apsaugos inspekcija</w:t>
            </w:r>
          </w:p>
        </w:tc>
        <w:tc>
          <w:tcPr>
            <w:tcW w:w="1203" w:type="dxa"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IV ketv.</w:t>
            </w:r>
          </w:p>
        </w:tc>
      </w:tr>
      <w:tr w:rsidR="003D7AE3" w:rsidRPr="00B32F99" w:rsidTr="00A60E78">
        <w:trPr>
          <w:cantSplit/>
        </w:trPr>
        <w:tc>
          <w:tcPr>
            <w:tcW w:w="1808" w:type="dxa"/>
            <w:vMerge w:val="restart"/>
            <w:hideMark/>
          </w:tcPr>
          <w:p w:rsidR="003D7AE3" w:rsidRPr="007E0A5A" w:rsidRDefault="003D7AE3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Vartotojų apsauga</w:t>
            </w:r>
          </w:p>
        </w:tc>
        <w:tc>
          <w:tcPr>
            <w:tcW w:w="8790" w:type="dxa"/>
            <w:hideMark/>
          </w:tcPr>
          <w:p w:rsidR="003D7AE3" w:rsidRPr="007E0A5A" w:rsidRDefault="003D7AE3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 Įvertinti galimybę draudikams naudotis informacija apie gyventojų deklaruotą gyvenamąją vietą.</w:t>
            </w:r>
          </w:p>
        </w:tc>
        <w:tc>
          <w:tcPr>
            <w:tcW w:w="3191" w:type="dxa"/>
            <w:hideMark/>
          </w:tcPr>
          <w:p w:rsidR="003D7AE3" w:rsidRPr="007E0A5A" w:rsidRDefault="003D7AE3" w:rsidP="00DF18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Teisingumo ministerija, </w:t>
            </w:r>
            <w:r w:rsidR="00DF1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iuras, </w:t>
            </w:r>
            <w:r w:rsidR="00043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VĮ 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Registrų centras, Valstybinė duomenų apsaugos inspekcija</w:t>
            </w:r>
          </w:p>
        </w:tc>
        <w:tc>
          <w:tcPr>
            <w:tcW w:w="1203" w:type="dxa"/>
            <w:hideMark/>
          </w:tcPr>
          <w:p w:rsidR="003D7AE3" w:rsidRPr="007E0A5A" w:rsidRDefault="003D7AE3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m. I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  <w:hideMark/>
          </w:tcPr>
          <w:p w:rsidR="007C4236" w:rsidRPr="007E0A5A" w:rsidRDefault="007C4236" w:rsidP="00DF18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 Įvertinti galimybę draudikams naudotis informacija apie transporto priemonių valdytojų anksčiau padarytus šiurkščius ir daugkartinius kelių eismo taisyklių pažeidimus.</w:t>
            </w:r>
          </w:p>
        </w:tc>
        <w:tc>
          <w:tcPr>
            <w:tcW w:w="3191" w:type="dxa"/>
            <w:hideMark/>
          </w:tcPr>
          <w:p w:rsidR="007C4236" w:rsidRPr="007E0A5A" w:rsidRDefault="007C4236" w:rsidP="00DF18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Vidaus reikalų ministerija, </w:t>
            </w:r>
            <w:r w:rsidR="00DF1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iuras, Valstybinė duomenų apsaugos inspekcija</w:t>
            </w:r>
          </w:p>
        </w:tc>
        <w:tc>
          <w:tcPr>
            <w:tcW w:w="1203" w:type="dxa"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IV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 Patvirtinti Eismo įvykio metu padarytos neturtinės žalos dydžio nustatymo rekomendacijas.</w:t>
            </w:r>
          </w:p>
        </w:tc>
        <w:tc>
          <w:tcPr>
            <w:tcW w:w="3191" w:type="dxa"/>
            <w:hideMark/>
          </w:tcPr>
          <w:p w:rsidR="007C4236" w:rsidRPr="007E0A5A" w:rsidRDefault="007C4236" w:rsidP="00DF18C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Finansų ministerija, </w:t>
            </w:r>
            <w:r w:rsidR="00DF1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iuras</w:t>
            </w:r>
          </w:p>
        </w:tc>
        <w:tc>
          <w:tcPr>
            <w:tcW w:w="1203" w:type="dxa"/>
            <w:hideMark/>
          </w:tcPr>
          <w:p w:rsidR="007C4236" w:rsidRPr="007E0A5A" w:rsidRDefault="00B541B1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II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  <w:hideMark/>
          </w:tcPr>
          <w:p w:rsidR="007C4236" w:rsidRPr="007E0A5A" w:rsidRDefault="007C4236" w:rsidP="00B028E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2.4. Įvertinti galimybes tobulinti transporto priemonių registracijos kontrolę, siekiant sumažinti Lietuvoje registruotų, bet faktiškai kitose valstybėse naudojamų automobilių </w:t>
            </w:r>
            <w:r w:rsidR="00B2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(išskyrus tarptautiniam krovinių ir keleivių vežim</w:t>
            </w:r>
            <w:r w:rsidR="00DF1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</w:t>
            </w:r>
            <w:r w:rsidR="00B2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 naudojamas transporto priemones)</w:t>
            </w:r>
            <w:r w:rsidR="00DF1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028ED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skaičių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91" w:type="dxa"/>
            <w:hideMark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Vidaus reikalų ministerija, VĮ „</w:t>
            </w:r>
            <w:proofErr w:type="spellStart"/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Regitra</w:t>
            </w:r>
            <w:proofErr w:type="spellEnd"/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“, Migracijos departamentas</w:t>
            </w:r>
            <w:r w:rsidR="00043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Vidaus reikalų ministerijos</w:t>
            </w:r>
          </w:p>
        </w:tc>
        <w:tc>
          <w:tcPr>
            <w:tcW w:w="1203" w:type="dxa"/>
            <w:hideMark/>
          </w:tcPr>
          <w:p w:rsidR="007C4236" w:rsidRPr="007E0A5A" w:rsidRDefault="0024457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m. I</w:t>
            </w:r>
            <w:r w:rsidR="00434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</w:tcPr>
          <w:p w:rsidR="007C4236" w:rsidRPr="007E0A5A" w:rsidDel="00961B0E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2.5. </w:t>
            </w:r>
            <w:r w:rsidRPr="001B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Įvertinti galimybes indeksuoti periodines TPVCAPD išmokas, kai jos mokamos nukentėjusiam trečiajam asmeniui </w:t>
            </w:r>
            <w:r w:rsidRPr="001B55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negautų pajamų, kurias nukentėjęs trečiasis asmuo būtų gavęs, jeigu jo sveikata nebūtų sužalota</w:t>
            </w:r>
            <w:r w:rsidRPr="007E0A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91" w:type="dxa"/>
          </w:tcPr>
          <w:p w:rsidR="007C4236" w:rsidRPr="007E0A5A" w:rsidDel="00961B0E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203" w:type="dxa"/>
          </w:tcPr>
          <w:p w:rsidR="007C4236" w:rsidRPr="007E0A5A" w:rsidDel="00961B0E" w:rsidRDefault="004344A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III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</w:tcPr>
          <w:p w:rsidR="007C4236" w:rsidRPr="007E0A5A" w:rsidRDefault="007C4236" w:rsidP="00763D6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  <w:r w:rsidR="007E0A5A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Parengti atmintinę</w:t>
            </w:r>
            <w:r w:rsidR="0076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kurioje pateikti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informacij</w:t>
            </w:r>
            <w:r w:rsidR="0076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apie užsienio valstybėse eismo įvykį sukėlusio arba į jį patekusio asmens pareigas ir rekomenduojamus atlikti veiksmus.</w:t>
            </w:r>
          </w:p>
        </w:tc>
        <w:tc>
          <w:tcPr>
            <w:tcW w:w="3191" w:type="dxa"/>
          </w:tcPr>
          <w:p w:rsidR="007C4236" w:rsidRPr="007E0A5A" w:rsidRDefault="00DF18C1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iuras</w:t>
            </w:r>
          </w:p>
        </w:tc>
        <w:tc>
          <w:tcPr>
            <w:tcW w:w="1203" w:type="dxa"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 m. I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  <w:r w:rsidR="007E0A5A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Įvertinti galimybę atidaryti bendrą TPVCAPD paslaugas teikiančių draudikų skambučių centrą, kuris visą parą teiktų konsultacijas klientams. </w:t>
            </w:r>
          </w:p>
        </w:tc>
        <w:tc>
          <w:tcPr>
            <w:tcW w:w="3191" w:type="dxa"/>
          </w:tcPr>
          <w:p w:rsidR="007C4236" w:rsidRPr="007E0A5A" w:rsidRDefault="00DF18C1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="007C4236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iuras</w:t>
            </w:r>
          </w:p>
        </w:tc>
        <w:tc>
          <w:tcPr>
            <w:tcW w:w="1203" w:type="dxa"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 m. I ketv.</w:t>
            </w:r>
          </w:p>
        </w:tc>
      </w:tr>
      <w:tr w:rsidR="007C4236" w:rsidRPr="00B32F99" w:rsidTr="00A60E78">
        <w:trPr>
          <w:cantSplit/>
        </w:trPr>
        <w:tc>
          <w:tcPr>
            <w:tcW w:w="1808" w:type="dxa"/>
            <w:vMerge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</w:tcPr>
          <w:p w:rsidR="007C4236" w:rsidRPr="007E0A5A" w:rsidRDefault="007C4236" w:rsidP="00763D6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  <w:r w:rsidR="007E0A5A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A368C4" w:rsidRPr="00A3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Įvertinti TPVCAPD pardavimo, kartu į </w:t>
            </w:r>
            <w:r w:rsidR="0076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draudimo sutartį </w:t>
            </w:r>
            <w:r w:rsidR="00A368C4" w:rsidRPr="00A3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įtraukiant papildomas paslaugas, praktiką ir pateikti pasiūlymus </w:t>
            </w:r>
            <w:r w:rsidR="0076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dėl </w:t>
            </w:r>
            <w:r w:rsidR="00A368C4" w:rsidRPr="00A3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šios praktikos tobulinim</w:t>
            </w:r>
            <w:r w:rsidR="0076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3191" w:type="dxa"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ministerija, Lietuvos bankas</w:t>
            </w:r>
          </w:p>
        </w:tc>
        <w:tc>
          <w:tcPr>
            <w:tcW w:w="1203" w:type="dxa"/>
          </w:tcPr>
          <w:p w:rsidR="007C4236" w:rsidRPr="007E0A5A" w:rsidRDefault="007C4236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 m. I ketv.</w:t>
            </w:r>
          </w:p>
        </w:tc>
      </w:tr>
      <w:tr w:rsidR="00F92048" w:rsidRPr="00B32F99" w:rsidTr="00A60E78">
        <w:trPr>
          <w:cantSplit/>
        </w:trPr>
        <w:tc>
          <w:tcPr>
            <w:tcW w:w="1808" w:type="dxa"/>
            <w:vMerge w:val="restart"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Avaringumo mažinimas</w:t>
            </w:r>
          </w:p>
        </w:tc>
        <w:tc>
          <w:tcPr>
            <w:tcW w:w="8790" w:type="dxa"/>
            <w:hideMark/>
          </w:tcPr>
          <w:p w:rsidR="00F92048" w:rsidRPr="007E0A5A" w:rsidRDefault="00F92048" w:rsidP="00763D6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.1. Įvertinti galimybes ilginti praktinio vairavimo įgūdžių mokymo kurso trukmę ir (ar) gerinti </w:t>
            </w:r>
            <w:r w:rsidR="0076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mokymo 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kokybę.</w:t>
            </w:r>
          </w:p>
        </w:tc>
        <w:tc>
          <w:tcPr>
            <w:tcW w:w="3191" w:type="dxa"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ministerija, Lietuvos transporto saugos administracija</w:t>
            </w:r>
          </w:p>
        </w:tc>
        <w:tc>
          <w:tcPr>
            <w:tcW w:w="1203" w:type="dxa"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IV ketv.</w:t>
            </w:r>
          </w:p>
        </w:tc>
      </w:tr>
      <w:tr w:rsidR="00F92048" w:rsidRPr="00B32F99" w:rsidTr="00A60E78">
        <w:trPr>
          <w:cantSplit/>
        </w:trPr>
        <w:tc>
          <w:tcPr>
            <w:tcW w:w="1808" w:type="dxa"/>
            <w:vMerge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  <w:hideMark/>
          </w:tcPr>
          <w:p w:rsidR="00F92048" w:rsidRPr="007E0A5A" w:rsidRDefault="00F92048" w:rsidP="00B01B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.2. Įvertinti kelių ir gatvių eismo automobilių keliais saugumo sistemų (tokių kaip vidutinio greičio matuokliai, taip pat stacionarūs greičio matuokliai miestų gatvėse) veiksmingumą</w:t>
            </w:r>
            <w:r w:rsidR="00B0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kiek jos padeda mažinti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eismo įvykių skaiči</w:t>
            </w:r>
            <w:r w:rsidR="00B0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ir </w:t>
            </w:r>
            <w:r w:rsidR="00B0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užtikrinti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draudimo kontrol</w:t>
            </w:r>
            <w:r w:rsidR="00B0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ę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91" w:type="dxa"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ministerija, Lietuvos automobilių kelių direkcija</w:t>
            </w:r>
            <w:r w:rsidR="00043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 Susisiekimo ministerijos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Lietuvos savivaldybi</w:t>
            </w:r>
            <w:r w:rsidR="0007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asociacija</w:t>
            </w:r>
          </w:p>
        </w:tc>
        <w:tc>
          <w:tcPr>
            <w:tcW w:w="1203" w:type="dxa"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 m. IV ketv.</w:t>
            </w:r>
          </w:p>
        </w:tc>
      </w:tr>
      <w:tr w:rsidR="00F92048" w:rsidRPr="00B32F99" w:rsidTr="00A60E78">
        <w:trPr>
          <w:cantSplit/>
        </w:trPr>
        <w:tc>
          <w:tcPr>
            <w:tcW w:w="1808" w:type="dxa"/>
            <w:vMerge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3.3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Įvertinti galimybę sukurti </w:t>
            </w:r>
            <w:r w:rsidR="00B0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interneto 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platformą, kurioje tarptautinio pervežimo veiklą vykdančių įmonių atstovai galėtų keistis informacija apie nedrausmingus vairuotojus. </w:t>
            </w:r>
          </w:p>
        </w:tc>
        <w:tc>
          <w:tcPr>
            <w:tcW w:w="3191" w:type="dxa"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Lietuvos nacionalinė vežėjų automobiliais asociacija „Linava“, Valstybinė duomenų apsaugos inspekcija </w:t>
            </w:r>
          </w:p>
        </w:tc>
        <w:tc>
          <w:tcPr>
            <w:tcW w:w="1203" w:type="dxa"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IV ketv.</w:t>
            </w:r>
          </w:p>
        </w:tc>
      </w:tr>
      <w:tr w:rsidR="00F92048" w:rsidRPr="00B32F99" w:rsidTr="00A60E78">
        <w:trPr>
          <w:cantSplit/>
        </w:trPr>
        <w:tc>
          <w:tcPr>
            <w:tcW w:w="1808" w:type="dxa"/>
            <w:vMerge/>
          </w:tcPr>
          <w:p w:rsidR="00F92048" w:rsidRPr="007E0A5A" w:rsidRDefault="00F92048" w:rsidP="007E0A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790" w:type="dxa"/>
          </w:tcPr>
          <w:p w:rsidR="00F92048" w:rsidRDefault="00F92048" w:rsidP="00B01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3.4. Įvertinti galimybę numatyti papildomas </w:t>
            </w:r>
            <w:r w:rsidRPr="00F92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vairuotojo profesinė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kvalifikacijos siekian</w:t>
            </w:r>
            <w:r w:rsidR="00B0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čių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asmen</w:t>
            </w:r>
            <w:r w:rsidR="00B0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stažuotes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91" w:type="dxa"/>
          </w:tcPr>
          <w:p w:rsidR="00F92048" w:rsidRPr="007E0A5A" w:rsidRDefault="00F92048" w:rsidP="007E0A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ministerija, Lietuvos transporto saugos administracija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Švietimo ir mokslo ministerija</w:t>
            </w:r>
          </w:p>
        </w:tc>
        <w:tc>
          <w:tcPr>
            <w:tcW w:w="1203" w:type="dxa"/>
          </w:tcPr>
          <w:p w:rsidR="00F92048" w:rsidRPr="007E0A5A" w:rsidRDefault="00F92048" w:rsidP="007E0A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 m. IV ketv.</w:t>
            </w:r>
          </w:p>
        </w:tc>
      </w:tr>
      <w:tr w:rsidR="00F92048" w:rsidRPr="00B32F99" w:rsidTr="00A60E78">
        <w:trPr>
          <w:cantSplit/>
        </w:trPr>
        <w:tc>
          <w:tcPr>
            <w:tcW w:w="1808" w:type="dxa"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Dialogo tarp suinteresuotų visuomenės ir verslo grupių skatinimas</w:t>
            </w:r>
          </w:p>
        </w:tc>
        <w:tc>
          <w:tcPr>
            <w:tcW w:w="8790" w:type="dxa"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.1. Patvirtinus deklaracijos „Vizija – nulis žuvusiųjų kelių ir geležinkelių transporto eismo įvykiuose“ 2018–2030 m. įgyvendinimo priemonių planą, įsitraukti į priemonių eismo dalyvių švietimo srityje įgyvendinimą.</w:t>
            </w:r>
          </w:p>
        </w:tc>
        <w:tc>
          <w:tcPr>
            <w:tcW w:w="3191" w:type="dxa"/>
            <w:hideMark/>
          </w:tcPr>
          <w:p w:rsidR="00F92048" w:rsidRPr="007E0A5A" w:rsidRDefault="00DF18C1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="00F92048"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iuras</w:t>
            </w:r>
          </w:p>
        </w:tc>
        <w:tc>
          <w:tcPr>
            <w:tcW w:w="1203" w:type="dxa"/>
            <w:hideMark/>
          </w:tcPr>
          <w:p w:rsidR="00F92048" w:rsidRPr="007E0A5A" w:rsidRDefault="00F92048" w:rsidP="007E0A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 m. IV ketv.</w:t>
            </w:r>
          </w:p>
        </w:tc>
      </w:tr>
    </w:tbl>
    <w:p w:rsidR="00043253" w:rsidRDefault="00043253" w:rsidP="007E0A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3253" w:rsidRPr="00B32F99" w:rsidRDefault="00043253" w:rsidP="000D1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sectPr w:rsidR="00043253" w:rsidRPr="00B32F99" w:rsidSect="00021153">
      <w:pgSz w:w="16838" w:h="11906" w:orient="landscape"/>
      <w:pgMar w:top="141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5A" w:rsidRDefault="007E0A5A" w:rsidP="007000BF">
      <w:pPr>
        <w:spacing w:after="0" w:line="240" w:lineRule="auto"/>
      </w:pPr>
      <w:r>
        <w:separator/>
      </w:r>
    </w:p>
  </w:endnote>
  <w:endnote w:type="continuationSeparator" w:id="0">
    <w:p w:rsidR="007E0A5A" w:rsidRDefault="007E0A5A" w:rsidP="0070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5A" w:rsidRPr="00BF283C" w:rsidRDefault="007E0A5A">
    <w:pPr>
      <w:pStyle w:val="Porat"/>
      <w:jc w:val="right"/>
      <w:rPr>
        <w:rFonts w:ascii="Times New Roman" w:hAnsi="Times New Roman" w:cs="Times New Roman"/>
      </w:rPr>
    </w:pPr>
  </w:p>
  <w:p w:rsidR="007E0A5A" w:rsidRDefault="007E0A5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5A" w:rsidRDefault="007E0A5A" w:rsidP="007000BF">
      <w:pPr>
        <w:spacing w:after="0" w:line="240" w:lineRule="auto"/>
      </w:pPr>
      <w:r>
        <w:separator/>
      </w:r>
    </w:p>
  </w:footnote>
  <w:footnote w:type="continuationSeparator" w:id="0">
    <w:p w:rsidR="007E0A5A" w:rsidRDefault="007E0A5A" w:rsidP="0070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094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3253" w:rsidRPr="000D1C74" w:rsidRDefault="00043253">
        <w:pPr>
          <w:pStyle w:val="Antrats"/>
          <w:jc w:val="center"/>
          <w:rPr>
            <w:rFonts w:ascii="Times New Roman" w:hAnsi="Times New Roman" w:cs="Times New Roman"/>
          </w:rPr>
        </w:pPr>
        <w:r w:rsidRPr="000D1C74">
          <w:rPr>
            <w:rFonts w:ascii="Times New Roman" w:hAnsi="Times New Roman" w:cs="Times New Roman"/>
          </w:rPr>
          <w:fldChar w:fldCharType="begin"/>
        </w:r>
        <w:r w:rsidRPr="000D1C74">
          <w:rPr>
            <w:rFonts w:ascii="Times New Roman" w:hAnsi="Times New Roman" w:cs="Times New Roman"/>
          </w:rPr>
          <w:instrText>PAGE   \* MERGEFORMAT</w:instrText>
        </w:r>
        <w:r w:rsidRPr="000D1C74">
          <w:rPr>
            <w:rFonts w:ascii="Times New Roman" w:hAnsi="Times New Roman" w:cs="Times New Roman"/>
          </w:rPr>
          <w:fldChar w:fldCharType="separate"/>
        </w:r>
        <w:r w:rsidR="000D1C74">
          <w:rPr>
            <w:rFonts w:ascii="Times New Roman" w:hAnsi="Times New Roman" w:cs="Times New Roman"/>
            <w:noProof/>
          </w:rPr>
          <w:t>2</w:t>
        </w:r>
        <w:r w:rsidRPr="000D1C74">
          <w:rPr>
            <w:rFonts w:ascii="Times New Roman" w:hAnsi="Times New Roman" w:cs="Times New Roman"/>
          </w:rPr>
          <w:fldChar w:fldCharType="end"/>
        </w:r>
      </w:p>
    </w:sdtContent>
  </w:sdt>
  <w:p w:rsidR="007E0A5A" w:rsidRPr="007433D0" w:rsidRDefault="007E0A5A" w:rsidP="007433D0">
    <w:pPr>
      <w:pStyle w:val="Antrats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65"/>
    <w:rsid w:val="000144FB"/>
    <w:rsid w:val="00015E04"/>
    <w:rsid w:val="00021153"/>
    <w:rsid w:val="00031749"/>
    <w:rsid w:val="00043253"/>
    <w:rsid w:val="00046F55"/>
    <w:rsid w:val="00066340"/>
    <w:rsid w:val="000730A1"/>
    <w:rsid w:val="00090F06"/>
    <w:rsid w:val="000B2B4C"/>
    <w:rsid w:val="000D1C74"/>
    <w:rsid w:val="000D6ADC"/>
    <w:rsid w:val="000F4759"/>
    <w:rsid w:val="00100C7B"/>
    <w:rsid w:val="00145B42"/>
    <w:rsid w:val="00145F85"/>
    <w:rsid w:val="00166E56"/>
    <w:rsid w:val="001B0DEC"/>
    <w:rsid w:val="001B3644"/>
    <w:rsid w:val="001B55DD"/>
    <w:rsid w:val="001B5AB7"/>
    <w:rsid w:val="001E526C"/>
    <w:rsid w:val="00225835"/>
    <w:rsid w:val="00244578"/>
    <w:rsid w:val="00263123"/>
    <w:rsid w:val="002A12FE"/>
    <w:rsid w:val="002E43ED"/>
    <w:rsid w:val="002F36D7"/>
    <w:rsid w:val="002F40FD"/>
    <w:rsid w:val="003008FE"/>
    <w:rsid w:val="003451C3"/>
    <w:rsid w:val="00352474"/>
    <w:rsid w:val="003D7AE3"/>
    <w:rsid w:val="003E0C4F"/>
    <w:rsid w:val="004344A8"/>
    <w:rsid w:val="00444987"/>
    <w:rsid w:val="004D4170"/>
    <w:rsid w:val="004E610A"/>
    <w:rsid w:val="00522D05"/>
    <w:rsid w:val="00544FCF"/>
    <w:rsid w:val="00582B1F"/>
    <w:rsid w:val="005D7507"/>
    <w:rsid w:val="005F2811"/>
    <w:rsid w:val="00637592"/>
    <w:rsid w:val="00647692"/>
    <w:rsid w:val="0066560B"/>
    <w:rsid w:val="006A6C80"/>
    <w:rsid w:val="006F5DCA"/>
    <w:rsid w:val="006F7C66"/>
    <w:rsid w:val="007000BF"/>
    <w:rsid w:val="00721931"/>
    <w:rsid w:val="007433D0"/>
    <w:rsid w:val="00763D62"/>
    <w:rsid w:val="007C4236"/>
    <w:rsid w:val="007D693B"/>
    <w:rsid w:val="007E0A5A"/>
    <w:rsid w:val="00844B54"/>
    <w:rsid w:val="00847269"/>
    <w:rsid w:val="0086368B"/>
    <w:rsid w:val="008A78E5"/>
    <w:rsid w:val="008D2A06"/>
    <w:rsid w:val="008F3A45"/>
    <w:rsid w:val="00902ECE"/>
    <w:rsid w:val="00930282"/>
    <w:rsid w:val="00961B0E"/>
    <w:rsid w:val="00983A9F"/>
    <w:rsid w:val="009E2FFC"/>
    <w:rsid w:val="00A13DA7"/>
    <w:rsid w:val="00A232E5"/>
    <w:rsid w:val="00A368C4"/>
    <w:rsid w:val="00A4112F"/>
    <w:rsid w:val="00A60E78"/>
    <w:rsid w:val="00A73939"/>
    <w:rsid w:val="00A91CB5"/>
    <w:rsid w:val="00AB07C4"/>
    <w:rsid w:val="00AD0D01"/>
    <w:rsid w:val="00AF2EED"/>
    <w:rsid w:val="00B01B4F"/>
    <w:rsid w:val="00B028ED"/>
    <w:rsid w:val="00B218E4"/>
    <w:rsid w:val="00B308BE"/>
    <w:rsid w:val="00B32F99"/>
    <w:rsid w:val="00B343CE"/>
    <w:rsid w:val="00B541B1"/>
    <w:rsid w:val="00B560CB"/>
    <w:rsid w:val="00B72116"/>
    <w:rsid w:val="00BA5FDA"/>
    <w:rsid w:val="00BB433E"/>
    <w:rsid w:val="00BD076A"/>
    <w:rsid w:val="00BF283C"/>
    <w:rsid w:val="00C1122E"/>
    <w:rsid w:val="00C13A27"/>
    <w:rsid w:val="00CC395F"/>
    <w:rsid w:val="00D12565"/>
    <w:rsid w:val="00D41ACE"/>
    <w:rsid w:val="00D51516"/>
    <w:rsid w:val="00D53565"/>
    <w:rsid w:val="00DB0B24"/>
    <w:rsid w:val="00DF18C1"/>
    <w:rsid w:val="00E06F66"/>
    <w:rsid w:val="00E11E4A"/>
    <w:rsid w:val="00E15E60"/>
    <w:rsid w:val="00EA29F0"/>
    <w:rsid w:val="00EC78F6"/>
    <w:rsid w:val="00EE2576"/>
    <w:rsid w:val="00EF155E"/>
    <w:rsid w:val="00F16CF8"/>
    <w:rsid w:val="00F17785"/>
    <w:rsid w:val="00F252F8"/>
    <w:rsid w:val="00F4299C"/>
    <w:rsid w:val="00F57953"/>
    <w:rsid w:val="00F84F18"/>
    <w:rsid w:val="00F87C46"/>
    <w:rsid w:val="00F92048"/>
    <w:rsid w:val="00FB06D6"/>
    <w:rsid w:val="00FC429F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00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00BF"/>
  </w:style>
  <w:style w:type="paragraph" w:styleId="Porat">
    <w:name w:val="footer"/>
    <w:basedOn w:val="prastasis"/>
    <w:link w:val="PoratDiagrama"/>
    <w:uiPriority w:val="99"/>
    <w:unhideWhenUsed/>
    <w:rsid w:val="00700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00BF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000B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000B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000BF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E6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232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32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232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32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32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00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00BF"/>
  </w:style>
  <w:style w:type="paragraph" w:styleId="Porat">
    <w:name w:val="footer"/>
    <w:basedOn w:val="prastasis"/>
    <w:link w:val="PoratDiagrama"/>
    <w:uiPriority w:val="99"/>
    <w:unhideWhenUsed/>
    <w:rsid w:val="00700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00BF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000B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000B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000BF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E6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232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32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232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32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32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8889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169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4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712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9826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0B03-02F0-4697-B6A9-A6CDC4A1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4577</Words>
  <Characters>2610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2018-07-10T12:42:00Z</dcterms:created>
  <dc:creator>Martynas Pilkis</dc:creator>
  <cp:lastModifiedBy>Martynas Pilkis</cp:lastModifiedBy>
  <cp:lastPrinted>2018-06-26T11:37:00Z</cp:lastPrinted>
  <dcterms:modified xsi:type="dcterms:W3CDTF">2018-07-11T13:28:00Z</dcterms:modified>
  <cp:revision>5</cp:revision>
</cp:coreProperties>
</file>