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A18" w:rsidRDefault="00080A18" w:rsidP="00080A18">
      <w:pPr>
        <w:spacing w:after="0"/>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LIETUVOS RESPUBLIKOS pensijų kaupimo įstatymo Nr. IX-1691 pakeitimo įstatymo Nr. XIII-1360 2 ir 3 STRAIPSNIŲ PAKEITIMO ĮSTATYMO PROJEKTO</w:t>
      </w:r>
    </w:p>
    <w:p w:rsidR="00080A18" w:rsidRDefault="00080A18" w:rsidP="00080A1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AIŠKINAMASIS RAŠTAS</w:t>
      </w:r>
    </w:p>
    <w:p w:rsidR="00080A18" w:rsidRDefault="00080A18" w:rsidP="00080A18">
      <w:pPr>
        <w:spacing w:after="0"/>
        <w:ind w:firstLine="851"/>
        <w:jc w:val="center"/>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highlight w:val="white"/>
        </w:rPr>
        <w:t>Įstatymo projekto rengimą paskatinusios priežastys, parengto projekto tikslai ir uždaviniai</w:t>
      </w:r>
    </w:p>
    <w:p w:rsidR="00080A18" w:rsidRDefault="00080A18" w:rsidP="00080A18">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pensijų kaupimo įstatymo Nr. IX-1691 pakeitimo įstatymo </w:t>
      </w:r>
      <w:r>
        <w:rPr>
          <w:rFonts w:ascii="Times New Roman" w:eastAsia="Times New Roman" w:hAnsi="Times New Roman" w:cs="Times New Roman"/>
          <w:sz w:val="24"/>
          <w:szCs w:val="24"/>
        </w:rPr>
        <w:br/>
        <w:t xml:space="preserve">Nr. XIII-1360 </w:t>
      </w:r>
      <w:r w:rsidR="008A0CC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ir </w:t>
      </w:r>
      <w:r w:rsidR="008A0CC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straipsnių pakeitimo įstatymo projektas (toliau – Įstatymo projektas) parengtas, siekiant </w:t>
      </w:r>
      <w:r w:rsidR="008A0CC2">
        <w:rPr>
          <w:rFonts w:ascii="Times New Roman" w:eastAsia="Times New Roman" w:hAnsi="Times New Roman" w:cs="Times New Roman"/>
          <w:sz w:val="24"/>
          <w:szCs w:val="24"/>
        </w:rPr>
        <w:t>nustatyti vėlesnę datą, nuo kurios centralizuoto</w:t>
      </w:r>
      <w:r>
        <w:rPr>
          <w:rFonts w:ascii="Times New Roman" w:eastAsia="Times New Roman" w:hAnsi="Times New Roman" w:cs="Times New Roman"/>
          <w:sz w:val="24"/>
          <w:szCs w:val="24"/>
        </w:rPr>
        <w:t xml:space="preserve"> pensijų anuitetų mokėtojo </w:t>
      </w:r>
      <w:r w:rsidR="008A0CC2">
        <w:rPr>
          <w:rFonts w:ascii="Times New Roman" w:eastAsia="Times New Roman" w:hAnsi="Times New Roman" w:cs="Times New Roman"/>
          <w:sz w:val="24"/>
          <w:szCs w:val="24"/>
        </w:rPr>
        <w:t>funkcijas pradės vykdyti</w:t>
      </w:r>
      <w:r>
        <w:rPr>
          <w:rFonts w:ascii="Times New Roman" w:eastAsia="Times New Roman" w:hAnsi="Times New Roman" w:cs="Times New Roman"/>
          <w:sz w:val="24"/>
          <w:szCs w:val="24"/>
        </w:rPr>
        <w:t xml:space="preserve"> Valstybinio socialinio draudimo fondo valdyb</w:t>
      </w:r>
      <w:r w:rsidR="008A0CC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prie Socialinės apsaugos ir darbo ministerijos (toliau – pensijų anuitetų mokėtojas</w:t>
      </w:r>
      <w:r w:rsidR="004C2023">
        <w:rPr>
          <w:rFonts w:ascii="Times New Roman" w:eastAsia="Times New Roman" w:hAnsi="Times New Roman" w:cs="Times New Roman"/>
          <w:sz w:val="24"/>
          <w:szCs w:val="24"/>
        </w:rPr>
        <w:t xml:space="preserve"> arba </w:t>
      </w:r>
      <w:r w:rsidR="004C2023" w:rsidRPr="002C0B62">
        <w:rPr>
          <w:rFonts w:ascii="Times New Roman" w:eastAsia="Times New Roman" w:hAnsi="Times New Roman" w:cs="Times New Roman"/>
          <w:sz w:val="24"/>
          <w:szCs w:val="24"/>
        </w:rPr>
        <w:t>Valdyba</w:t>
      </w:r>
      <w:r w:rsidR="008A0C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80A18" w:rsidRDefault="00080A18" w:rsidP="00080A18">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highlight w:val="white"/>
        </w:rPr>
        <w:t>Įstatymo projekto iniciatorius (institucija, asmenys ar piliečių įgalioti atstovai) ir rengėja</w:t>
      </w:r>
      <w:r>
        <w:rPr>
          <w:rFonts w:ascii="Times New Roman" w:eastAsia="Times New Roman" w:hAnsi="Times New Roman" w:cs="Times New Roman"/>
          <w:b/>
          <w:sz w:val="24"/>
          <w:szCs w:val="24"/>
        </w:rPr>
        <w:t>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projekto iniciatorė – Lietuvos Respublikos socialinės apsaugos ir darbo ministerija.</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projektą parengė Socialinės apsaugos ir darbo ministerijos Pensijų skyriaus vedėja Inga Buškutė, tel. 8 706 642</w:t>
      </w:r>
      <w:r w:rsidR="004152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17, el. p. </w:t>
      </w:r>
      <w:proofErr w:type="spellStart"/>
      <w:r>
        <w:rPr>
          <w:rFonts w:ascii="Times New Roman" w:eastAsia="Times New Roman" w:hAnsi="Times New Roman" w:cs="Times New Roman"/>
          <w:sz w:val="24"/>
          <w:szCs w:val="24"/>
        </w:rPr>
        <w:t>Inga.Buskute@socmin.lt</w:t>
      </w:r>
      <w:proofErr w:type="spellEnd"/>
      <w:r>
        <w:rPr>
          <w:rFonts w:ascii="Times New Roman" w:eastAsia="Times New Roman" w:hAnsi="Times New Roman" w:cs="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highlight w:val="white"/>
        </w:rPr>
        <w:t>Kaip šiuo metu yra reguliuojami įstatymo projekte aptarti teisiniai santykiai</w:t>
      </w:r>
    </w:p>
    <w:p w:rsidR="00080A18" w:rsidRDefault="00080A18" w:rsidP="00080A18">
      <w:pPr>
        <w:spacing w:after="0"/>
        <w:ind w:firstLine="851"/>
        <w:jc w:val="both"/>
        <w:rPr>
          <w:rFonts w:ascii="Times New Roman" w:hAnsi="Times New Roman"/>
          <w:sz w:val="24"/>
          <w:szCs w:val="24"/>
        </w:rPr>
      </w:pPr>
      <w:r>
        <w:rPr>
          <w:rFonts w:ascii="Times New Roman" w:eastAsia="Times New Roman" w:hAnsi="Times New Roman" w:cs="Times New Roman"/>
          <w:sz w:val="24"/>
          <w:szCs w:val="24"/>
          <w:highlight w:val="white"/>
        </w:rPr>
        <w:t xml:space="preserve">2018 m. birželio 28 d. Lietuvos Respublikos Seimas priėmė </w:t>
      </w:r>
      <w:r>
        <w:rPr>
          <w:rFonts w:ascii="Times New Roman" w:eastAsia="Times New Roman" w:hAnsi="Times New Roman" w:cs="Times New Roman"/>
          <w:sz w:val="24"/>
          <w:szCs w:val="24"/>
        </w:rPr>
        <w:t>Lietuvos Respublikos pensijų kaupimo įstatymo Nr. IX-1691 pakeitimo įstatymą Nr. XIII-1360</w:t>
      </w:r>
      <w:r w:rsidR="00B70165">
        <w:rPr>
          <w:rFonts w:ascii="Times New Roman" w:eastAsia="Times New Roman" w:hAnsi="Times New Roman" w:cs="Times New Roman"/>
          <w:sz w:val="24"/>
          <w:szCs w:val="24"/>
        </w:rPr>
        <w:t xml:space="preserve"> (toliau – Įstatymas)</w:t>
      </w:r>
      <w:r>
        <w:rPr>
          <w:rFonts w:ascii="Times New Roman" w:eastAsia="Times New Roman" w:hAnsi="Times New Roman" w:cs="Times New Roman"/>
          <w:sz w:val="24"/>
          <w:szCs w:val="24"/>
        </w:rPr>
        <w:t xml:space="preserve">, </w:t>
      </w:r>
      <w:r w:rsidR="00415222">
        <w:rPr>
          <w:rFonts w:ascii="Times New Roman" w:eastAsia="Times New Roman" w:hAnsi="Times New Roman" w:cs="Times New Roman"/>
          <w:sz w:val="24"/>
          <w:szCs w:val="24"/>
        </w:rPr>
        <w:t>nustatantį</w:t>
      </w:r>
      <w:r>
        <w:rPr>
          <w:rFonts w:ascii="Times New Roman" w:eastAsia="Times New Roman" w:hAnsi="Times New Roman" w:cs="Times New Roman"/>
          <w:sz w:val="24"/>
          <w:szCs w:val="24"/>
        </w:rPr>
        <w:t xml:space="preserve">, kad nuo 2020 m. sausio 1 d. asmenims, kurie dalyvauja pensijų </w:t>
      </w:r>
      <w:r w:rsidR="00415222">
        <w:rPr>
          <w:rFonts w:ascii="Times New Roman" w:eastAsia="Times New Roman" w:hAnsi="Times New Roman" w:cs="Times New Roman"/>
          <w:sz w:val="24"/>
          <w:szCs w:val="24"/>
        </w:rPr>
        <w:t xml:space="preserve">kaupimo sistemoje </w:t>
      </w:r>
      <w:r>
        <w:rPr>
          <w:rFonts w:ascii="Times New Roman" w:eastAsia="Times New Roman" w:hAnsi="Times New Roman" w:cs="Times New Roman"/>
          <w:sz w:val="24"/>
          <w:szCs w:val="24"/>
        </w:rPr>
        <w:t xml:space="preserve">ir </w:t>
      </w:r>
      <w:r w:rsidRPr="005D0AC7">
        <w:rPr>
          <w:rFonts w:ascii="Times New Roman" w:eastAsia="Times New Roman" w:hAnsi="Times New Roman" w:cs="Times New Roman"/>
          <w:sz w:val="24"/>
          <w:szCs w:val="24"/>
        </w:rPr>
        <w:t>sukanka</w:t>
      </w:r>
      <w:r>
        <w:rPr>
          <w:rFonts w:ascii="Times New Roman" w:eastAsia="Times New Roman" w:hAnsi="Times New Roman" w:cs="Times New Roman"/>
          <w:sz w:val="24"/>
          <w:szCs w:val="24"/>
        </w:rPr>
        <w:t xml:space="preserve"> senatvės pensijos amžių, pensijų anuitetus moka nebe gyvybės draudimo įmonės, kaip tai vyksta iki 2019 m. gruodžio 31 d., o pensijų anuitetų mokėtojas. </w:t>
      </w:r>
    </w:p>
    <w:p w:rsidR="00251ED5" w:rsidRDefault="00080A18" w:rsidP="00251ED5">
      <w:pPr>
        <w:spacing w:after="0"/>
        <w:ind w:firstLine="851"/>
        <w:jc w:val="both"/>
        <w:rPr>
          <w:rFonts w:ascii="Times New Roman" w:hAnsi="Times New Roman"/>
          <w:sz w:val="24"/>
          <w:szCs w:val="24"/>
        </w:rPr>
      </w:pPr>
      <w:r>
        <w:rPr>
          <w:rFonts w:ascii="Times New Roman" w:hAnsi="Times New Roman"/>
          <w:sz w:val="24"/>
          <w:szCs w:val="24"/>
        </w:rPr>
        <w:t xml:space="preserve">Pažymėtina, kad pati pensijų anuitetų veikla savo prigimtimi yra gyvybės draudimo veikla. Paprastai pensijų anuitetus moka gyvybės draudimo bendrovės, pensijų anuiteto mokėtojo veiklai taikomi visi gyvybės draudimui taikomi reikalavimai, </w:t>
      </w:r>
      <w:r w:rsidR="00DA4453">
        <w:rPr>
          <w:rFonts w:ascii="Times New Roman" w:hAnsi="Times New Roman"/>
          <w:sz w:val="24"/>
          <w:szCs w:val="24"/>
        </w:rPr>
        <w:t xml:space="preserve">nes </w:t>
      </w:r>
      <w:r>
        <w:rPr>
          <w:rFonts w:ascii="Times New Roman" w:hAnsi="Times New Roman"/>
          <w:sz w:val="24"/>
          <w:szCs w:val="24"/>
        </w:rPr>
        <w:t xml:space="preserve">pensijų anuitetų mokėtojas prisiima atsakomybę mokėti pensijų anuitetus jų gavėjams tol, kol šie gyvena. Įstatymų leidėjas, 2018 m. birželio 28 d. priimdamas </w:t>
      </w:r>
      <w:r w:rsidR="00B70165">
        <w:rPr>
          <w:rFonts w:ascii="Times New Roman" w:hAnsi="Times New Roman"/>
          <w:sz w:val="24"/>
          <w:szCs w:val="24"/>
        </w:rPr>
        <w:t>Į</w:t>
      </w:r>
      <w:r>
        <w:rPr>
          <w:rFonts w:ascii="Times New Roman" w:hAnsi="Times New Roman"/>
          <w:sz w:val="24"/>
          <w:szCs w:val="24"/>
        </w:rPr>
        <w:t xml:space="preserve">statymą, apsisprendė, kad nuo 2020 m. sausio 1 d. pensijų anuitetų mokėtojo funkcijas vykdys pensijų anuitetų mokėtojas. Kadangi priimtu </w:t>
      </w:r>
      <w:r w:rsidR="00B70165">
        <w:rPr>
          <w:rFonts w:ascii="Times New Roman" w:hAnsi="Times New Roman"/>
          <w:sz w:val="24"/>
          <w:szCs w:val="24"/>
        </w:rPr>
        <w:t>Į</w:t>
      </w:r>
      <w:r>
        <w:rPr>
          <w:rFonts w:ascii="Times New Roman" w:hAnsi="Times New Roman"/>
          <w:sz w:val="24"/>
          <w:szCs w:val="24"/>
        </w:rPr>
        <w:t xml:space="preserve">statymu viešojo administravimo </w:t>
      </w:r>
      <w:r w:rsidRPr="005D0AC7">
        <w:rPr>
          <w:rFonts w:ascii="Times New Roman" w:hAnsi="Times New Roman"/>
          <w:sz w:val="24"/>
          <w:szCs w:val="24"/>
        </w:rPr>
        <w:t>subjektui</w:t>
      </w:r>
      <w:r>
        <w:rPr>
          <w:rFonts w:ascii="Times New Roman" w:hAnsi="Times New Roman"/>
          <w:sz w:val="24"/>
          <w:szCs w:val="24"/>
        </w:rPr>
        <w:t xml:space="preserve"> </w:t>
      </w:r>
      <w:r w:rsidR="00B70165">
        <w:rPr>
          <w:rFonts w:ascii="Times New Roman" w:hAnsi="Times New Roman"/>
          <w:sz w:val="24"/>
          <w:szCs w:val="24"/>
        </w:rPr>
        <w:t xml:space="preserve">– Valdybai – </w:t>
      </w:r>
      <w:r>
        <w:rPr>
          <w:rFonts w:ascii="Times New Roman" w:hAnsi="Times New Roman"/>
          <w:sz w:val="24"/>
          <w:szCs w:val="24"/>
        </w:rPr>
        <w:t xml:space="preserve">pavesta vykdyti jam nebūdingas gyvybės draudimo požymių turinčias funkcijas (priimti sprendimus dėl ilgalaikio turto investavimo strategijos ir investavimo politikos, pensijų anuitetų mokėjimo veiklos rizikos valdymo strategijos ir politikos, techninių atidėjinių skaičiavimo metodikos, prielaidų, </w:t>
      </w:r>
      <w:r w:rsidR="002C16C8">
        <w:rPr>
          <w:rFonts w:ascii="Times New Roman" w:hAnsi="Times New Roman"/>
          <w:sz w:val="24"/>
          <w:szCs w:val="24"/>
        </w:rPr>
        <w:t>kuriomis vadovaujantis</w:t>
      </w:r>
      <w:r w:rsidR="000B11CC">
        <w:rPr>
          <w:rFonts w:ascii="Times New Roman" w:hAnsi="Times New Roman"/>
          <w:sz w:val="24"/>
          <w:szCs w:val="24"/>
        </w:rPr>
        <w:t xml:space="preserve"> </w:t>
      </w:r>
      <w:r w:rsidR="002C16C8">
        <w:rPr>
          <w:rFonts w:ascii="Times New Roman" w:hAnsi="Times New Roman"/>
          <w:sz w:val="24"/>
          <w:szCs w:val="24"/>
        </w:rPr>
        <w:t xml:space="preserve">apskaičiuojami </w:t>
      </w:r>
      <w:r>
        <w:rPr>
          <w:rFonts w:ascii="Times New Roman" w:hAnsi="Times New Roman"/>
          <w:sz w:val="24"/>
          <w:szCs w:val="24"/>
        </w:rPr>
        <w:t>technini</w:t>
      </w:r>
      <w:r w:rsidR="002C16C8">
        <w:rPr>
          <w:rFonts w:ascii="Times New Roman" w:hAnsi="Times New Roman"/>
          <w:sz w:val="24"/>
          <w:szCs w:val="24"/>
        </w:rPr>
        <w:t>ai</w:t>
      </w:r>
      <w:r>
        <w:rPr>
          <w:rFonts w:ascii="Times New Roman" w:hAnsi="Times New Roman"/>
          <w:sz w:val="24"/>
          <w:szCs w:val="24"/>
        </w:rPr>
        <w:t xml:space="preserve"> atidėjini</w:t>
      </w:r>
      <w:r w:rsidR="002C16C8">
        <w:rPr>
          <w:rFonts w:ascii="Times New Roman" w:hAnsi="Times New Roman"/>
          <w:sz w:val="24"/>
          <w:szCs w:val="24"/>
        </w:rPr>
        <w:t>ai</w:t>
      </w:r>
      <w:r>
        <w:rPr>
          <w:rFonts w:ascii="Times New Roman" w:hAnsi="Times New Roman"/>
          <w:sz w:val="24"/>
          <w:szCs w:val="24"/>
        </w:rPr>
        <w:t>, pasirinkimo, pelno paskirstymo dalyviams tvark</w:t>
      </w:r>
      <w:r w:rsidR="00524C80">
        <w:rPr>
          <w:rFonts w:ascii="Times New Roman" w:hAnsi="Times New Roman"/>
          <w:sz w:val="24"/>
          <w:szCs w:val="24"/>
        </w:rPr>
        <w:t>a</w:t>
      </w:r>
      <w:r>
        <w:rPr>
          <w:rFonts w:ascii="Times New Roman" w:hAnsi="Times New Roman"/>
          <w:sz w:val="24"/>
          <w:szCs w:val="24"/>
        </w:rPr>
        <w:t xml:space="preserve"> ir kt.), </w:t>
      </w:r>
      <w:r w:rsidR="00251ED5">
        <w:rPr>
          <w:rFonts w:ascii="Times New Roman" w:hAnsi="Times New Roman"/>
          <w:sz w:val="24"/>
          <w:szCs w:val="24"/>
        </w:rPr>
        <w:t xml:space="preserve">pensijų anuitetų mokėtojui būtinas protingas terminas </w:t>
      </w:r>
      <w:r w:rsidR="002C16C8">
        <w:rPr>
          <w:rFonts w:ascii="Times New Roman" w:hAnsi="Times New Roman"/>
          <w:sz w:val="24"/>
          <w:szCs w:val="24"/>
        </w:rPr>
        <w:t xml:space="preserve">pasirengti įgyvendinti </w:t>
      </w:r>
      <w:r w:rsidR="00251ED5">
        <w:rPr>
          <w:rFonts w:ascii="Times New Roman" w:hAnsi="Times New Roman"/>
          <w:sz w:val="24"/>
          <w:szCs w:val="24"/>
        </w:rPr>
        <w:t>ši</w:t>
      </w:r>
      <w:r w:rsidR="002C16C8">
        <w:rPr>
          <w:rFonts w:ascii="Times New Roman" w:hAnsi="Times New Roman"/>
          <w:sz w:val="24"/>
          <w:szCs w:val="24"/>
        </w:rPr>
        <w:t>ą</w:t>
      </w:r>
      <w:r w:rsidR="00251ED5">
        <w:rPr>
          <w:rFonts w:ascii="Times New Roman" w:hAnsi="Times New Roman"/>
          <w:sz w:val="24"/>
          <w:szCs w:val="24"/>
        </w:rPr>
        <w:t xml:space="preserve"> funkcij</w:t>
      </w:r>
      <w:r w:rsidR="002C16C8">
        <w:rPr>
          <w:rFonts w:ascii="Times New Roman" w:hAnsi="Times New Roman"/>
          <w:sz w:val="24"/>
          <w:szCs w:val="24"/>
        </w:rPr>
        <w:t>ą</w:t>
      </w:r>
      <w:r w:rsidR="00251ED5">
        <w:rPr>
          <w:rFonts w:ascii="Times New Roman" w:hAnsi="Times New Roman"/>
          <w:sz w:val="24"/>
          <w:szCs w:val="24"/>
        </w:rPr>
        <w:t xml:space="preserve">, įskaitant programinės įrangos sukūrimo paslaugų pirkimą ir šios įrangos sukūrimą. </w:t>
      </w:r>
    </w:p>
    <w:p w:rsidR="00080A18" w:rsidRDefault="00080A18" w:rsidP="00251ED5">
      <w:pPr>
        <w:spacing w:after="0"/>
        <w:ind w:firstLine="851"/>
        <w:jc w:val="both"/>
        <w:rPr>
          <w:rFonts w:ascii="Times New Roman" w:eastAsia="Times New Roman" w:hAnsi="Times New Roman" w:cs="Times New Roman"/>
          <w:sz w:val="24"/>
          <w:szCs w:val="24"/>
        </w:rPr>
      </w:pPr>
      <w:r>
        <w:rPr>
          <w:rFonts w:ascii="Times New Roman" w:hAnsi="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highlight w:val="white"/>
        </w:rPr>
        <w:t>Kokios siūlomos naujos teisinio reguliavimo nuostatos ir kokių teigiamų rezultatų laukiama</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 kad nuo 2020 m. sausio 1 d. pensijų anuitetų mokėtojas tinkamai įgyvendintų </w:t>
      </w:r>
      <w:r w:rsidR="00B70165">
        <w:rPr>
          <w:rFonts w:ascii="Times New Roman" w:eastAsia="Times New Roman" w:hAnsi="Times New Roman" w:cs="Times New Roman"/>
          <w:sz w:val="24"/>
          <w:szCs w:val="24"/>
        </w:rPr>
        <w:t>Įstatymą</w:t>
      </w:r>
      <w:r>
        <w:rPr>
          <w:rFonts w:ascii="Times New Roman" w:eastAsia="Times New Roman" w:hAnsi="Times New Roman" w:cs="Times New Roman"/>
          <w:sz w:val="24"/>
          <w:szCs w:val="24"/>
        </w:rPr>
        <w:t xml:space="preserve"> ir būtų pajėgus teikti kokybiškas paslaugas būsimiems pensijų anuitetų gavėjams, Lietuva 2018 m. rudenį kreipėsi į Europos Komisiją, prašydama </w:t>
      </w:r>
      <w:r w:rsidR="002C16C8">
        <w:rPr>
          <w:rFonts w:ascii="Times New Roman" w:eastAsia="Times New Roman" w:hAnsi="Times New Roman" w:cs="Times New Roman"/>
          <w:sz w:val="24"/>
          <w:szCs w:val="24"/>
        </w:rPr>
        <w:t xml:space="preserve">ekspertų </w:t>
      </w:r>
      <w:r>
        <w:rPr>
          <w:rFonts w:ascii="Times New Roman" w:eastAsia="Times New Roman" w:hAnsi="Times New Roman" w:cs="Times New Roman"/>
          <w:sz w:val="24"/>
          <w:szCs w:val="24"/>
        </w:rPr>
        <w:t xml:space="preserve">pagalbos </w:t>
      </w:r>
      <w:r w:rsidR="005D0AC7" w:rsidRPr="005D0AC7">
        <w:rPr>
          <w:rFonts w:ascii="Times New Roman" w:eastAsia="Times New Roman" w:hAnsi="Times New Roman" w:cs="Times New Roman"/>
          <w:sz w:val="24"/>
          <w:szCs w:val="24"/>
        </w:rPr>
        <w:t>pasireng</w:t>
      </w:r>
      <w:r w:rsidR="005D0AC7">
        <w:rPr>
          <w:rFonts w:ascii="Times New Roman" w:eastAsia="Times New Roman" w:hAnsi="Times New Roman" w:cs="Times New Roman"/>
          <w:sz w:val="24"/>
          <w:szCs w:val="24"/>
        </w:rPr>
        <w:t xml:space="preserve">iant </w:t>
      </w:r>
      <w:r>
        <w:rPr>
          <w:rFonts w:ascii="Times New Roman" w:eastAsia="Times New Roman" w:hAnsi="Times New Roman" w:cs="Times New Roman"/>
          <w:sz w:val="24"/>
          <w:szCs w:val="24"/>
        </w:rPr>
        <w:t xml:space="preserve">pensijų </w:t>
      </w:r>
      <w:r>
        <w:rPr>
          <w:rFonts w:ascii="Times New Roman" w:eastAsia="Times New Roman" w:hAnsi="Times New Roman" w:cs="Times New Roman"/>
          <w:sz w:val="24"/>
          <w:szCs w:val="24"/>
        </w:rPr>
        <w:lastRenderedPageBreak/>
        <w:t xml:space="preserve">anuitetų mokėtojui nuo 2020 m. sausio 1 d. vykdyti naujas pensijų anuitetų mokėjimo funkcijas. Nuo 2019 m. pavasario kartu su Ekonominio bendradarbiavimo ir plėtros organizacijos (toliau – EBPO) privačių pensijų ir draudimo ekspertais (vadovas – Pablo </w:t>
      </w:r>
      <w:proofErr w:type="spellStart"/>
      <w:r>
        <w:rPr>
          <w:rFonts w:ascii="Times New Roman" w:eastAsia="Times New Roman" w:hAnsi="Times New Roman" w:cs="Times New Roman"/>
          <w:sz w:val="24"/>
          <w:szCs w:val="24"/>
        </w:rPr>
        <w:t>Anto</w:t>
      </w:r>
      <w:r w:rsidRPr="003F66DF">
        <w:rPr>
          <w:rFonts w:ascii="Times New Roman" w:eastAsia="Times New Roman" w:hAnsi="Times New Roman" w:cs="Times New Roman"/>
          <w:sz w:val="24"/>
          <w:szCs w:val="24"/>
        </w:rPr>
        <w:t>lin</w:t>
      </w:r>
      <w:bookmarkStart w:id="0" w:name="_GoBack"/>
      <w:r w:rsidR="003F66DF" w:rsidRPr="00960744">
        <w:rPr>
          <w:rFonts w:ascii="Times New Roman" w:eastAsia="Times New Roman" w:hAnsi="Times New Roman" w:cs="Times New Roman"/>
          <w:sz w:val="24"/>
          <w:szCs w:val="24"/>
        </w:rPr>
        <w:t>'as</w:t>
      </w:r>
      <w:bookmarkEnd w:id="0"/>
      <w:proofErr w:type="spellEnd"/>
      <w:r>
        <w:rPr>
          <w:rFonts w:ascii="Times New Roman" w:eastAsia="Times New Roman" w:hAnsi="Times New Roman" w:cs="Times New Roman"/>
          <w:sz w:val="24"/>
          <w:szCs w:val="24"/>
        </w:rPr>
        <w:t xml:space="preserve">) vykdomas techninės paramos projektas, kurio metu analizuojama EBPO valstybių narių geroji praktika ir siekiama sukurti Lietuvai </w:t>
      </w:r>
      <w:r w:rsidR="005F2B97">
        <w:rPr>
          <w:rFonts w:ascii="Times New Roman" w:eastAsia="Times New Roman" w:hAnsi="Times New Roman" w:cs="Times New Roman"/>
          <w:sz w:val="24"/>
          <w:szCs w:val="24"/>
        </w:rPr>
        <w:t>tinkamiausią</w:t>
      </w:r>
      <w:r>
        <w:rPr>
          <w:rFonts w:ascii="Times New Roman" w:eastAsia="Times New Roman" w:hAnsi="Times New Roman" w:cs="Times New Roman"/>
          <w:sz w:val="24"/>
          <w:szCs w:val="24"/>
        </w:rPr>
        <w:t xml:space="preserve"> pensijų anuitetų </w:t>
      </w:r>
      <w:r w:rsidR="005440AA">
        <w:rPr>
          <w:rFonts w:ascii="Times New Roman" w:eastAsia="Times New Roman" w:hAnsi="Times New Roman" w:cs="Times New Roman"/>
          <w:sz w:val="24"/>
          <w:szCs w:val="24"/>
        </w:rPr>
        <w:t xml:space="preserve">mokėjimo </w:t>
      </w:r>
      <w:r>
        <w:rPr>
          <w:rFonts w:ascii="Times New Roman" w:eastAsia="Times New Roman" w:hAnsi="Times New Roman" w:cs="Times New Roman"/>
          <w:sz w:val="24"/>
          <w:szCs w:val="24"/>
        </w:rPr>
        <w:t>modelį, kai gyvybės draudimo produktą (t.</w:t>
      </w:r>
      <w:r w:rsidR="002C0B6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y. pensijų anuitetus) centralizuotai gyventojams </w:t>
      </w:r>
      <w:r w:rsidRPr="005440AA">
        <w:rPr>
          <w:rFonts w:ascii="Times New Roman" w:eastAsia="Times New Roman" w:hAnsi="Times New Roman" w:cs="Times New Roman"/>
          <w:sz w:val="24"/>
          <w:szCs w:val="24"/>
        </w:rPr>
        <w:t>tieks</w:t>
      </w:r>
      <w:r>
        <w:rPr>
          <w:rFonts w:ascii="Times New Roman" w:eastAsia="Times New Roman" w:hAnsi="Times New Roman" w:cs="Times New Roman"/>
          <w:sz w:val="24"/>
          <w:szCs w:val="24"/>
        </w:rPr>
        <w:t xml:space="preserve"> viešojo administravimo subjektas. Projektas finansuojamas Europos Komisijos paramos struktūrinėms reformoms lėšomis</w:t>
      </w:r>
      <w:r w:rsidR="00251ED5">
        <w:rPr>
          <w:rFonts w:ascii="Times New Roman" w:eastAsia="Times New Roman" w:hAnsi="Times New Roman" w:cs="Times New Roman"/>
          <w:sz w:val="24"/>
          <w:szCs w:val="24"/>
        </w:rPr>
        <w:t xml:space="preserve">, jis bus vykdomas iki </w:t>
      </w:r>
      <w:r w:rsidR="00251ED5" w:rsidRPr="00251ED5">
        <w:rPr>
          <w:rFonts w:ascii="Times New Roman" w:eastAsia="Times New Roman" w:hAnsi="Times New Roman" w:cs="Times New Roman"/>
          <w:sz w:val="24"/>
          <w:szCs w:val="24"/>
        </w:rPr>
        <w:t xml:space="preserve">2020 m. pavasario. </w:t>
      </w:r>
    </w:p>
    <w:p w:rsidR="00251ED5" w:rsidRDefault="00251ED5"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Įgyvendinant projektą</w:t>
      </w:r>
      <w:r w:rsidR="00B701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aiškėja, kad nustatytas </w:t>
      </w:r>
      <w:r w:rsidR="00B70165">
        <w:rPr>
          <w:rFonts w:ascii="Times New Roman" w:eastAsia="Times New Roman" w:hAnsi="Times New Roman" w:cs="Times New Roman"/>
          <w:sz w:val="24"/>
          <w:szCs w:val="24"/>
        </w:rPr>
        <w:t xml:space="preserve">Įstatymo įsigaliojimo </w:t>
      </w:r>
      <w:r>
        <w:rPr>
          <w:rFonts w:ascii="Times New Roman" w:eastAsia="Times New Roman" w:hAnsi="Times New Roman" w:cs="Times New Roman"/>
          <w:sz w:val="24"/>
          <w:szCs w:val="24"/>
        </w:rPr>
        <w:t>terminas yra nepakankamas pen</w:t>
      </w:r>
      <w:r w:rsidR="006019B5">
        <w:rPr>
          <w:rFonts w:ascii="Times New Roman" w:eastAsia="Times New Roman" w:hAnsi="Times New Roman" w:cs="Times New Roman"/>
          <w:sz w:val="24"/>
          <w:szCs w:val="24"/>
        </w:rPr>
        <w:t>si</w:t>
      </w:r>
      <w:r>
        <w:rPr>
          <w:rFonts w:ascii="Times New Roman" w:eastAsia="Times New Roman" w:hAnsi="Times New Roman" w:cs="Times New Roman"/>
          <w:sz w:val="24"/>
          <w:szCs w:val="24"/>
        </w:rPr>
        <w:t>jų anuitetų mokėtojui tinkamai pasirengti vykdyti naujas funkcijas</w:t>
      </w:r>
      <w:r w:rsidR="000927CB">
        <w:rPr>
          <w:rFonts w:ascii="Times New Roman" w:eastAsia="Times New Roman" w:hAnsi="Times New Roman" w:cs="Times New Roman"/>
          <w:sz w:val="24"/>
          <w:szCs w:val="24"/>
        </w:rPr>
        <w:t>, įdarbinti reikalingus specialistus (</w:t>
      </w:r>
      <w:proofErr w:type="spellStart"/>
      <w:r w:rsidR="000927CB">
        <w:rPr>
          <w:rFonts w:ascii="Times New Roman" w:eastAsia="Times New Roman" w:hAnsi="Times New Roman" w:cs="Times New Roman"/>
          <w:sz w:val="24"/>
          <w:szCs w:val="24"/>
        </w:rPr>
        <w:t>aktuarą</w:t>
      </w:r>
      <w:proofErr w:type="spellEnd"/>
      <w:r w:rsidR="000927CB">
        <w:rPr>
          <w:rFonts w:ascii="Times New Roman" w:eastAsia="Times New Roman" w:hAnsi="Times New Roman" w:cs="Times New Roman"/>
          <w:sz w:val="24"/>
          <w:szCs w:val="24"/>
        </w:rPr>
        <w:t>, investicijų valdymo specialistą, rizikų valdymo specialistą), parengti ir patvirtinti būtin</w:t>
      </w:r>
      <w:r w:rsidR="003F66DF">
        <w:rPr>
          <w:rFonts w:ascii="Times New Roman" w:eastAsia="Times New Roman" w:hAnsi="Times New Roman" w:cs="Times New Roman"/>
          <w:sz w:val="24"/>
          <w:szCs w:val="24"/>
        </w:rPr>
        <w:t>ą</w:t>
      </w:r>
      <w:r w:rsidR="000927CB">
        <w:rPr>
          <w:rFonts w:ascii="Times New Roman" w:eastAsia="Times New Roman" w:hAnsi="Times New Roman" w:cs="Times New Roman"/>
          <w:sz w:val="24"/>
          <w:szCs w:val="24"/>
        </w:rPr>
        <w:t xml:space="preserve"> pensijų anuitetų fondą sudarysiančių lėšų valdymo, išmokėjimo, klientų informavimo </w:t>
      </w:r>
      <w:r w:rsidR="000927CB" w:rsidRPr="003F66DF">
        <w:rPr>
          <w:rFonts w:ascii="Times New Roman" w:eastAsia="Times New Roman" w:hAnsi="Times New Roman" w:cs="Times New Roman"/>
          <w:sz w:val="24"/>
          <w:szCs w:val="24"/>
        </w:rPr>
        <w:t>tvark</w:t>
      </w:r>
      <w:r w:rsidR="00BD6AB6" w:rsidRPr="003F66DF">
        <w:rPr>
          <w:rFonts w:ascii="Times New Roman" w:eastAsia="Times New Roman" w:hAnsi="Times New Roman" w:cs="Times New Roman"/>
          <w:sz w:val="24"/>
          <w:szCs w:val="24"/>
        </w:rPr>
        <w:t>ą</w:t>
      </w:r>
      <w:r w:rsidR="000927CB">
        <w:rPr>
          <w:rFonts w:ascii="Times New Roman" w:eastAsia="Times New Roman" w:hAnsi="Times New Roman" w:cs="Times New Roman"/>
          <w:sz w:val="24"/>
          <w:szCs w:val="24"/>
        </w:rPr>
        <w:t>, parengti</w:t>
      </w:r>
      <w:r w:rsidR="004C2023">
        <w:rPr>
          <w:rFonts w:ascii="Times New Roman" w:eastAsia="Times New Roman" w:hAnsi="Times New Roman" w:cs="Times New Roman"/>
          <w:sz w:val="24"/>
          <w:szCs w:val="24"/>
        </w:rPr>
        <w:t xml:space="preserve"> ir patvirtinti</w:t>
      </w:r>
      <w:r w:rsidR="000927CB">
        <w:rPr>
          <w:rFonts w:ascii="Times New Roman" w:eastAsia="Times New Roman" w:hAnsi="Times New Roman" w:cs="Times New Roman"/>
          <w:sz w:val="24"/>
          <w:szCs w:val="24"/>
        </w:rPr>
        <w:t xml:space="preserve"> pensijų anuitetų kainodarą</w:t>
      </w:r>
      <w:r w:rsidR="004C2023">
        <w:rPr>
          <w:rFonts w:ascii="Times New Roman" w:eastAsia="Times New Roman" w:hAnsi="Times New Roman" w:cs="Times New Roman"/>
          <w:sz w:val="24"/>
          <w:szCs w:val="24"/>
        </w:rPr>
        <w:t xml:space="preserve"> (įskaitant mirtingumo lentelių sudarymą)</w:t>
      </w:r>
      <w:r w:rsidR="000927CB">
        <w:rPr>
          <w:rFonts w:ascii="Times New Roman" w:eastAsia="Times New Roman" w:hAnsi="Times New Roman" w:cs="Times New Roman"/>
          <w:sz w:val="24"/>
          <w:szCs w:val="24"/>
        </w:rPr>
        <w:t>, sukurti ir paskelbti pensijų anuitetų skaičiuoklę</w:t>
      </w:r>
      <w:r w:rsidR="00D204EF">
        <w:rPr>
          <w:rFonts w:ascii="Times New Roman" w:eastAsia="Times New Roman" w:hAnsi="Times New Roman" w:cs="Times New Roman"/>
          <w:sz w:val="24"/>
          <w:szCs w:val="24"/>
        </w:rPr>
        <w:t>,</w:t>
      </w:r>
      <w:r w:rsidR="000927CB">
        <w:rPr>
          <w:rFonts w:ascii="Times New Roman" w:eastAsia="Times New Roman" w:hAnsi="Times New Roman" w:cs="Times New Roman"/>
          <w:sz w:val="24"/>
          <w:szCs w:val="24"/>
        </w:rPr>
        <w:t xml:space="preserve"> </w:t>
      </w:r>
      <w:r w:rsidR="004C2023">
        <w:rPr>
          <w:rFonts w:ascii="Times New Roman" w:eastAsia="Times New Roman" w:hAnsi="Times New Roman" w:cs="Times New Roman"/>
          <w:sz w:val="24"/>
          <w:szCs w:val="24"/>
        </w:rPr>
        <w:t xml:space="preserve">tinkamai informuoti visuomenę apie naujus pensijų anuitetų produktus, jų ypatumus ir skirtumus, kiekvienam pensijų anuiteto gavėjui tinkamiausio produkto pasirinkimo kriterijus. Ne mažiau svarbus ir faktas, kad pensijų anuitetų mokėtojas turės apmokyti visoje Lietuvoje veikiančių Valdybos teritorinių skyrių klientų aptarnavimo specialistus, kad gyventojai būtų tinkamai ir kvalifikuotai konsultuojami pensijų anuitetų klausimais. </w:t>
      </w:r>
    </w:p>
    <w:p w:rsidR="00DA7BD9" w:rsidRDefault="004C2023"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Paminėtina ir tai, kad nuo </w:t>
      </w:r>
      <w:r w:rsidRPr="004C2023">
        <w:rPr>
          <w:rFonts w:ascii="Times New Roman" w:eastAsia="Times New Roman" w:hAnsi="Times New Roman" w:cs="Times New Roman"/>
          <w:sz w:val="24"/>
          <w:szCs w:val="24"/>
        </w:rPr>
        <w:t>2020 m. rei</w:t>
      </w:r>
      <w:r>
        <w:rPr>
          <w:rFonts w:ascii="Times New Roman" w:eastAsia="Times New Roman" w:hAnsi="Times New Roman" w:cs="Times New Roman"/>
          <w:sz w:val="24"/>
          <w:szCs w:val="24"/>
        </w:rPr>
        <w:t>kšmingų pokyčių įvyks ir pensijų kaupimo bendrov</w:t>
      </w:r>
      <w:r w:rsidR="00D204EF">
        <w:rPr>
          <w:rFonts w:ascii="Times New Roman" w:eastAsia="Times New Roman" w:hAnsi="Times New Roman" w:cs="Times New Roman"/>
          <w:sz w:val="24"/>
          <w:szCs w:val="24"/>
        </w:rPr>
        <w:t>ėse</w:t>
      </w:r>
      <w:r w:rsidR="00875B1D">
        <w:rPr>
          <w:rFonts w:ascii="Times New Roman" w:eastAsia="Times New Roman" w:hAnsi="Times New Roman" w:cs="Times New Roman"/>
          <w:sz w:val="24"/>
          <w:szCs w:val="24"/>
        </w:rPr>
        <w:t xml:space="preserve">, </w:t>
      </w:r>
      <w:r w:rsidR="00B70165">
        <w:rPr>
          <w:rFonts w:ascii="Times New Roman" w:eastAsia="Times New Roman" w:hAnsi="Times New Roman" w:cs="Times New Roman"/>
          <w:sz w:val="24"/>
          <w:szCs w:val="24"/>
        </w:rPr>
        <w:t xml:space="preserve">nes </w:t>
      </w:r>
      <w:r w:rsidR="00875B1D">
        <w:rPr>
          <w:rFonts w:ascii="Times New Roman" w:eastAsia="Times New Roman" w:hAnsi="Times New Roman" w:cs="Times New Roman"/>
          <w:sz w:val="24"/>
          <w:szCs w:val="24"/>
        </w:rPr>
        <w:t xml:space="preserve">jos nuo </w:t>
      </w:r>
      <w:r w:rsidR="00875B1D" w:rsidRPr="00875B1D">
        <w:rPr>
          <w:rFonts w:ascii="Times New Roman" w:eastAsia="Times New Roman" w:hAnsi="Times New Roman" w:cs="Times New Roman"/>
          <w:sz w:val="24"/>
          <w:szCs w:val="24"/>
        </w:rPr>
        <w:t xml:space="preserve">2020 </w:t>
      </w:r>
      <w:r w:rsidR="00875B1D">
        <w:rPr>
          <w:rFonts w:ascii="Times New Roman" w:eastAsia="Times New Roman" w:hAnsi="Times New Roman" w:cs="Times New Roman"/>
          <w:sz w:val="24"/>
          <w:szCs w:val="24"/>
        </w:rPr>
        <w:t xml:space="preserve">m. sausio </w:t>
      </w:r>
      <w:r w:rsidR="00875B1D" w:rsidRPr="00875B1D">
        <w:rPr>
          <w:rFonts w:ascii="Times New Roman" w:eastAsia="Times New Roman" w:hAnsi="Times New Roman" w:cs="Times New Roman"/>
          <w:sz w:val="24"/>
          <w:szCs w:val="24"/>
        </w:rPr>
        <w:t>1 d. t</w:t>
      </w:r>
      <w:r w:rsidR="00875B1D">
        <w:rPr>
          <w:rFonts w:ascii="Times New Roman" w:eastAsia="Times New Roman" w:hAnsi="Times New Roman" w:cs="Times New Roman"/>
          <w:sz w:val="24"/>
          <w:szCs w:val="24"/>
        </w:rPr>
        <w:t xml:space="preserve">urėtų pradėti mokėti gyventojams periodines išmokas iš pensijų fondų. </w:t>
      </w:r>
      <w:r w:rsidR="00DA7BD9" w:rsidRPr="00DA7BD9">
        <w:rPr>
          <w:rFonts w:ascii="Times New Roman" w:eastAsia="Times New Roman" w:hAnsi="Times New Roman" w:cs="Times New Roman"/>
          <w:sz w:val="24"/>
          <w:szCs w:val="24"/>
        </w:rPr>
        <w:t>Tod</w:t>
      </w:r>
      <w:r w:rsidR="00DA7BD9">
        <w:rPr>
          <w:rFonts w:ascii="Times New Roman" w:eastAsia="Times New Roman" w:hAnsi="Times New Roman" w:cs="Times New Roman"/>
          <w:sz w:val="24"/>
          <w:szCs w:val="24"/>
        </w:rPr>
        <w:t xml:space="preserve">ėl protingo ir pakankamo laiko pasirengti, sukurti programinę įrangą, apmokyti klientų aptarnavimo specialistus, kad šie būtų pajėgūs </w:t>
      </w:r>
      <w:r w:rsidR="00B70165">
        <w:rPr>
          <w:rFonts w:ascii="Times New Roman" w:eastAsia="Times New Roman" w:hAnsi="Times New Roman" w:cs="Times New Roman"/>
          <w:sz w:val="24"/>
          <w:szCs w:val="24"/>
        </w:rPr>
        <w:t xml:space="preserve">kompetentingai </w:t>
      </w:r>
      <w:r w:rsidR="00DA7BD9">
        <w:rPr>
          <w:rFonts w:ascii="Times New Roman" w:eastAsia="Times New Roman" w:hAnsi="Times New Roman" w:cs="Times New Roman"/>
          <w:sz w:val="24"/>
          <w:szCs w:val="24"/>
        </w:rPr>
        <w:t xml:space="preserve">konsultuoti gyventojus ir naujų periodinių išmokų, ir pensijų anuitetų mokėtojo mokamų pensijų anuitetų klausimais, aspektas yra svarbus ir pensijų kaupimo bendrovėms. </w:t>
      </w:r>
    </w:p>
    <w:p w:rsidR="004C2023" w:rsidRDefault="00DA7BD9"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 visas išdėstytas aplinkybes</w:t>
      </w:r>
      <w:r w:rsidR="00B701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darytina išvada, kad </w:t>
      </w:r>
      <w:r w:rsidRPr="00DA7BD9">
        <w:rPr>
          <w:rFonts w:ascii="Times New Roman" w:eastAsia="Times New Roman" w:hAnsi="Times New Roman" w:cs="Times New Roman"/>
          <w:sz w:val="24"/>
          <w:szCs w:val="24"/>
        </w:rPr>
        <w:t xml:space="preserve">2020 </w:t>
      </w:r>
      <w:r>
        <w:rPr>
          <w:rFonts w:ascii="Times New Roman" w:eastAsia="Times New Roman" w:hAnsi="Times New Roman" w:cs="Times New Roman"/>
          <w:sz w:val="24"/>
          <w:szCs w:val="24"/>
        </w:rPr>
        <w:t xml:space="preserve">m. sausio </w:t>
      </w:r>
      <w:r w:rsidRPr="00DA7BD9">
        <w:rPr>
          <w:rFonts w:ascii="Times New Roman" w:eastAsia="Times New Roman" w:hAnsi="Times New Roman" w:cs="Times New Roman"/>
          <w:sz w:val="24"/>
          <w:szCs w:val="24"/>
        </w:rPr>
        <w:t>1 d.</w:t>
      </w:r>
      <w:r>
        <w:rPr>
          <w:rFonts w:ascii="Times New Roman" w:eastAsia="Times New Roman" w:hAnsi="Times New Roman" w:cs="Times New Roman"/>
          <w:sz w:val="24"/>
          <w:szCs w:val="24"/>
        </w:rPr>
        <w:t xml:space="preserve"> yra </w:t>
      </w:r>
      <w:r w:rsidR="0028186D">
        <w:rPr>
          <w:rFonts w:ascii="Times New Roman" w:eastAsia="Times New Roman" w:hAnsi="Times New Roman" w:cs="Times New Roman"/>
          <w:sz w:val="24"/>
          <w:szCs w:val="24"/>
        </w:rPr>
        <w:t xml:space="preserve">pernelyg trumpas terminas naujam teisiniam reguliavimui įgyvendinti, todėl </w:t>
      </w:r>
      <w:r w:rsidR="00B70165">
        <w:rPr>
          <w:rFonts w:ascii="Times New Roman" w:eastAsia="Times New Roman" w:hAnsi="Times New Roman" w:cs="Times New Roman"/>
          <w:sz w:val="24"/>
          <w:szCs w:val="24"/>
        </w:rPr>
        <w:t>Į</w:t>
      </w:r>
      <w:r w:rsidR="0028186D">
        <w:rPr>
          <w:rFonts w:ascii="Times New Roman" w:eastAsia="Times New Roman" w:hAnsi="Times New Roman" w:cs="Times New Roman"/>
          <w:sz w:val="24"/>
          <w:szCs w:val="24"/>
        </w:rPr>
        <w:t>statymo projektu siūloma</w:t>
      </w:r>
      <w:r w:rsidR="00B70165">
        <w:rPr>
          <w:rFonts w:ascii="Times New Roman" w:eastAsia="Times New Roman" w:hAnsi="Times New Roman" w:cs="Times New Roman"/>
          <w:sz w:val="24"/>
          <w:szCs w:val="24"/>
        </w:rPr>
        <w:t xml:space="preserve"> tikslinti Įstatymo 2 ir 3 straipsnius, juose nurodytas datas pavėlinant 6 mėnesiais, t. y. iki</w:t>
      </w:r>
      <w:r w:rsidR="0028186D">
        <w:rPr>
          <w:rFonts w:ascii="Times New Roman" w:eastAsia="Times New Roman" w:hAnsi="Times New Roman" w:cs="Times New Roman"/>
          <w:sz w:val="24"/>
          <w:szCs w:val="24"/>
        </w:rPr>
        <w:t xml:space="preserve"> </w:t>
      </w:r>
      <w:r w:rsidR="0028186D" w:rsidRPr="0028186D">
        <w:rPr>
          <w:rFonts w:ascii="Times New Roman" w:eastAsia="Times New Roman" w:hAnsi="Times New Roman" w:cs="Times New Roman"/>
          <w:sz w:val="24"/>
          <w:szCs w:val="24"/>
        </w:rPr>
        <w:t>2</w:t>
      </w:r>
      <w:r w:rsidR="0028186D">
        <w:rPr>
          <w:rFonts w:ascii="Times New Roman" w:eastAsia="Times New Roman" w:hAnsi="Times New Roman" w:cs="Times New Roman"/>
          <w:sz w:val="24"/>
          <w:szCs w:val="24"/>
        </w:rPr>
        <w:t xml:space="preserve">020 m. liepos </w:t>
      </w:r>
      <w:r w:rsidR="0028186D" w:rsidRPr="0028186D">
        <w:rPr>
          <w:rFonts w:ascii="Times New Roman" w:eastAsia="Times New Roman" w:hAnsi="Times New Roman" w:cs="Times New Roman"/>
          <w:sz w:val="24"/>
          <w:szCs w:val="24"/>
        </w:rPr>
        <w:t>1</w:t>
      </w:r>
      <w:r w:rsidR="0028186D">
        <w:rPr>
          <w:rFonts w:ascii="Times New Roman" w:eastAsia="Times New Roman" w:hAnsi="Times New Roman" w:cs="Times New Roman"/>
          <w:sz w:val="24"/>
          <w:szCs w:val="24"/>
        </w:rPr>
        <w:t xml:space="preserve"> d. </w:t>
      </w:r>
    </w:p>
    <w:p w:rsidR="0028186D" w:rsidRDefault="0028186D"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siūloma šiuo metu gyventojams pensijų anuitetus mokančias gyvybės draudimo bendroves tęsti šią veiklą tol, kol šią funkciją iš jų perims pensijų anuitetų mokėtojas</w:t>
      </w:r>
      <w:proofErr w:type="gramStart"/>
      <w:r w:rsidR="0083050F">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8305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iki </w:t>
      </w:r>
      <w:r w:rsidRPr="0028186D">
        <w:rPr>
          <w:rFonts w:ascii="Times New Roman" w:eastAsia="Times New Roman" w:hAnsi="Times New Roman" w:cs="Times New Roman"/>
          <w:sz w:val="24"/>
          <w:szCs w:val="24"/>
        </w:rPr>
        <w:t>2</w:t>
      </w:r>
      <w:r>
        <w:rPr>
          <w:rFonts w:ascii="Times New Roman" w:eastAsia="Times New Roman" w:hAnsi="Times New Roman" w:cs="Times New Roman"/>
          <w:sz w:val="24"/>
          <w:szCs w:val="24"/>
        </w:rPr>
        <w:t>020</w:t>
      </w:r>
      <w:r w:rsidR="00FC14B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 liepos </w:t>
      </w:r>
      <w:r w:rsidRPr="0028186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 </w:t>
      </w:r>
    </w:p>
    <w:p w:rsidR="00CD10D0" w:rsidRPr="0028186D" w:rsidRDefault="00CD10D0"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pensijų fondams ir gyvybės draudimo bendrovėms reikės laiko pasirengti priimtam įstatymui įgyvendinti, </w:t>
      </w:r>
      <w:r w:rsidR="008212D3">
        <w:rPr>
          <w:rFonts w:ascii="Times New Roman" w:eastAsia="Times New Roman" w:hAnsi="Times New Roman" w:cs="Times New Roman"/>
          <w:sz w:val="24"/>
          <w:szCs w:val="24"/>
        </w:rPr>
        <w:t xml:space="preserve">Įstatymo projektu </w:t>
      </w:r>
      <w:r>
        <w:rPr>
          <w:rFonts w:ascii="Times New Roman" w:eastAsia="Times New Roman" w:hAnsi="Times New Roman" w:cs="Times New Roman"/>
          <w:sz w:val="24"/>
          <w:szCs w:val="24"/>
        </w:rPr>
        <w:t xml:space="preserve">taip pat siūloma, kad </w:t>
      </w:r>
      <w:r w:rsidRPr="00CD10D0">
        <w:rPr>
          <w:rFonts w:ascii="Times New Roman" w:eastAsia="Times New Roman" w:hAnsi="Times New Roman" w:cs="Times New Roman"/>
          <w:sz w:val="24"/>
          <w:szCs w:val="24"/>
        </w:rPr>
        <w:t xml:space="preserve">Vyriausybė ar jos įgaliota institucija ir </w:t>
      </w:r>
      <w:proofErr w:type="gramStart"/>
      <w:r w:rsidRPr="00CD10D0">
        <w:rPr>
          <w:rFonts w:ascii="Times New Roman" w:eastAsia="Times New Roman" w:hAnsi="Times New Roman" w:cs="Times New Roman"/>
          <w:sz w:val="24"/>
          <w:szCs w:val="24"/>
        </w:rPr>
        <w:t>Lietuvos bankas</w:t>
      </w:r>
      <w:proofErr w:type="gramEnd"/>
      <w:r w:rsidRPr="00CD10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w:t>
      </w:r>
      <w:r w:rsidRPr="00CD10D0">
        <w:rPr>
          <w:rFonts w:ascii="Times New Roman" w:eastAsia="Times New Roman" w:hAnsi="Times New Roman" w:cs="Times New Roman"/>
          <w:sz w:val="24"/>
          <w:szCs w:val="24"/>
        </w:rPr>
        <w:t xml:space="preserve">statymo 1 straipsnyje išdėstyto </w:t>
      </w:r>
      <w:r>
        <w:rPr>
          <w:rFonts w:ascii="Times New Roman" w:eastAsia="Times New Roman" w:hAnsi="Times New Roman" w:cs="Times New Roman"/>
          <w:sz w:val="24"/>
          <w:szCs w:val="24"/>
        </w:rPr>
        <w:t>P</w:t>
      </w:r>
      <w:r w:rsidRPr="00CD10D0">
        <w:rPr>
          <w:rFonts w:ascii="Times New Roman" w:eastAsia="Times New Roman" w:hAnsi="Times New Roman" w:cs="Times New Roman"/>
          <w:sz w:val="24"/>
          <w:szCs w:val="24"/>
        </w:rPr>
        <w:t>ensijų kaupimo įstatymo 29, 30, 31, 32, 33 ir 34 straipsnių nuostatoms įgyvendinti reikalingus teisės aktus priim</w:t>
      </w:r>
      <w:r>
        <w:rPr>
          <w:rFonts w:ascii="Times New Roman" w:eastAsia="Times New Roman" w:hAnsi="Times New Roman" w:cs="Times New Roman"/>
          <w:sz w:val="24"/>
          <w:szCs w:val="24"/>
        </w:rPr>
        <w:t xml:space="preserve">tų iki 2020 m. kovo 31 d. </w:t>
      </w:r>
    </w:p>
    <w:p w:rsidR="00251ED5" w:rsidRDefault="00251ED5" w:rsidP="003129C4">
      <w:pPr>
        <w:spacing w:after="0"/>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080A18" w:rsidRDefault="00080A18" w:rsidP="0008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imes New Roman" w:eastAsia="Times New Roman" w:hAnsi="Times New Roman"/>
          <w:bCs/>
          <w:sz w:val="24"/>
        </w:rPr>
      </w:pPr>
      <w:r>
        <w:rPr>
          <w:rFonts w:ascii="Times New Roman" w:eastAsia="Times New Roman" w:hAnsi="Times New Roman"/>
          <w:bCs/>
          <w:sz w:val="24"/>
        </w:rPr>
        <w:t>Neigiamų pasekmių priėmus Įstatymo projektą nenumatoma.</w:t>
      </w:r>
    </w:p>
    <w:p w:rsidR="00080A18" w:rsidRDefault="00080A18" w:rsidP="00080A18">
      <w:pPr>
        <w:tabs>
          <w:tab w:val="left" w:pos="5900"/>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 Kokią įtaką priimti įstatymai turės kriminogeninei situacijai, korupcijai</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Priimtas Įstatymo projektas kriminogeninei situacijai ir korupcijai</w:t>
      </w:r>
      <w:r w:rsidR="0083050F" w:rsidRPr="0083050F">
        <w:rPr>
          <w:rFonts w:ascii="Times New Roman" w:eastAsia="Times New Roman" w:hAnsi="Times New Roman" w:cs="Times New Roman"/>
          <w:sz w:val="24"/>
          <w:szCs w:val="24"/>
        </w:rPr>
        <w:t xml:space="preserve"> </w:t>
      </w:r>
      <w:r w:rsidR="0083050F">
        <w:rPr>
          <w:rFonts w:ascii="Times New Roman" w:eastAsia="Times New Roman" w:hAnsi="Times New Roman" w:cs="Times New Roman"/>
          <w:sz w:val="24"/>
          <w:szCs w:val="24"/>
        </w:rPr>
        <w:t>įtakos neturės</w:t>
      </w:r>
      <w:r>
        <w:rPr>
          <w:rFonts w:ascii="Times New Roman" w:eastAsia="Times New Roman" w:hAnsi="Times New Roman" w:cs="Times New Roman"/>
          <w:sz w:val="24"/>
          <w:szCs w:val="24"/>
        </w:rPr>
        <w:t>.</w:t>
      </w:r>
    </w:p>
    <w:p w:rsidR="00080A18" w:rsidRDefault="00080A18" w:rsidP="00080A18">
      <w:pPr>
        <w:spacing w:after="0"/>
        <w:ind w:firstLine="851"/>
        <w:jc w:val="both"/>
        <w:rPr>
          <w:rFonts w:ascii="Times New Roman" w:eastAsia="Times New Roman" w:hAnsi="Times New Roman" w:cs="Times New Roman"/>
          <w:b/>
          <w:sz w:val="24"/>
          <w:szCs w:val="24"/>
        </w:rPr>
      </w:pPr>
    </w:p>
    <w:p w:rsidR="00080A18" w:rsidRDefault="00080A18" w:rsidP="00080A18">
      <w:pPr>
        <w:spacing w:after="0"/>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Kaip įstatymo įgyvendinimas atsilieps verslo sąlygoms ir jo plėtrai</w:t>
      </w:r>
    </w:p>
    <w:p w:rsidR="00080A18" w:rsidRDefault="00080A18" w:rsidP="00080A18">
      <w:pPr>
        <w:spacing w:after="0"/>
        <w:ind w:right="72" w:firstLine="851"/>
        <w:rPr>
          <w:rFonts w:ascii="Times New Roman" w:eastAsia="Times New Roman" w:hAnsi="Times New Roman"/>
          <w:sz w:val="24"/>
        </w:rPr>
      </w:pPr>
      <w:r>
        <w:rPr>
          <w:rFonts w:ascii="Times New Roman" w:eastAsia="Times New Roman" w:hAnsi="Times New Roman"/>
          <w:sz w:val="24"/>
        </w:rPr>
        <w:t>Verslui ir jo plėtrai įstatymo įgyvendinimas įtakos neturės.</w:t>
      </w:r>
    </w:p>
    <w:p w:rsidR="00080A18" w:rsidRDefault="00080A18" w:rsidP="00080A18">
      <w:pPr>
        <w:tabs>
          <w:tab w:val="left" w:pos="0"/>
        </w:tabs>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highlight w:val="white"/>
        </w:rPr>
        <w:t>Įstatymo inkorporavimas į teisinę sistemą, kokius teisės aktus būtina priimti, kokius galiojančius teisės aktus reikia pakeisti ar pripažinti netekusiais galios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projekto </w:t>
      </w:r>
      <w:r w:rsidR="00913396">
        <w:rPr>
          <w:rFonts w:ascii="Times New Roman" w:eastAsia="Times New Roman" w:hAnsi="Times New Roman" w:cs="Times New Roman"/>
          <w:sz w:val="24"/>
          <w:szCs w:val="24"/>
        </w:rPr>
        <w:t xml:space="preserve">lydimųjų teisės aktų rengti nereikės.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Ar įstatymo projektas parengtas laikantis Valstybinės kalbos, Teisėkūros pagrindų įstatymų reikalavimų, 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projekto sąvokos ir jas įvardijantys terminai įvertinti Terminų banko įstatymo ir jo įgyvendinamųjų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teisės aktų nustatyta tvarka</w:t>
      </w:r>
    </w:p>
    <w:p w:rsidR="00080A18" w:rsidRDefault="00080A18" w:rsidP="00080A18">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Įstatymo projektas parengt</w:t>
      </w:r>
      <w:r w:rsidR="00DA4D1F">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r>
        <w:rPr>
          <w:rFonts w:ascii="Times New Roman" w:eastAsia="Times New Roman" w:hAnsi="Times New Roman"/>
          <w:sz w:val="24"/>
        </w:rPr>
        <w:t xml:space="preserve">Naujų sąvokų Įstatymo </w:t>
      </w:r>
      <w:r w:rsidR="003D058D">
        <w:rPr>
          <w:rFonts w:ascii="Times New Roman" w:eastAsia="Times New Roman" w:hAnsi="Times New Roman"/>
          <w:sz w:val="24"/>
        </w:rPr>
        <w:t>projekte</w:t>
      </w:r>
      <w:r>
        <w:rPr>
          <w:rFonts w:ascii="Times New Roman" w:eastAsia="Times New Roman" w:hAnsi="Times New Roman"/>
          <w:sz w:val="24"/>
        </w:rPr>
        <w:t xml:space="preserve"> nepateikiama.</w:t>
      </w:r>
      <w:r>
        <w:rPr>
          <w:rFonts w:ascii="Times New Roman" w:eastAsia="Times New Roman" w:hAnsi="Times New Roman" w:cs="Times New Roman"/>
          <w:sz w:val="24"/>
          <w:szCs w:val="24"/>
          <w:u w:val="single"/>
        </w:rPr>
        <w:t xml:space="preserve"> </w:t>
      </w:r>
    </w:p>
    <w:p w:rsidR="00080A18" w:rsidRDefault="00080A18" w:rsidP="00080A18">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rPr>
      </w:pPr>
    </w:p>
    <w:p w:rsidR="00080A18" w:rsidRDefault="00080A18" w:rsidP="00080A18">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highlight w:val="white"/>
        </w:rPr>
        <w:t xml:space="preserve">Ar įstatymo projektas atitinka Europos žmogaus teisių ir pagrindinių laisvių apsaugos konvencijos nuostatas </w:t>
      </w:r>
      <w:proofErr w:type="spellStart"/>
      <w:r>
        <w:rPr>
          <w:rFonts w:ascii="Times New Roman" w:eastAsia="Times New Roman" w:hAnsi="Times New Roman" w:cs="Times New Roman"/>
          <w:b/>
          <w:sz w:val="24"/>
          <w:szCs w:val="24"/>
          <w:highlight w:val="white"/>
        </w:rPr>
        <w:t>irEuropos</w:t>
      </w:r>
      <w:proofErr w:type="spellEnd"/>
      <w:r>
        <w:rPr>
          <w:rFonts w:ascii="Times New Roman" w:eastAsia="Times New Roman" w:hAnsi="Times New Roman" w:cs="Times New Roman"/>
          <w:b/>
          <w:sz w:val="24"/>
          <w:szCs w:val="24"/>
          <w:highlight w:val="white"/>
        </w:rPr>
        <w:t xml:space="preserve"> Sąjungos dokumentus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projektas atitinka Europos žmogaus teisių ir pagrindinių laisvių apsaugos konvencijos nuostatas bei Europos Sąjungos dokumentus. </w:t>
      </w:r>
    </w:p>
    <w:p w:rsidR="00080A18" w:rsidRDefault="00080A18" w:rsidP="00080A18">
      <w:pPr>
        <w:spacing w:after="0"/>
        <w:ind w:firstLine="851"/>
        <w:jc w:val="both"/>
        <w:rPr>
          <w:rFonts w:ascii="Times New Roman" w:eastAsia="Times New Roman" w:hAnsi="Times New Roman" w:cs="Times New Roman"/>
          <w:b/>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highlight w:val="white"/>
        </w:rPr>
        <w:t>Jeigu įstatymui įgyvendinti reikia įgyvendinamųjų teisės aktų</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 xml:space="preserve"> – kas ir kada juos turėtų priimti</w:t>
      </w:r>
    </w:p>
    <w:p w:rsidR="00E06FC5" w:rsidRDefault="00E06FC5"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Priimtam įstatymui įgyvendinamųjų teisės aktų parengti nereikės, tačiau atkreiptinas dėmesys, kad Įstatymo projekt</w:t>
      </w:r>
      <w:r w:rsidR="006D5083">
        <w:rPr>
          <w:rFonts w:ascii="Times New Roman" w:eastAsia="Times New Roman" w:hAnsi="Times New Roman" w:cs="Times New Roman"/>
          <w:sz w:val="24"/>
          <w:szCs w:val="24"/>
        </w:rPr>
        <w:t>o 1 straipsnio 2 dalyje</w:t>
      </w:r>
      <w:r>
        <w:rPr>
          <w:rFonts w:ascii="Times New Roman" w:eastAsia="Times New Roman" w:hAnsi="Times New Roman" w:cs="Times New Roman"/>
          <w:sz w:val="24"/>
          <w:szCs w:val="24"/>
        </w:rPr>
        <w:t xml:space="preserve"> siūloma keisti įgyvendinamųjų teisės aktų, skirtų </w:t>
      </w:r>
      <w:r w:rsidR="00DA4D1F">
        <w:rPr>
          <w:rFonts w:ascii="Times New Roman" w:eastAsia="Times New Roman" w:hAnsi="Times New Roman" w:cs="Times New Roman"/>
          <w:sz w:val="24"/>
          <w:szCs w:val="24"/>
        </w:rPr>
        <w:t xml:space="preserve">Įstatymui </w:t>
      </w:r>
      <w:r>
        <w:rPr>
          <w:rFonts w:ascii="Times New Roman" w:eastAsia="Times New Roman" w:hAnsi="Times New Roman" w:cs="Times New Roman"/>
          <w:sz w:val="24"/>
          <w:szCs w:val="24"/>
        </w:rPr>
        <w:t>įgyvendinti, datą – vietoj 2019 m. gruodžio 31 d. nustatant 2020 m. kovo 31 d.</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highlight w:val="white"/>
        </w:rPr>
        <w:t>Kiek valstybės, savivaldybių biudžetų ir kitų valstybės įsteigtų fondų lėšų prireiks įstatymui įgyvendinti, ar bus galima sutaupyti (pateikiami prognozuojami rodikliai einamaisiais ir artimiausiais 3 biudžetiniais metais)</w:t>
      </w:r>
    </w:p>
    <w:p w:rsidR="00080A18" w:rsidRDefault="00B70165" w:rsidP="00CA6FDB">
      <w:pPr>
        <w:tabs>
          <w:tab w:val="left" w:pos="540"/>
          <w:tab w:val="left" w:pos="709"/>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w:t>
      </w:r>
      <w:r w:rsidR="00254F99">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 siūlomoms nuostatoms</w:t>
      </w:r>
      <w:r w:rsidR="00254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įgyvendinti papildomų </w:t>
      </w:r>
      <w:r w:rsidR="00254F99">
        <w:rPr>
          <w:rFonts w:ascii="Times New Roman" w:eastAsia="Times New Roman" w:hAnsi="Times New Roman" w:cs="Times New Roman"/>
          <w:sz w:val="24"/>
          <w:szCs w:val="24"/>
        </w:rPr>
        <w:t xml:space="preserve">lėšų </w:t>
      </w:r>
      <w:r>
        <w:rPr>
          <w:rFonts w:ascii="Times New Roman" w:eastAsia="Times New Roman" w:hAnsi="Times New Roman" w:cs="Times New Roman"/>
          <w:sz w:val="24"/>
          <w:szCs w:val="24"/>
        </w:rPr>
        <w:t>nereikės, sutaupyti lėšų nenumatoma</w:t>
      </w:r>
      <w:r w:rsidR="00254F99">
        <w:rPr>
          <w:rFonts w:ascii="Times New Roman" w:eastAsia="Times New Roman" w:hAnsi="Times New Roman" w:cs="Times New Roman"/>
          <w:sz w:val="24"/>
          <w:szCs w:val="24"/>
        </w:rPr>
        <w:t xml:space="preserve">.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Įstatymo projekto rengimo metu gauti specialistų vertinimai ir išvados</w:t>
      </w:r>
    </w:p>
    <w:p w:rsidR="00080A18" w:rsidRDefault="00F71E2A" w:rsidP="00080A18">
      <w:pPr>
        <w:spacing w:after="0"/>
        <w:ind w:firstLine="851"/>
        <w:jc w:val="both"/>
        <w:rPr>
          <w:rFonts w:ascii="Times New Roman" w:eastAsia="Times New Roman" w:hAnsi="Times New Roman"/>
          <w:bCs/>
          <w:sz w:val="24"/>
          <w:bdr w:val="none" w:sz="0" w:space="0" w:color="auto" w:frame="1"/>
        </w:rPr>
      </w:pPr>
      <w:r>
        <w:rPr>
          <w:rFonts w:ascii="Times New Roman" w:eastAsia="Times New Roman" w:hAnsi="Times New Roman"/>
          <w:bCs/>
          <w:sz w:val="24"/>
          <w:bdr w:val="none" w:sz="0" w:space="0" w:color="auto" w:frame="1"/>
        </w:rPr>
        <w:t xml:space="preserve">Vertinimų ir išvadų negauta. </w:t>
      </w:r>
    </w:p>
    <w:p w:rsidR="00080A18" w:rsidRDefault="00080A18" w:rsidP="00080A18">
      <w:pPr>
        <w:spacing w:after="0"/>
        <w:ind w:firstLine="851"/>
        <w:jc w:val="both"/>
        <w:rPr>
          <w:rFonts w:ascii="Times New Roman" w:eastAsia="Times New Roman" w:hAnsi="Times New Roman" w:cs="Times New Roman"/>
          <w:sz w:val="24"/>
          <w:szCs w:val="24"/>
        </w:rPr>
      </w:pPr>
    </w:p>
    <w:p w:rsidR="00080A18" w:rsidRDefault="00080A18" w:rsidP="00080A18">
      <w:pPr>
        <w:spacing w:after="0"/>
        <w:ind w:firstLine="851"/>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highlight w:val="white"/>
        </w:rPr>
        <w:t>Reikšminiai žodžiai, kurių reikia šiems projektams įtraukti į kompiuterinę paieškos sistemą, įskaitant Europos žodyno „</w:t>
      </w:r>
      <w:proofErr w:type="spellStart"/>
      <w:r>
        <w:rPr>
          <w:rFonts w:ascii="Times New Roman" w:eastAsia="Times New Roman" w:hAnsi="Times New Roman" w:cs="Times New Roman"/>
          <w:b/>
          <w:sz w:val="24"/>
          <w:szCs w:val="24"/>
          <w:highlight w:val="white"/>
        </w:rPr>
        <w:t>Eurovoc</w:t>
      </w:r>
      <w:proofErr w:type="spellEnd"/>
      <w:r>
        <w:rPr>
          <w:rFonts w:ascii="Times New Roman" w:eastAsia="Times New Roman" w:hAnsi="Times New Roman" w:cs="Times New Roman"/>
          <w:b/>
          <w:sz w:val="24"/>
          <w:szCs w:val="24"/>
          <w:highlight w:val="white"/>
        </w:rPr>
        <w:t>“ terminus, temas bei sritis</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Nėra.</w:t>
      </w:r>
    </w:p>
    <w:p w:rsidR="00080A18" w:rsidRDefault="00080A18" w:rsidP="00080A18">
      <w:pPr>
        <w:spacing w:after="0"/>
        <w:ind w:firstLine="851"/>
        <w:jc w:val="both"/>
        <w:rPr>
          <w:rFonts w:ascii="Times New Roman" w:eastAsia="Times New Roman" w:hAnsi="Times New Roman" w:cs="Times New Roman"/>
          <w:sz w:val="24"/>
          <w:szCs w:val="24"/>
          <w:shd w:val="clear" w:color="auto" w:fill="F3F3F3"/>
        </w:rPr>
      </w:pPr>
      <w:bookmarkStart w:id="1" w:name="_gjdgxs"/>
      <w:bookmarkEnd w:id="1"/>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Kiti, iniciatorių nuomone, reikalingi pagrindimai ir paaiškinimai</w:t>
      </w:r>
    </w:p>
    <w:p w:rsidR="00080A18" w:rsidRDefault="00080A18" w:rsidP="00080A18">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Nėra. </w:t>
      </w:r>
    </w:p>
    <w:sectPr w:rsidR="00080A18" w:rsidSect="00CF787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0A" w:rsidRDefault="009F6A0A" w:rsidP="00CF787E">
      <w:pPr>
        <w:spacing w:after="0" w:line="240" w:lineRule="auto"/>
      </w:pPr>
      <w:r>
        <w:separator/>
      </w:r>
    </w:p>
  </w:endnote>
  <w:endnote w:type="continuationSeparator" w:id="0">
    <w:p w:rsidR="009F6A0A" w:rsidRDefault="009F6A0A" w:rsidP="00CF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0A" w:rsidRDefault="009F6A0A" w:rsidP="00CF787E">
      <w:pPr>
        <w:spacing w:after="0" w:line="240" w:lineRule="auto"/>
      </w:pPr>
      <w:r>
        <w:separator/>
      </w:r>
    </w:p>
  </w:footnote>
  <w:footnote w:type="continuationSeparator" w:id="0">
    <w:p w:rsidR="009F6A0A" w:rsidRDefault="009F6A0A" w:rsidP="00CF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412491"/>
      <w:docPartObj>
        <w:docPartGallery w:val="Page Numbers (Top of Page)"/>
        <w:docPartUnique/>
      </w:docPartObj>
    </w:sdtPr>
    <w:sdtEndPr>
      <w:rPr>
        <w:rFonts w:ascii="Times New Roman" w:hAnsi="Times New Roman" w:cs="Times New Roman"/>
        <w:sz w:val="24"/>
        <w:szCs w:val="24"/>
      </w:rPr>
    </w:sdtEndPr>
    <w:sdtContent>
      <w:p w:rsidR="00CF787E" w:rsidRPr="00CF787E" w:rsidRDefault="00CF787E">
        <w:pPr>
          <w:pStyle w:val="Antrats"/>
          <w:jc w:val="center"/>
          <w:rPr>
            <w:rFonts w:ascii="Times New Roman" w:hAnsi="Times New Roman" w:cs="Times New Roman"/>
            <w:sz w:val="24"/>
            <w:szCs w:val="24"/>
          </w:rPr>
        </w:pPr>
        <w:r w:rsidRPr="00CF787E">
          <w:rPr>
            <w:rFonts w:ascii="Times New Roman" w:hAnsi="Times New Roman" w:cs="Times New Roman"/>
            <w:sz w:val="24"/>
            <w:szCs w:val="24"/>
          </w:rPr>
          <w:fldChar w:fldCharType="begin"/>
        </w:r>
        <w:r w:rsidRPr="00CF787E">
          <w:rPr>
            <w:rFonts w:ascii="Times New Roman" w:hAnsi="Times New Roman" w:cs="Times New Roman"/>
            <w:sz w:val="24"/>
            <w:szCs w:val="24"/>
          </w:rPr>
          <w:instrText>PAGE   \* MERGEFORMAT</w:instrText>
        </w:r>
        <w:r w:rsidRPr="00CF787E">
          <w:rPr>
            <w:rFonts w:ascii="Times New Roman" w:hAnsi="Times New Roman" w:cs="Times New Roman"/>
            <w:sz w:val="24"/>
            <w:szCs w:val="24"/>
          </w:rPr>
          <w:fldChar w:fldCharType="separate"/>
        </w:r>
        <w:r w:rsidR="00960744">
          <w:rPr>
            <w:rFonts w:ascii="Times New Roman" w:hAnsi="Times New Roman" w:cs="Times New Roman"/>
            <w:noProof/>
            <w:sz w:val="24"/>
            <w:szCs w:val="24"/>
          </w:rPr>
          <w:t>2</w:t>
        </w:r>
        <w:r w:rsidRPr="00CF787E">
          <w:rPr>
            <w:rFonts w:ascii="Times New Roman" w:hAnsi="Times New Roman" w:cs="Times New Roman"/>
            <w:sz w:val="24"/>
            <w:szCs w:val="24"/>
          </w:rPr>
          <w:fldChar w:fldCharType="end"/>
        </w:r>
      </w:p>
    </w:sdtContent>
  </w:sdt>
  <w:p w:rsidR="00CF787E" w:rsidRDefault="00CF78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42389"/>
    <w:rsid w:val="00080A18"/>
    <w:rsid w:val="000927CB"/>
    <w:rsid w:val="000A4088"/>
    <w:rsid w:val="000B11CC"/>
    <w:rsid w:val="00111400"/>
    <w:rsid w:val="001A7E44"/>
    <w:rsid w:val="00242389"/>
    <w:rsid w:val="00251ED5"/>
    <w:rsid w:val="00254F99"/>
    <w:rsid w:val="0028186D"/>
    <w:rsid w:val="002C0B62"/>
    <w:rsid w:val="002C16C8"/>
    <w:rsid w:val="003129C4"/>
    <w:rsid w:val="003D058D"/>
    <w:rsid w:val="003F0168"/>
    <w:rsid w:val="003F66DF"/>
    <w:rsid w:val="00415222"/>
    <w:rsid w:val="004C2023"/>
    <w:rsid w:val="00524C80"/>
    <w:rsid w:val="005440AA"/>
    <w:rsid w:val="005D0AC7"/>
    <w:rsid w:val="005F2B97"/>
    <w:rsid w:val="006019B5"/>
    <w:rsid w:val="006128BB"/>
    <w:rsid w:val="00617DC8"/>
    <w:rsid w:val="006D5083"/>
    <w:rsid w:val="0073195D"/>
    <w:rsid w:val="008212D3"/>
    <w:rsid w:val="0083050F"/>
    <w:rsid w:val="00875B1D"/>
    <w:rsid w:val="008A0CC2"/>
    <w:rsid w:val="00913396"/>
    <w:rsid w:val="00960744"/>
    <w:rsid w:val="009C56B0"/>
    <w:rsid w:val="009F6A0A"/>
    <w:rsid w:val="00A80499"/>
    <w:rsid w:val="00B70165"/>
    <w:rsid w:val="00BD6AB6"/>
    <w:rsid w:val="00CA6FDB"/>
    <w:rsid w:val="00CD10D0"/>
    <w:rsid w:val="00CF787E"/>
    <w:rsid w:val="00D16ACC"/>
    <w:rsid w:val="00D204EF"/>
    <w:rsid w:val="00DA4453"/>
    <w:rsid w:val="00DA4D1F"/>
    <w:rsid w:val="00DA7BD9"/>
    <w:rsid w:val="00DD3C4D"/>
    <w:rsid w:val="00E06FC5"/>
    <w:rsid w:val="00ED022D"/>
    <w:rsid w:val="00F71E2A"/>
    <w:rsid w:val="00FC14B2"/>
    <w:rsid w:val="00FD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0A18"/>
    <w:pPr>
      <w:spacing w:after="200" w:line="276" w:lineRule="auto"/>
    </w:pPr>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01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0165"/>
    <w:rPr>
      <w:rFonts w:ascii="Tahoma" w:eastAsia="Calibri" w:hAnsi="Tahoma" w:cs="Tahoma"/>
      <w:sz w:val="16"/>
      <w:szCs w:val="16"/>
      <w:lang w:eastAsia="lt-LT"/>
    </w:rPr>
  </w:style>
  <w:style w:type="paragraph" w:styleId="Antrats">
    <w:name w:val="header"/>
    <w:basedOn w:val="prastasis"/>
    <w:link w:val="AntratsDiagrama"/>
    <w:uiPriority w:val="99"/>
    <w:unhideWhenUsed/>
    <w:rsid w:val="00CF78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787E"/>
    <w:rPr>
      <w:rFonts w:ascii="Calibri" w:eastAsia="Calibri" w:hAnsi="Calibri" w:cs="Calibri"/>
      <w:lang w:eastAsia="lt-LT"/>
    </w:rPr>
  </w:style>
  <w:style w:type="paragraph" w:styleId="Porat">
    <w:name w:val="footer"/>
    <w:basedOn w:val="prastasis"/>
    <w:link w:val="PoratDiagrama"/>
    <w:uiPriority w:val="99"/>
    <w:unhideWhenUsed/>
    <w:rsid w:val="00CF78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787E"/>
    <w:rPr>
      <w:rFonts w:ascii="Calibri" w:eastAsia="Calibri" w:hAnsi="Calibri" w:cs="Calibr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C4DA-CE2B-4FA8-95F2-DBCC75D0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1315</Words>
  <Characters>7502</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2019-11-15T07:09:00Z</dcterms:created>
  <dc:creator>Inga Bu</dc:creator>
  <cp:lastModifiedBy>IB</cp:lastModifiedBy>
  <dcterms:modified xsi:type="dcterms:W3CDTF">2019-11-15T13:23:00Z</dcterms:modified>
  <cp:revision>9</cp:revision>
</cp:coreProperties>
</file>