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0ADEA" w14:textId="77777777" w:rsidR="000310F1" w:rsidRDefault="00D55718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</w:t>
      </w:r>
      <w:r w:rsidR="00DA497E"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87F66A4" wp14:editId="2A91860F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A548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3D6245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46EFC3DD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40D0B365" w14:textId="77777777" w:rsidR="008A598E" w:rsidRDefault="008A598E" w:rsidP="008A598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Pr="008A598E">
        <w:rPr>
          <w:rFonts w:ascii="Times New Roman" w:hAnsi="Times New Roman" w:cs="Times New Roman"/>
          <w:sz w:val="18"/>
          <w:szCs w:val="18"/>
        </w:rPr>
        <w:t xml:space="preserve">01108 </w:t>
      </w:r>
      <w:r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14:paraId="217F0435" w14:textId="77777777" w:rsidR="008A598E" w:rsidRDefault="008A598E" w:rsidP="008A598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faks. (8 5) </w:t>
      </w:r>
      <w:r w:rsidRPr="008A598E">
        <w:rPr>
          <w:rFonts w:ascii="Times New Roman" w:hAnsi="Times New Roman" w:cs="Times New Roman"/>
          <w:sz w:val="18"/>
          <w:szCs w:val="18"/>
          <w:lang w:val="en-GB"/>
        </w:rPr>
        <w:t>236 2626</w:t>
      </w:r>
      <w:r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10" w:history="1">
        <w:r>
          <w:rPr>
            <w:rStyle w:val="Hipersaitas"/>
            <w:rFonts w:ascii="Times New Roman" w:hAnsi="Times New Roman" w:cs="Times New Roman"/>
            <w:sz w:val="18"/>
            <w:szCs w:val="18"/>
          </w:rPr>
          <w:t>urm@urm.lt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11" w:history="1">
        <w:r>
          <w:rPr>
            <w:rStyle w:val="Hipersaitas"/>
            <w:rFonts w:ascii="Times New Roman" w:hAnsi="Times New Roman" w:cs="Times New Roman"/>
            <w:sz w:val="18"/>
            <w:szCs w:val="18"/>
          </w:rPr>
          <w:t>http://www.urm.lt</w:t>
        </w:r>
      </w:hyperlink>
    </w:p>
    <w:p w14:paraId="20D128EB" w14:textId="77777777" w:rsidR="008A598E" w:rsidRDefault="008A598E" w:rsidP="008A598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4CC9E66B" w14:textId="77777777" w:rsidTr="00EB0A7C">
        <w:trPr>
          <w:trHeight w:val="270"/>
        </w:trPr>
        <w:tc>
          <w:tcPr>
            <w:tcW w:w="9608" w:type="dxa"/>
          </w:tcPr>
          <w:p w14:paraId="26B0195E" w14:textId="77777777" w:rsidR="00DA497E" w:rsidRPr="00DA497E" w:rsidRDefault="00DA497E" w:rsidP="007A453D">
            <w:pPr>
              <w:pStyle w:val="Porat"/>
              <w:tabs>
                <w:tab w:val="clear" w:pos="4819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8996458" w14:textId="77777777" w:rsidR="00DE288C" w:rsidRDefault="00DE288C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FAB7D21" w14:textId="29A78F4F" w:rsidR="00DA497E" w:rsidRPr="00DA497E" w:rsidRDefault="00416818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Lietuvos Respublikos </w:t>
      </w:r>
      <w:r w:rsidR="00C512BA">
        <w:rPr>
          <w:rFonts w:ascii="Times New Roman" w:hAnsi="Times New Roman" w:cs="Times New Roman"/>
          <w:sz w:val="24"/>
        </w:rPr>
        <w:t>finansų ministerijai</w:t>
      </w:r>
      <w:r w:rsidR="00003CD4">
        <w:rPr>
          <w:rFonts w:ascii="Times New Roman" w:hAnsi="Times New Roman" w:cs="Times New Roman"/>
          <w:sz w:val="24"/>
        </w:rPr>
        <w:t xml:space="preserve">        </w:t>
      </w:r>
      <w:r w:rsidR="00C512BA">
        <w:rPr>
          <w:rFonts w:ascii="Times New Roman" w:hAnsi="Times New Roman" w:cs="Times New Roman"/>
          <w:sz w:val="24"/>
        </w:rPr>
        <w:t xml:space="preserve">           </w:t>
      </w:r>
      <w:r w:rsidR="00003CD4">
        <w:rPr>
          <w:rFonts w:ascii="Times New Roman" w:hAnsi="Times New Roman" w:cs="Times New Roman"/>
          <w:sz w:val="24"/>
        </w:rPr>
        <w:t xml:space="preserve"> </w:t>
      </w:r>
      <w:r w:rsidR="00E57D10">
        <w:rPr>
          <w:rFonts w:ascii="Times New Roman" w:hAnsi="Times New Roman" w:cs="Times New Roman"/>
          <w:sz w:val="24"/>
          <w:szCs w:val="24"/>
        </w:rPr>
        <w:t>2020</w:t>
      </w:r>
      <w:r w:rsidR="00DA497E" w:rsidRPr="00DA497E">
        <w:rPr>
          <w:rFonts w:ascii="Times New Roman" w:hAnsi="Times New Roman" w:cs="Times New Roman"/>
          <w:sz w:val="24"/>
        </w:rPr>
        <w:t>-</w:t>
      </w:r>
      <w:r w:rsidR="009202E2">
        <w:rPr>
          <w:rFonts w:ascii="Times New Roman" w:hAnsi="Times New Roman" w:cs="Times New Roman"/>
          <w:sz w:val="24"/>
        </w:rPr>
        <w:t>0</w:t>
      </w:r>
      <w:r w:rsidR="00C512BA">
        <w:rPr>
          <w:rFonts w:ascii="Times New Roman" w:hAnsi="Times New Roman" w:cs="Times New Roman"/>
          <w:sz w:val="24"/>
        </w:rPr>
        <w:t>4</w:t>
      </w:r>
      <w:r w:rsidR="00DA497E" w:rsidRPr="00DA497E">
        <w:rPr>
          <w:rFonts w:ascii="Times New Roman" w:hAnsi="Times New Roman" w:cs="Times New Roman"/>
          <w:sz w:val="24"/>
        </w:rPr>
        <w:t>-</w:t>
      </w:r>
      <w:r w:rsidR="00DA497E" w:rsidRPr="00DA4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Diena"/>
            <w:textInput>
              <w:type w:val="number"/>
              <w:maxLength w:val="2"/>
              <w:format w:val="00"/>
            </w:textInput>
          </w:ffData>
        </w:fldChar>
      </w:r>
      <w:bookmarkStart w:id="1" w:name="Text3"/>
      <w:r w:rsidR="00DA497E" w:rsidRPr="00DA497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A497E" w:rsidRPr="00DA497E">
        <w:rPr>
          <w:rFonts w:ascii="Times New Roman" w:hAnsi="Times New Roman" w:cs="Times New Roman"/>
          <w:sz w:val="24"/>
          <w:szCs w:val="24"/>
        </w:rPr>
      </w:r>
      <w:r w:rsidR="00DA497E" w:rsidRPr="00DA497E">
        <w:rPr>
          <w:rFonts w:ascii="Times New Roman" w:hAnsi="Times New Roman" w:cs="Times New Roman"/>
          <w:sz w:val="24"/>
          <w:szCs w:val="24"/>
        </w:rPr>
        <w:fldChar w:fldCharType="separate"/>
      </w:r>
      <w:r w:rsidR="00DA497E" w:rsidRPr="00DA497E">
        <w:rPr>
          <w:rFonts w:ascii="Times New Roman" w:hAnsi="Times New Roman" w:cs="Times New Roman"/>
          <w:noProof/>
          <w:sz w:val="24"/>
          <w:szCs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  <w:szCs w:val="24"/>
        </w:rPr>
        <w:t> </w:t>
      </w:r>
      <w:r w:rsidR="00DA497E" w:rsidRPr="00DA497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DA497E" w:rsidRPr="00DA497E">
        <w:rPr>
          <w:rFonts w:ascii="Times New Roman" w:hAnsi="Times New Roman" w:cs="Times New Roman"/>
          <w:sz w:val="24"/>
        </w:rPr>
        <w:t xml:space="preserve">     Nr. </w:t>
      </w:r>
      <w:r w:rsidR="00DA497E" w:rsidRPr="00DA497E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statusText w:type="text" w:val="Dokumento numeris"/>
            <w:textInput>
              <w:format w:val="Didžiosios raidės"/>
            </w:textInput>
          </w:ffData>
        </w:fldChar>
      </w:r>
      <w:r w:rsidR="00DA497E" w:rsidRPr="00DA497E">
        <w:rPr>
          <w:rFonts w:ascii="Times New Roman" w:hAnsi="Times New Roman" w:cs="Times New Roman"/>
          <w:sz w:val="24"/>
        </w:rPr>
        <w:instrText xml:space="preserve"> FORMTEXT </w:instrText>
      </w:r>
      <w:r w:rsidR="00DA497E" w:rsidRPr="00DA497E">
        <w:rPr>
          <w:rFonts w:ascii="Times New Roman" w:hAnsi="Times New Roman" w:cs="Times New Roman"/>
          <w:sz w:val="24"/>
        </w:rPr>
      </w:r>
      <w:r w:rsidR="00DA497E" w:rsidRPr="00DA497E">
        <w:rPr>
          <w:rFonts w:ascii="Times New Roman" w:hAnsi="Times New Roman" w:cs="Times New Roman"/>
          <w:sz w:val="24"/>
        </w:rPr>
        <w:fldChar w:fldCharType="separate"/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sz w:val="24"/>
        </w:rPr>
        <w:fldChar w:fldCharType="end"/>
      </w:r>
    </w:p>
    <w:p w14:paraId="60EC29E3" w14:textId="44E9C073" w:rsidR="00003CD4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="00AD354C">
        <w:rPr>
          <w:rFonts w:ascii="Times New Roman" w:hAnsi="Times New Roman" w:cs="Times New Roman"/>
          <w:sz w:val="24"/>
          <w:szCs w:val="24"/>
        </w:rPr>
        <w:t xml:space="preserve">                    Į </w:t>
      </w:r>
      <w:r w:rsidR="00416818">
        <w:rPr>
          <w:rFonts w:ascii="Times New Roman" w:hAnsi="Times New Roman" w:cs="Times New Roman"/>
          <w:sz w:val="24"/>
        </w:rPr>
        <w:t>20</w:t>
      </w:r>
      <w:r w:rsidR="009202E2">
        <w:rPr>
          <w:rFonts w:ascii="Times New Roman" w:hAnsi="Times New Roman" w:cs="Times New Roman"/>
          <w:sz w:val="24"/>
        </w:rPr>
        <w:t>20</w:t>
      </w:r>
      <w:r w:rsidR="00416818">
        <w:rPr>
          <w:rFonts w:ascii="Times New Roman" w:hAnsi="Times New Roman" w:cs="Times New Roman"/>
          <w:sz w:val="24"/>
        </w:rPr>
        <w:t>-0</w:t>
      </w:r>
      <w:r w:rsidR="00C512BA">
        <w:rPr>
          <w:rFonts w:ascii="Times New Roman" w:hAnsi="Times New Roman" w:cs="Times New Roman"/>
          <w:sz w:val="24"/>
        </w:rPr>
        <w:t>4</w:t>
      </w:r>
      <w:r w:rsidR="00D91E35">
        <w:rPr>
          <w:rFonts w:ascii="Times New Roman" w:hAnsi="Times New Roman" w:cs="Times New Roman"/>
          <w:sz w:val="24"/>
        </w:rPr>
        <w:t>-</w:t>
      </w:r>
      <w:r w:rsidR="00C512BA">
        <w:rPr>
          <w:rFonts w:ascii="Times New Roman" w:hAnsi="Times New Roman" w:cs="Times New Roman"/>
          <w:sz w:val="24"/>
        </w:rPr>
        <w:t>01</w:t>
      </w:r>
      <w:r w:rsidR="00003CD4">
        <w:rPr>
          <w:rFonts w:ascii="Times New Roman" w:hAnsi="Times New Roman" w:cs="Times New Roman"/>
          <w:sz w:val="24"/>
        </w:rPr>
        <w:t xml:space="preserve">     </w:t>
      </w:r>
      <w:r w:rsidR="00D91E35">
        <w:rPr>
          <w:rFonts w:ascii="Times New Roman" w:hAnsi="Times New Roman" w:cs="Times New Roman"/>
          <w:sz w:val="24"/>
        </w:rPr>
        <w:t>Nr. (</w:t>
      </w:r>
      <w:r w:rsidR="00C512BA">
        <w:rPr>
          <w:rFonts w:ascii="Times New Roman" w:hAnsi="Times New Roman" w:cs="Times New Roman"/>
          <w:sz w:val="24"/>
        </w:rPr>
        <w:t>2</w:t>
      </w:r>
      <w:r w:rsidR="00D91E35">
        <w:rPr>
          <w:rFonts w:ascii="Times New Roman" w:hAnsi="Times New Roman" w:cs="Times New Roman"/>
          <w:sz w:val="24"/>
        </w:rPr>
        <w:t>7.</w:t>
      </w:r>
      <w:r w:rsidR="00C512BA">
        <w:rPr>
          <w:rFonts w:ascii="Times New Roman" w:hAnsi="Times New Roman" w:cs="Times New Roman"/>
          <w:sz w:val="24"/>
        </w:rPr>
        <w:t>18E-02)-6K-1001939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3CD4" w:rsidRPr="00003CD4" w14:paraId="5D462623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CD91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C4E2749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003CD4" w:rsidRPr="00003CD4" w14:paraId="1AABAE2F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1E80D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0A024AD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4745F06E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1258982" w14:textId="1B062F20" w:rsidR="00DA497E" w:rsidRDefault="00416818" w:rsidP="00C512BA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</w:t>
      </w:r>
      <w:r w:rsidR="009202E2">
        <w:rPr>
          <w:rFonts w:ascii="Times New Roman" w:hAnsi="Times New Roman" w:cs="Times New Roman"/>
          <w:b/>
          <w:sz w:val="24"/>
        </w:rPr>
        <w:t xml:space="preserve">LIETUVOS RESPUBLIKOS </w:t>
      </w:r>
      <w:r w:rsidR="00C512BA">
        <w:rPr>
          <w:rFonts w:ascii="Times New Roman" w:hAnsi="Times New Roman" w:cs="Times New Roman"/>
          <w:b/>
          <w:sz w:val="24"/>
        </w:rPr>
        <w:t>TAURIŲJŲ METALŲ IR BRANGAKMENIŲ VALSTYBINĖS PRIEŽIŪROS</w:t>
      </w:r>
      <w:r w:rsidR="009202E2">
        <w:rPr>
          <w:rFonts w:ascii="Times New Roman" w:hAnsi="Times New Roman" w:cs="Times New Roman"/>
          <w:b/>
          <w:sz w:val="24"/>
        </w:rPr>
        <w:t xml:space="preserve"> ĮSTATYMO</w:t>
      </w:r>
      <w:r w:rsidR="00C512BA">
        <w:rPr>
          <w:rFonts w:ascii="Times New Roman" w:hAnsi="Times New Roman" w:cs="Times New Roman"/>
          <w:b/>
          <w:sz w:val="24"/>
        </w:rPr>
        <w:t xml:space="preserve"> NR. I-996 4, 5, 6, 10, 15 IR 16 STRAIPSNIŲ PAKEITIMO IR SU JUO </w:t>
      </w:r>
      <w:r w:rsidR="009202E2">
        <w:rPr>
          <w:rFonts w:ascii="Times New Roman" w:hAnsi="Times New Roman" w:cs="Times New Roman"/>
          <w:b/>
          <w:sz w:val="24"/>
        </w:rPr>
        <w:t>SUSIJUSIŲ ĮSTATYMŲ</w:t>
      </w:r>
      <w:r w:rsidR="00C512BA">
        <w:rPr>
          <w:rFonts w:ascii="Times New Roman" w:hAnsi="Times New Roman" w:cs="Times New Roman"/>
          <w:b/>
          <w:sz w:val="24"/>
        </w:rPr>
        <w:t xml:space="preserve"> PAKEITIMO ĮSTATYMŲ</w:t>
      </w:r>
      <w:r w:rsidR="00CD27F7">
        <w:rPr>
          <w:rFonts w:ascii="Times New Roman" w:hAnsi="Times New Roman" w:cs="Times New Roman"/>
          <w:b/>
          <w:sz w:val="24"/>
        </w:rPr>
        <w:t xml:space="preserve"> PROJEKTŲ</w:t>
      </w:r>
      <w:r w:rsidR="00A84829">
        <w:rPr>
          <w:rFonts w:ascii="Times New Roman" w:hAnsi="Times New Roman" w:cs="Times New Roman"/>
          <w:b/>
          <w:sz w:val="24"/>
        </w:rPr>
        <w:t xml:space="preserve"> </w:t>
      </w:r>
      <w:r w:rsidR="00141C03">
        <w:rPr>
          <w:rFonts w:ascii="Times New Roman" w:hAnsi="Times New Roman" w:cs="Times New Roman"/>
          <w:b/>
          <w:sz w:val="24"/>
        </w:rPr>
        <w:t xml:space="preserve"> </w:t>
      </w:r>
    </w:p>
    <w:p w14:paraId="781924C7" w14:textId="77777777" w:rsidR="009B3A1E" w:rsidRDefault="009B3A1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7A4DD5A" w14:textId="77777777" w:rsidR="00416818" w:rsidRDefault="004168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ACCB7AA" w14:textId="77777777" w:rsidR="00416818" w:rsidRPr="00DA497E" w:rsidRDefault="004168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CCDE191" w14:textId="6073C9D3" w:rsidR="00346CCD" w:rsidRDefault="00CC6B45" w:rsidP="00E57D10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      </w:t>
      </w:r>
      <w:r w:rsidR="00003CD4" w:rsidRPr="000E3E71">
        <w:rPr>
          <w:rFonts w:ascii="Times New Roman" w:hAnsi="Times New Roman" w:cs="Times New Roman"/>
          <w:sz w:val="24"/>
          <w:szCs w:val="24"/>
        </w:rPr>
        <w:t>Užsienio re</w:t>
      </w:r>
      <w:r w:rsidR="00AF16C1" w:rsidRPr="000E3E71">
        <w:rPr>
          <w:rFonts w:ascii="Times New Roman" w:hAnsi="Times New Roman" w:cs="Times New Roman"/>
          <w:sz w:val="24"/>
          <w:szCs w:val="24"/>
        </w:rPr>
        <w:t xml:space="preserve">ikalų ministerija, </w:t>
      </w:r>
      <w:r w:rsidRPr="000E3E71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E738A9" w:rsidRPr="000E3E71">
        <w:rPr>
          <w:rFonts w:ascii="Times New Roman" w:hAnsi="Times New Roman" w:cs="Times New Roman"/>
          <w:sz w:val="24"/>
          <w:szCs w:val="24"/>
        </w:rPr>
        <w:t>išnagrinėjusi derinimui pateiktus</w:t>
      </w:r>
      <w:r w:rsidRPr="000E3E71">
        <w:rPr>
          <w:rFonts w:ascii="Times New Roman" w:hAnsi="Times New Roman" w:cs="Times New Roman"/>
          <w:sz w:val="24"/>
          <w:szCs w:val="24"/>
        </w:rPr>
        <w:t xml:space="preserve"> </w:t>
      </w:r>
      <w:r w:rsidR="00AF16C1" w:rsidRPr="000E3E71">
        <w:rPr>
          <w:rFonts w:ascii="Times New Roman" w:hAnsi="Times New Roman" w:cs="Times New Roman"/>
          <w:sz w:val="24"/>
          <w:szCs w:val="24"/>
        </w:rPr>
        <w:t xml:space="preserve">Lietuvos </w:t>
      </w:r>
      <w:r w:rsidR="000E3E71" w:rsidRPr="000E3E71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Respublikos tauriųjų metalų ir brangakmenių valstybinės priežiūros įstatymo Nr. I-996 </w:t>
      </w:r>
      <w:r w:rsidR="000E3E71" w:rsidRPr="000E3E71">
        <w:rPr>
          <w:rFonts w:ascii="Times New Roman" w:hAnsi="Times New Roman" w:cs="Times New Roman"/>
          <w:sz w:val="24"/>
          <w:szCs w:val="24"/>
        </w:rPr>
        <w:t xml:space="preserve">4, 5, 6, 10, 15 ir 16 straipsnių pakeitimo </w:t>
      </w:r>
      <w:r w:rsidR="000E3E71" w:rsidRPr="000E3E71">
        <w:rPr>
          <w:rFonts w:ascii="Times New Roman" w:hAnsi="Times New Roman" w:cs="Times New Roman"/>
          <w:bCs/>
          <w:sz w:val="24"/>
          <w:szCs w:val="24"/>
        </w:rPr>
        <w:t>įstatymo projektą ir kartu su juo teikiam</w:t>
      </w:r>
      <w:r w:rsidR="000E3E71">
        <w:rPr>
          <w:rFonts w:ascii="Times New Roman" w:hAnsi="Times New Roman" w:cs="Times New Roman"/>
          <w:bCs/>
          <w:sz w:val="24"/>
          <w:szCs w:val="24"/>
        </w:rPr>
        <w:t>us</w:t>
      </w:r>
      <w:r w:rsidR="000E3E71" w:rsidRPr="000E3E71">
        <w:rPr>
          <w:rFonts w:ascii="Times New Roman" w:hAnsi="Times New Roman" w:cs="Times New Roman"/>
          <w:bCs/>
          <w:sz w:val="24"/>
          <w:szCs w:val="24"/>
        </w:rPr>
        <w:t xml:space="preserve"> Lietuvos Respublikos administracinių nusižengimų kodekso 589 straipsnio pakeitimo įstatymo, Lietuvos Respublikos aplinkos apsaugos įstatymo Nr. I-2223 37 straipsnio pakeitimo įstatymo, Lietuvos Respublikos pinigų plovimo ir teroristų finansavimo prevencijos įstatymo Nr. VIII-275 3, 4, 30 ir 36 straipsnių pakeitimo įsta</w:t>
      </w:r>
      <w:r w:rsidR="00881780">
        <w:rPr>
          <w:rFonts w:ascii="Times New Roman" w:hAnsi="Times New Roman" w:cs="Times New Roman"/>
          <w:bCs/>
          <w:sz w:val="24"/>
          <w:szCs w:val="24"/>
        </w:rPr>
        <w:t xml:space="preserve">tymo, </w:t>
      </w:r>
      <w:r w:rsidR="000E3E71" w:rsidRPr="000E3E71">
        <w:rPr>
          <w:rFonts w:ascii="Times New Roman" w:hAnsi="Times New Roman" w:cs="Times New Roman"/>
          <w:bCs/>
          <w:sz w:val="24"/>
          <w:szCs w:val="24"/>
        </w:rPr>
        <w:t>Lietuvos Respublikos įstatymo „Dėl Tauriųjų metalų gaminių kontrolės ir prabavimo konvencijos ir jos priedų ratifikavimo“ Nr. IX-2088 2 straipsnio pakeitimo įstatymo projektus (toliau kartu – Įstatymų projektai)</w:t>
      </w:r>
      <w:r w:rsidR="00AF16C1" w:rsidRPr="000E3E71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0E3E71">
        <w:rPr>
          <w:rFonts w:ascii="Times New Roman" w:hAnsi="Times New Roman" w:cs="Times New Roman"/>
          <w:sz w:val="24"/>
          <w:szCs w:val="24"/>
        </w:rPr>
        <w:t>teikia šias pastabas:</w:t>
      </w:r>
    </w:p>
    <w:p w14:paraId="20A4A5F8" w14:textId="7DB9ABA2" w:rsidR="000E3E71" w:rsidRDefault="000E3E71" w:rsidP="00E57D10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1.</w:t>
      </w:r>
      <w:r w:rsidR="00825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Kaip matyti iš aiškinamojo rašto, vienas iš </w:t>
      </w:r>
      <w:r w:rsidR="00881780">
        <w:rPr>
          <w:rFonts w:ascii="Times New Roman" w:hAnsi="Times New Roman" w:cs="Times New Roman"/>
          <w:sz w:val="24"/>
          <w:szCs w:val="24"/>
        </w:rPr>
        <w:t xml:space="preserve">Įstatymų </w:t>
      </w:r>
      <w:r>
        <w:rPr>
          <w:rFonts w:ascii="Times New Roman" w:hAnsi="Times New Roman" w:cs="Times New Roman"/>
          <w:sz w:val="24"/>
          <w:szCs w:val="24"/>
        </w:rPr>
        <w:t>projektų tikslų – pertvarkyti valstybės įmonę „Lietuvos prabavimo rūmai</w:t>
      </w:r>
      <w:r w:rsidRPr="00881780">
        <w:rPr>
          <w:rFonts w:ascii="Times New Roman" w:hAnsi="Times New Roman" w:cs="Times New Roman"/>
          <w:sz w:val="24"/>
          <w:szCs w:val="24"/>
        </w:rPr>
        <w:t xml:space="preserve">“ </w:t>
      </w:r>
      <w:r w:rsidRPr="00881780">
        <w:rPr>
          <w:rFonts w:ascii="Times New Roman" w:hAnsi="Times New Roman" w:cs="Times New Roman"/>
          <w:sz w:val="24"/>
          <w:szCs w:val="24"/>
          <w:u w:val="single"/>
        </w:rPr>
        <w:t>į viešąją įstaigą, kuri vykdytų tauriųjų</w:t>
      </w:r>
      <w:r w:rsidR="001B7435" w:rsidRPr="00881780">
        <w:rPr>
          <w:rFonts w:ascii="Times New Roman" w:hAnsi="Times New Roman" w:cs="Times New Roman"/>
          <w:sz w:val="24"/>
          <w:szCs w:val="24"/>
          <w:u w:val="single"/>
        </w:rPr>
        <w:t xml:space="preserve"> metalų ir brangakmenių </w:t>
      </w:r>
      <w:r w:rsidR="00881780" w:rsidRPr="00881780">
        <w:rPr>
          <w:rFonts w:ascii="Times New Roman" w:hAnsi="Times New Roman" w:cs="Times New Roman"/>
          <w:sz w:val="24"/>
          <w:szCs w:val="24"/>
          <w:u w:val="single"/>
        </w:rPr>
        <w:t>prabavimo valstybinės priežiūros institucijos funkcijas</w:t>
      </w:r>
      <w:r w:rsidR="00881780" w:rsidRPr="00881780">
        <w:rPr>
          <w:rFonts w:ascii="Times New Roman" w:hAnsi="Times New Roman" w:cs="Times New Roman"/>
          <w:sz w:val="24"/>
          <w:szCs w:val="24"/>
        </w:rPr>
        <w:t xml:space="preserve"> (pabraukimas – mūsų).</w:t>
      </w:r>
      <w:r w:rsidR="00881780">
        <w:rPr>
          <w:rFonts w:ascii="Times New Roman" w:hAnsi="Times New Roman" w:cs="Times New Roman"/>
          <w:sz w:val="24"/>
          <w:szCs w:val="24"/>
        </w:rPr>
        <w:t xml:space="preserve"> Pažymėtina, kad pagal Lietuvos Respublikos viešojo administravimo įstatymo 4</w:t>
      </w:r>
      <w:r w:rsidR="00881780" w:rsidRPr="0088178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81780">
        <w:rPr>
          <w:rFonts w:ascii="Times New Roman" w:hAnsi="Times New Roman" w:cs="Times New Roman"/>
          <w:sz w:val="24"/>
          <w:szCs w:val="24"/>
        </w:rPr>
        <w:t xml:space="preserve"> straipsnio 2 dalį</w:t>
      </w:r>
      <w:r w:rsidR="006A5C0D">
        <w:rPr>
          <w:rFonts w:ascii="Times New Roman" w:hAnsi="Times New Roman" w:cs="Times New Roman"/>
          <w:sz w:val="24"/>
          <w:szCs w:val="24"/>
        </w:rPr>
        <w:t xml:space="preserve"> „v</w:t>
      </w:r>
      <w:r w:rsidR="006A5C0D" w:rsidRPr="006A5C0D">
        <w:rPr>
          <w:rFonts w:ascii="Times New Roman" w:hAnsi="Times New Roman" w:cs="Times New Roman"/>
          <w:sz w:val="24"/>
          <w:szCs w:val="24"/>
        </w:rPr>
        <w:t xml:space="preserve">iešosioms įstaigoms, kurių savininkė ar dalininkė yra valstybė ar savivaldybė, viešojo administravimo įgaliojimai gali būti suteikiami tik įstatymais, tiesiogiai taikomu Europos Sąjungos teisės aktu, ratifikuota Lietuvos Respublikos tarptautine sutartimi, </w:t>
      </w:r>
      <w:r w:rsidR="006A5C0D" w:rsidRPr="006A5C0D">
        <w:rPr>
          <w:rFonts w:ascii="Times New Roman" w:hAnsi="Times New Roman" w:cs="Times New Roman"/>
          <w:sz w:val="24"/>
          <w:szCs w:val="24"/>
          <w:u w:val="single"/>
        </w:rPr>
        <w:t>kai tame teisės akte nurodoma konkreti veikianti ar numatoma steigti viešoji įstaiga</w:t>
      </w:r>
      <w:r w:rsidR="006A5C0D" w:rsidRPr="006A5C0D">
        <w:rPr>
          <w:rFonts w:ascii="Times New Roman" w:hAnsi="Times New Roman" w:cs="Times New Roman"/>
          <w:sz w:val="24"/>
          <w:szCs w:val="24"/>
        </w:rPr>
        <w:t xml:space="preserve"> (jos pavadinimas, prireikus santykiai su kitais viešojo administravimo subjektais ir kt.) ir nustatomas baigtinis konkrečių tokiai viešajai įstaigai suteikiamų viešojo administravimo įgaliojimų sąrašas</w:t>
      </w:r>
      <w:r w:rsidR="006A5C0D">
        <w:rPr>
          <w:rFonts w:ascii="Times New Roman" w:hAnsi="Times New Roman" w:cs="Times New Roman"/>
          <w:sz w:val="24"/>
          <w:szCs w:val="24"/>
        </w:rPr>
        <w:t xml:space="preserve"> &lt;...&gt;“</w:t>
      </w:r>
      <w:r w:rsidR="006A5C0D" w:rsidRPr="006A5C0D">
        <w:rPr>
          <w:rFonts w:ascii="Times New Roman" w:hAnsi="Times New Roman" w:cs="Times New Roman"/>
          <w:sz w:val="24"/>
          <w:szCs w:val="24"/>
        </w:rPr>
        <w:t>.</w:t>
      </w:r>
      <w:r w:rsidR="006A5C0D">
        <w:rPr>
          <w:rFonts w:ascii="Times New Roman" w:hAnsi="Times New Roman" w:cs="Times New Roman"/>
          <w:sz w:val="24"/>
          <w:szCs w:val="24"/>
        </w:rPr>
        <w:t xml:space="preserve"> </w:t>
      </w:r>
      <w:r w:rsidR="00A575E4">
        <w:rPr>
          <w:rFonts w:ascii="Times New Roman" w:hAnsi="Times New Roman" w:cs="Times New Roman"/>
          <w:sz w:val="24"/>
          <w:szCs w:val="24"/>
        </w:rPr>
        <w:t>Pažymėtina, kad š</w:t>
      </w:r>
      <w:r w:rsidR="006A5C0D">
        <w:rPr>
          <w:rFonts w:ascii="Times New Roman" w:hAnsi="Times New Roman" w:cs="Times New Roman"/>
          <w:sz w:val="24"/>
          <w:szCs w:val="24"/>
        </w:rPr>
        <w:t>i Viešojo administravimo įstatymo nuostata suponuoja, kad teikiamuose Įstatymų projektuose</w:t>
      </w:r>
      <w:r w:rsidR="00873EB7">
        <w:rPr>
          <w:rFonts w:ascii="Times New Roman" w:hAnsi="Times New Roman" w:cs="Times New Roman"/>
          <w:sz w:val="24"/>
          <w:szCs w:val="24"/>
        </w:rPr>
        <w:t xml:space="preserve"> turi būti ne tik aiškiau apibrėžiamos tauriųjų metalų ir brangakmenių prabavimo valstybinės priežiūros institucijos funkcijos (kaip nurodoma aiškinamajame rašte) bet </w:t>
      </w:r>
      <w:r w:rsidR="00873EB7" w:rsidRPr="00A575E4">
        <w:rPr>
          <w:rFonts w:ascii="Times New Roman" w:hAnsi="Times New Roman" w:cs="Times New Roman"/>
          <w:sz w:val="24"/>
          <w:szCs w:val="24"/>
          <w:u w:val="single"/>
        </w:rPr>
        <w:t>pirmiausia turi būti įvardinta konkreti valstybinės priežiūros institucija – viešoji įstaiga, kuriai suteikiami atitinkami viešojo administravimo įgaliojimai</w:t>
      </w:r>
      <w:r w:rsidR="00873EB7">
        <w:rPr>
          <w:rFonts w:ascii="Times New Roman" w:hAnsi="Times New Roman" w:cs="Times New Roman"/>
          <w:sz w:val="24"/>
          <w:szCs w:val="24"/>
        </w:rPr>
        <w:t>.</w:t>
      </w:r>
    </w:p>
    <w:p w14:paraId="5057E347" w14:textId="1685DA13" w:rsidR="00873EB7" w:rsidRDefault="00873EB7" w:rsidP="00E57D10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Kiek tai susiję su </w:t>
      </w:r>
      <w:r w:rsidR="00822BFA" w:rsidRPr="000E3E71">
        <w:rPr>
          <w:rFonts w:ascii="Times New Roman" w:hAnsi="Times New Roman" w:cs="Times New Roman"/>
          <w:bCs/>
          <w:sz w:val="24"/>
          <w:szCs w:val="24"/>
        </w:rPr>
        <w:t>Lietuvos Respublikos įstatymo „Dėl Tauriųjų metalų gaminių kontrolės ir prabavimo konvencijos ir jos priedų ratifikavimo“ Nr. IX-2088 2 straipsnio pakeitimo įstatymo</w:t>
      </w:r>
      <w:r w:rsidR="00822BFA">
        <w:rPr>
          <w:rFonts w:ascii="Times New Roman" w:hAnsi="Times New Roman" w:cs="Times New Roman"/>
          <w:bCs/>
          <w:sz w:val="24"/>
          <w:szCs w:val="24"/>
        </w:rPr>
        <w:t xml:space="preserve"> projektu</w:t>
      </w:r>
      <w:r w:rsidR="009A40E0">
        <w:rPr>
          <w:rFonts w:ascii="Times New Roman" w:hAnsi="Times New Roman" w:cs="Times New Roman"/>
          <w:bCs/>
          <w:sz w:val="24"/>
          <w:szCs w:val="24"/>
        </w:rPr>
        <w:t xml:space="preserve"> (toliau – Ratifikavimo įstatymo projektas)</w:t>
      </w:r>
      <w:r w:rsidR="00822BFA">
        <w:rPr>
          <w:rFonts w:ascii="Times New Roman" w:hAnsi="Times New Roman" w:cs="Times New Roman"/>
          <w:bCs/>
          <w:sz w:val="24"/>
          <w:szCs w:val="24"/>
        </w:rPr>
        <w:t>, papildomai atkreipiame dėmesį, kad pagal</w:t>
      </w:r>
      <w:r w:rsidR="00825E6C">
        <w:rPr>
          <w:rFonts w:ascii="Times New Roman" w:hAnsi="Times New Roman" w:cs="Times New Roman"/>
          <w:bCs/>
          <w:sz w:val="24"/>
          <w:szCs w:val="24"/>
        </w:rPr>
        <w:t xml:space="preserve"> Tauriųjų metalų gaminių kontrolės ir prabavimo konvencijos</w:t>
      </w:r>
      <w:r w:rsidR="003C7946">
        <w:rPr>
          <w:rFonts w:ascii="Times New Roman" w:hAnsi="Times New Roman" w:cs="Times New Roman"/>
          <w:bCs/>
          <w:sz w:val="24"/>
          <w:szCs w:val="24"/>
        </w:rPr>
        <w:t xml:space="preserve"> (toliau – Konvencija)</w:t>
      </w:r>
      <w:r w:rsidR="00825E6C">
        <w:rPr>
          <w:rFonts w:ascii="Times New Roman" w:hAnsi="Times New Roman" w:cs="Times New Roman"/>
          <w:bCs/>
          <w:sz w:val="24"/>
          <w:szCs w:val="24"/>
        </w:rPr>
        <w:t xml:space="preserve"> 5 straipsnio</w:t>
      </w:r>
      <w:r w:rsidR="0037746F">
        <w:rPr>
          <w:rFonts w:ascii="Times New Roman" w:hAnsi="Times New Roman" w:cs="Times New Roman"/>
          <w:bCs/>
          <w:sz w:val="24"/>
          <w:szCs w:val="24"/>
        </w:rPr>
        <w:t xml:space="preserve"> 3 dalį </w:t>
      </w:r>
      <w:r w:rsidR="0037746F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7746F" w:rsidRPr="0037746F">
        <w:rPr>
          <w:rFonts w:ascii="Times New Roman" w:hAnsi="Times New Roman" w:cs="Times New Roman"/>
          <w:color w:val="000000"/>
          <w:sz w:val="24"/>
          <w:szCs w:val="24"/>
        </w:rPr>
        <w:t xml:space="preserve">iekviena Susitariančioji Valstybė </w:t>
      </w:r>
      <w:r w:rsidR="0037746F">
        <w:rPr>
          <w:rFonts w:ascii="Times New Roman" w:hAnsi="Times New Roman" w:cs="Times New Roman"/>
          <w:color w:val="000000"/>
          <w:sz w:val="24"/>
          <w:szCs w:val="24"/>
        </w:rPr>
        <w:t xml:space="preserve">turi pranešti </w:t>
      </w:r>
      <w:r w:rsidR="003C7946">
        <w:rPr>
          <w:rFonts w:ascii="Times New Roman" w:hAnsi="Times New Roman" w:cs="Times New Roman"/>
          <w:color w:val="000000"/>
          <w:sz w:val="24"/>
          <w:szCs w:val="24"/>
        </w:rPr>
        <w:t xml:space="preserve">depozitarui </w:t>
      </w:r>
      <w:r w:rsidR="0037746F">
        <w:rPr>
          <w:rFonts w:ascii="Times New Roman" w:hAnsi="Times New Roman" w:cs="Times New Roman"/>
          <w:color w:val="000000"/>
          <w:sz w:val="24"/>
          <w:szCs w:val="24"/>
        </w:rPr>
        <w:t>apie</w:t>
      </w:r>
      <w:r w:rsidR="0037746F" w:rsidRPr="0037746F">
        <w:rPr>
          <w:rFonts w:ascii="Times New Roman" w:hAnsi="Times New Roman" w:cs="Times New Roman"/>
          <w:color w:val="000000"/>
          <w:sz w:val="24"/>
          <w:szCs w:val="24"/>
        </w:rPr>
        <w:t xml:space="preserve"> prabavimo įstaigų paskyrimą, jų ženklus ir bet kurios anksčiau paskirtos prabavimo įstaigos įgaliojimų panaikinimą. </w:t>
      </w:r>
      <w:r w:rsidR="000F61AE">
        <w:rPr>
          <w:rFonts w:ascii="Times New Roman" w:hAnsi="Times New Roman" w:cs="Times New Roman"/>
          <w:color w:val="000000"/>
          <w:sz w:val="24"/>
          <w:szCs w:val="24"/>
        </w:rPr>
        <w:t xml:space="preserve">Siekiant įgyvendinti šią Konvencijos nuostatą, o taip pat atsižvelgiant į susiklosčiusią ratifikavimo įstatymų </w:t>
      </w:r>
      <w:r w:rsidR="000F61A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praktiką, R</w:t>
      </w:r>
      <w:r w:rsidR="009A40E0">
        <w:rPr>
          <w:rFonts w:ascii="Times New Roman" w:hAnsi="Times New Roman" w:cs="Times New Roman"/>
          <w:color w:val="000000"/>
          <w:sz w:val="24"/>
          <w:szCs w:val="24"/>
        </w:rPr>
        <w:t xml:space="preserve">atifikavimo įstatymo projekto 1 straipsniu keičiamo įstatymo 2 straipsnyje </w:t>
      </w:r>
      <w:r w:rsidR="000F61AE">
        <w:rPr>
          <w:rFonts w:ascii="Times New Roman" w:hAnsi="Times New Roman" w:cs="Times New Roman"/>
          <w:color w:val="000000"/>
          <w:sz w:val="24"/>
          <w:szCs w:val="24"/>
        </w:rPr>
        <w:t>turėtų būti nurodyta</w:t>
      </w:r>
      <w:r w:rsidR="009A4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0E0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>konk</w:t>
      </w:r>
      <w:r w:rsidR="000F61AE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reti </w:t>
      </w:r>
      <w:r w:rsidR="009A40E0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>Lietuvos Respublikos kompetenting</w:t>
      </w:r>
      <w:r w:rsidR="000F61AE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>a</w:t>
      </w:r>
      <w:r w:rsidR="009A40E0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institucij</w:t>
      </w:r>
      <w:r w:rsidR="000F61AE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>a</w:t>
      </w:r>
      <w:r w:rsidR="00A575E4" w:rsidRPr="00A575E4">
        <w:rPr>
          <w:rFonts w:ascii="Times New Roman" w:hAnsi="Times New Roman" w:cs="Times New Roman"/>
          <w:color w:val="000000"/>
          <w:sz w:val="24"/>
          <w:szCs w:val="24"/>
          <w:u w:val="single"/>
        </w:rPr>
        <w:t>, vykdanti tauriųjų metalų ir brangakmenių prabavimo valstybinę priežiūrą</w:t>
      </w:r>
      <w:r w:rsidR="000C76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61AE">
        <w:rPr>
          <w:color w:val="000000"/>
        </w:rPr>
        <w:t xml:space="preserve"> </w:t>
      </w:r>
    </w:p>
    <w:p w14:paraId="50188BD6" w14:textId="77777777" w:rsidR="00A575E4" w:rsidRPr="0037746F" w:rsidRDefault="00A575E4" w:rsidP="00E57D10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2F580" w14:textId="6C440375" w:rsidR="00463CAB" w:rsidRPr="00CE554B" w:rsidRDefault="005D2320" w:rsidP="00AF16C1">
      <w:pPr>
        <w:tabs>
          <w:tab w:val="left" w:pos="283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tbl>
      <w:tblPr>
        <w:tblW w:w="172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  <w:gridCol w:w="1175"/>
        <w:gridCol w:w="1317"/>
        <w:gridCol w:w="1317"/>
        <w:gridCol w:w="3485"/>
      </w:tblGrid>
      <w:tr w:rsidR="00881780" w:rsidRPr="00DA497E" w14:paraId="61E9137A" w14:textId="77777777" w:rsidTr="007A453D">
        <w:trPr>
          <w:cantSplit/>
          <w:trHeight w:val="367"/>
        </w:trPr>
        <w:tc>
          <w:tcPr>
            <w:tcW w:w="9915" w:type="dxa"/>
          </w:tcPr>
          <w:p w14:paraId="71534214" w14:textId="77777777" w:rsidR="00881780" w:rsidRDefault="00881780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  <w:p w14:paraId="221AE145" w14:textId="77777777" w:rsidR="00881780" w:rsidRDefault="00881780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  <w:p w14:paraId="7C40CC09" w14:textId="4B3245DE" w:rsidR="00881780" w:rsidRPr="00DA497E" w:rsidRDefault="00881780" w:rsidP="007A453D">
            <w:pPr>
              <w:keepNext/>
              <w:tabs>
                <w:tab w:val="left" w:pos="709"/>
                <w:tab w:val="left" w:pos="9771"/>
              </w:tabs>
              <w:ind w:right="-48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kancleris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A453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                      Laimonas </w:t>
            </w:r>
            <w:proofErr w:type="spellStart"/>
            <w:r w:rsidR="000C764C">
              <w:rPr>
                <w:rFonts w:ascii="Times New Roman" w:hAnsi="Times New Roman" w:cs="Times New Roman"/>
                <w:sz w:val="24"/>
              </w:rPr>
              <w:t>Talat-Kelpša</w:t>
            </w:r>
            <w:proofErr w:type="spellEnd"/>
          </w:p>
        </w:tc>
        <w:tc>
          <w:tcPr>
            <w:tcW w:w="1175" w:type="dxa"/>
          </w:tcPr>
          <w:p w14:paraId="6E9AD3E0" w14:textId="77777777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1317" w:type="dxa"/>
          </w:tcPr>
          <w:p w14:paraId="2C7BFFFB" w14:textId="77777777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1317" w:type="dxa"/>
          </w:tcPr>
          <w:p w14:paraId="5CE06968" w14:textId="514CB3B1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3485" w:type="dxa"/>
          </w:tcPr>
          <w:p w14:paraId="4A9F7219" w14:textId="5EDFF87D" w:rsidR="00881780" w:rsidRPr="00DA497E" w:rsidRDefault="00881780" w:rsidP="00E6178B">
            <w:pPr>
              <w:keepNext/>
              <w:tabs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9D2CD3" w14:textId="524E67FF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4F88F1C" w14:textId="77777777" w:rsidR="00E6178B" w:rsidRDefault="00E6178B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CD7E02" w14:textId="005D6E71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B62A7F7" w14:textId="77777777" w:rsidR="00AF16C1" w:rsidRDefault="00AF16C1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7DAEF2E" w14:textId="77777777" w:rsidR="00B739EA" w:rsidRDefault="00B739EA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790FCE" w14:textId="77777777" w:rsidR="00B739EA" w:rsidRDefault="00B739EA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E0B26A" w14:textId="77777777" w:rsidR="00B739EA" w:rsidRDefault="00B739EA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DD6475" w14:textId="77777777" w:rsidR="00E57D10" w:rsidRDefault="00E57D10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092C1D" w14:textId="77777777" w:rsidR="00E57D10" w:rsidRDefault="00E57D10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1FD9F0" w14:textId="77777777" w:rsidR="00E57D10" w:rsidRDefault="00E57D10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69ADB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1313D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5CB97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6DD3EE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EE38B9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709A85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C9C49B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C0C873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0326C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311AB3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B9727E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34D516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CE0DE6" w14:textId="53F80646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157D79" w14:textId="6C7B8730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FE1C92" w14:textId="049AE8AE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D144E" w14:textId="4D60DDE9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2E0ADD" w14:textId="77777777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79F380" w14:textId="4CDF97C4" w:rsidR="00DA497E" w:rsidRPr="00B739EA" w:rsidRDefault="009110A9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39EA">
        <w:rPr>
          <w:rFonts w:ascii="Times New Roman" w:hAnsi="Times New Roman" w:cs="Times New Roman"/>
          <w:sz w:val="24"/>
          <w:szCs w:val="24"/>
        </w:rPr>
        <w:t xml:space="preserve">Liucija </w:t>
      </w:r>
      <w:proofErr w:type="spellStart"/>
      <w:r w:rsidRPr="00B739EA">
        <w:rPr>
          <w:rFonts w:ascii="Times New Roman" w:hAnsi="Times New Roman" w:cs="Times New Roman"/>
          <w:sz w:val="24"/>
          <w:szCs w:val="24"/>
        </w:rPr>
        <w:t>Schulte-Ebbert</w:t>
      </w:r>
      <w:r w:rsidR="00DA497E" w:rsidRPr="00B739EA">
        <w:rPr>
          <w:rFonts w:ascii="Times New Roman" w:hAnsi="Times New Roman" w:cs="Times New Roman"/>
          <w:sz w:val="24"/>
          <w:szCs w:val="24"/>
        </w:rPr>
        <w:t>,</w:t>
      </w:r>
      <w:proofErr w:type="spellEnd"/>
      <w:r w:rsidR="00DA497E" w:rsidRPr="00B739EA">
        <w:rPr>
          <w:rFonts w:ascii="Times New Roman" w:hAnsi="Times New Roman" w:cs="Times New Roman"/>
          <w:sz w:val="24"/>
          <w:szCs w:val="24"/>
        </w:rPr>
        <w:t xml:space="preserve"> tel. </w:t>
      </w:r>
      <w:r w:rsidR="000944C0" w:rsidRPr="00B739EA">
        <w:rPr>
          <w:rFonts w:ascii="Times New Roman" w:hAnsi="Times New Roman" w:cs="Times New Roman"/>
          <w:sz w:val="24"/>
          <w:szCs w:val="24"/>
        </w:rPr>
        <w:t>8 706 5</w:t>
      </w:r>
      <w:r w:rsidRPr="00B739EA">
        <w:rPr>
          <w:rFonts w:ascii="Times New Roman" w:hAnsi="Times New Roman" w:cs="Times New Roman"/>
          <w:sz w:val="24"/>
          <w:szCs w:val="24"/>
        </w:rPr>
        <w:t>2562</w:t>
      </w:r>
      <w:r w:rsidR="00DA497E" w:rsidRPr="00B739EA">
        <w:rPr>
          <w:rFonts w:ascii="Times New Roman" w:hAnsi="Times New Roman" w:cs="Times New Roman"/>
          <w:sz w:val="24"/>
          <w:szCs w:val="24"/>
        </w:rPr>
        <w:t xml:space="preserve">, el. p. </w:t>
      </w:r>
      <w:r w:rsidRPr="00B739EA">
        <w:rPr>
          <w:rFonts w:ascii="Times New Roman" w:hAnsi="Times New Roman" w:cs="Times New Roman"/>
          <w:sz w:val="24"/>
          <w:szCs w:val="24"/>
        </w:rPr>
        <w:t>liucija.schulte-ebbert</w:t>
      </w:r>
      <w:r w:rsidR="00DA497E" w:rsidRPr="00B739EA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B739EA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9487" w14:textId="77777777" w:rsidR="00890B33" w:rsidRDefault="00890B33" w:rsidP="00776513">
      <w:pPr>
        <w:spacing w:after="0" w:line="240" w:lineRule="auto"/>
      </w:pPr>
      <w:r>
        <w:separator/>
      </w:r>
    </w:p>
  </w:endnote>
  <w:endnote w:type="continuationSeparator" w:id="0">
    <w:p w14:paraId="58D5DD5B" w14:textId="77777777" w:rsidR="00890B33" w:rsidRDefault="00890B33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1DFC1" w14:textId="77777777" w:rsidR="00890B33" w:rsidRDefault="00890B33" w:rsidP="00776513">
      <w:pPr>
        <w:spacing w:after="0" w:line="240" w:lineRule="auto"/>
      </w:pPr>
      <w:r>
        <w:separator/>
      </w:r>
    </w:p>
  </w:footnote>
  <w:footnote w:type="continuationSeparator" w:id="0">
    <w:p w14:paraId="0DA3828E" w14:textId="77777777" w:rsidR="00890B33" w:rsidRDefault="00890B33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20520"/>
    <w:multiLevelType w:val="hybridMultilevel"/>
    <w:tmpl w:val="AFAE2ADC"/>
    <w:lvl w:ilvl="0" w:tplc="340C3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B3"/>
    <w:rsid w:val="00003CD4"/>
    <w:rsid w:val="00006886"/>
    <w:rsid w:val="000167C1"/>
    <w:rsid w:val="000310F1"/>
    <w:rsid w:val="00036894"/>
    <w:rsid w:val="00092139"/>
    <w:rsid w:val="000944C0"/>
    <w:rsid w:val="000A5AE9"/>
    <w:rsid w:val="000C764C"/>
    <w:rsid w:val="000E3E71"/>
    <w:rsid w:val="000E48EE"/>
    <w:rsid w:val="000F1ED7"/>
    <w:rsid w:val="000F61AE"/>
    <w:rsid w:val="00137531"/>
    <w:rsid w:val="00141C03"/>
    <w:rsid w:val="001A3408"/>
    <w:rsid w:val="001B7435"/>
    <w:rsid w:val="001C6B32"/>
    <w:rsid w:val="00250A66"/>
    <w:rsid w:val="0025629E"/>
    <w:rsid w:val="00283562"/>
    <w:rsid w:val="002B6059"/>
    <w:rsid w:val="002E3606"/>
    <w:rsid w:val="002F778F"/>
    <w:rsid w:val="00346CCD"/>
    <w:rsid w:val="00376F4F"/>
    <w:rsid w:val="0037746F"/>
    <w:rsid w:val="00377B73"/>
    <w:rsid w:val="00377DA9"/>
    <w:rsid w:val="0039124C"/>
    <w:rsid w:val="0039295E"/>
    <w:rsid w:val="003B27CD"/>
    <w:rsid w:val="003C7946"/>
    <w:rsid w:val="00414F9A"/>
    <w:rsid w:val="00416818"/>
    <w:rsid w:val="00463CAB"/>
    <w:rsid w:val="004B7B25"/>
    <w:rsid w:val="004D3F2A"/>
    <w:rsid w:val="004F1D3E"/>
    <w:rsid w:val="00507CBE"/>
    <w:rsid w:val="00516BDC"/>
    <w:rsid w:val="005173C4"/>
    <w:rsid w:val="0052555B"/>
    <w:rsid w:val="005469B8"/>
    <w:rsid w:val="0057504B"/>
    <w:rsid w:val="00586523"/>
    <w:rsid w:val="005D2320"/>
    <w:rsid w:val="005F2FDC"/>
    <w:rsid w:val="005F6E67"/>
    <w:rsid w:val="00616829"/>
    <w:rsid w:val="006174B6"/>
    <w:rsid w:val="006314E1"/>
    <w:rsid w:val="0065554E"/>
    <w:rsid w:val="0067169D"/>
    <w:rsid w:val="00675623"/>
    <w:rsid w:val="006A5C0D"/>
    <w:rsid w:val="006B339D"/>
    <w:rsid w:val="006D65C2"/>
    <w:rsid w:val="007076B0"/>
    <w:rsid w:val="00720743"/>
    <w:rsid w:val="00776513"/>
    <w:rsid w:val="00785395"/>
    <w:rsid w:val="007A453D"/>
    <w:rsid w:val="007F531E"/>
    <w:rsid w:val="00822BFA"/>
    <w:rsid w:val="00825E6C"/>
    <w:rsid w:val="00872776"/>
    <w:rsid w:val="00873EB7"/>
    <w:rsid w:val="00875578"/>
    <w:rsid w:val="00881780"/>
    <w:rsid w:val="00890B33"/>
    <w:rsid w:val="008A598E"/>
    <w:rsid w:val="008B4BF1"/>
    <w:rsid w:val="008D6B35"/>
    <w:rsid w:val="008E3B92"/>
    <w:rsid w:val="009110A9"/>
    <w:rsid w:val="00914DE3"/>
    <w:rsid w:val="009202E2"/>
    <w:rsid w:val="009246AB"/>
    <w:rsid w:val="00933F2B"/>
    <w:rsid w:val="00946BB3"/>
    <w:rsid w:val="0095485B"/>
    <w:rsid w:val="009A40E0"/>
    <w:rsid w:val="009B3A1E"/>
    <w:rsid w:val="00A264D9"/>
    <w:rsid w:val="00A439FC"/>
    <w:rsid w:val="00A575E4"/>
    <w:rsid w:val="00A713A9"/>
    <w:rsid w:val="00A808B5"/>
    <w:rsid w:val="00A84829"/>
    <w:rsid w:val="00A91690"/>
    <w:rsid w:val="00AD354C"/>
    <w:rsid w:val="00AF16C1"/>
    <w:rsid w:val="00B32DE4"/>
    <w:rsid w:val="00B372AC"/>
    <w:rsid w:val="00B5093C"/>
    <w:rsid w:val="00B739EA"/>
    <w:rsid w:val="00B90CC8"/>
    <w:rsid w:val="00BE7AF7"/>
    <w:rsid w:val="00C33631"/>
    <w:rsid w:val="00C512BA"/>
    <w:rsid w:val="00C678F8"/>
    <w:rsid w:val="00CC6B45"/>
    <w:rsid w:val="00CD27F7"/>
    <w:rsid w:val="00CE554B"/>
    <w:rsid w:val="00CF69D3"/>
    <w:rsid w:val="00CF715D"/>
    <w:rsid w:val="00D55718"/>
    <w:rsid w:val="00D91E35"/>
    <w:rsid w:val="00DA497E"/>
    <w:rsid w:val="00DB64D4"/>
    <w:rsid w:val="00DC2E9F"/>
    <w:rsid w:val="00DE288C"/>
    <w:rsid w:val="00E114C6"/>
    <w:rsid w:val="00E22079"/>
    <w:rsid w:val="00E3195D"/>
    <w:rsid w:val="00E44A43"/>
    <w:rsid w:val="00E57D10"/>
    <w:rsid w:val="00E6178B"/>
    <w:rsid w:val="00E738A9"/>
    <w:rsid w:val="00F00233"/>
    <w:rsid w:val="00F22BC9"/>
    <w:rsid w:val="00F26E3F"/>
    <w:rsid w:val="00F3679F"/>
    <w:rsid w:val="00F53865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F2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36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36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36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6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631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D2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F2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36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36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36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6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631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D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m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rm@u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1610-EE1F-4BCA-B88D-60B12A7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Rita Pūkienė</cp:lastModifiedBy>
  <cp:revision>2</cp:revision>
  <cp:lastPrinted>2020-04-10T09:12:00Z</cp:lastPrinted>
  <dcterms:created xsi:type="dcterms:W3CDTF">2020-04-14T07:13:00Z</dcterms:created>
  <dcterms:modified xsi:type="dcterms:W3CDTF">2020-04-14T07:13:00Z</dcterms:modified>
</cp:coreProperties>
</file>