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c3b6c90da124af899467617247c6a7b"/>
        <w:lock w:val="sdtLocked"/>
        <w:richText/>
      </w:sdtPr>
      <w:sdtContent>
        <w:p>
          <w:pPr>
            <w:tabs>
              <w:tab w:val="center" w:pos="4819"/>
              <w:tab w:val="right" w:pos="9638"/>
            </w:tabs>
          </w:pPr>
        </w:p>
        <w:p>
          <w:pPr>
            <w:jc w:val="center"/>
            <w:rPr>
              <w:lang w:eastAsia="lt-LT"/>
            </w:rPr>
          </w:pPr>
        </w:p>
        <w:p>
          <w:pPr>
            <w:keepNext/>
            <w:jc w:val="right"/>
            <w:rPr>
              <w:b/>
              <w:caps/>
              <w:sz w:val="28"/>
              <w:szCs w:val="28"/>
              <w:lang w:eastAsia="lt-LT"/>
            </w:rPr>
          </w:pPr>
          <w:r>
            <w:rPr>
              <w:b/>
              <w:szCs w:val="24"/>
            </w:rPr>
            <w:t>Projektas</w:t>
          </w:r>
        </w:p>
        <w:p>
          <w:pPr>
            <w:keepNext/>
            <w:jc w:val="center"/>
            <w:rPr>
              <w:b/>
              <w:caps/>
              <w:sz w:val="28"/>
              <w:szCs w:val="28"/>
              <w:lang w:eastAsia="lt-LT"/>
            </w:rPr>
          </w:pPr>
        </w:p>
        <w:p>
          <w:pPr>
            <w:keepNext/>
            <w:jc w:val="center"/>
            <w:rPr>
              <w:b/>
              <w:caps/>
              <w:sz w:val="28"/>
              <w:szCs w:val="28"/>
              <w:lang w:eastAsia="lt-LT"/>
            </w:rPr>
          </w:pPr>
          <w:r>
            <w:rPr>
              <w:b/>
              <w:caps/>
              <w:sz w:val="28"/>
              <w:szCs w:val="28"/>
              <w:lang w:eastAsia="lt-LT"/>
            </w:rPr>
            <w:t>Lietuvos Respublikos Vyriausybė</w:t>
          </w:r>
        </w:p>
        <w:p>
          <w:pPr>
            <w:jc w:val="center"/>
            <w:rPr>
              <w:b/>
              <w:caps/>
              <w:szCs w:val="24"/>
              <w:lang w:eastAsia="lt-LT"/>
            </w:rPr>
          </w:pPr>
        </w:p>
        <w:p>
          <w:pPr>
            <w:jc w:val="center"/>
            <w:rPr>
              <w:b/>
              <w:caps/>
              <w:szCs w:val="24"/>
              <w:lang w:eastAsia="lt-LT"/>
            </w:rPr>
          </w:pPr>
          <w:r>
            <w:rPr>
              <w:b/>
              <w:caps/>
              <w:szCs w:val="24"/>
              <w:lang w:eastAsia="lt-LT"/>
            </w:rPr>
            <w:t>nutarimas</w:t>
          </w:r>
        </w:p>
        <w:p>
          <w:pPr>
            <w:jc w:val="center"/>
            <w:rPr>
              <w:b/>
              <w:szCs w:val="24"/>
              <w:lang w:eastAsia="lt-LT"/>
            </w:rPr>
          </w:pPr>
          <w:r>
            <w:rPr>
              <w:b/>
              <w:szCs w:val="24"/>
              <w:lang w:eastAsia="lt-LT"/>
            </w:rPr>
            <w:t xml:space="preserve">DĖL NEKILNOJAMOJO TURTO PERDAVIMO </w:t>
          </w:r>
        </w:p>
        <w:p>
          <w:pPr>
            <w:jc w:val="center"/>
            <w:rPr>
              <w:b/>
              <w:szCs w:val="24"/>
              <w:lang w:eastAsia="lt-LT"/>
            </w:rPr>
          </w:pPr>
          <w:r>
            <w:rPr>
              <w:b/>
              <w:szCs w:val="24"/>
              <w:lang w:eastAsia="lt-LT"/>
            </w:rPr>
            <w:t>PAGAL VALSTYBĖS TURTO PATIKĖJIMO SUTARTĮ VIEŠAJAI ĮSTAIGAI KARALIAUS MINDAUGO PROFESINIO MOKYMO CENTRUI</w:t>
          </w:r>
        </w:p>
        <w:p>
          <w:pPr>
            <w:jc w:val="center"/>
            <w:rPr>
              <w:b/>
              <w:szCs w:val="24"/>
              <w:lang w:eastAsia="lt-LT"/>
            </w:rPr>
          </w:pPr>
          <w:r>
            <w:rPr>
              <w:b/>
              <w:szCs w:val="24"/>
              <w:lang w:eastAsia="lt-LT"/>
            </w:rPr>
            <w:t>IR VALSTYBĖS TURTO INVESTAVIMO BEI DALININKO KAPITALO DIDINIMO</w:t>
          </w:r>
        </w:p>
        <w:p>
          <w:pPr>
            <w:jc w:val="center"/>
            <w:rPr>
              <w:b/>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lang w:eastAsia="lt-LT"/>
            </w:rPr>
          </w:pPr>
        </w:p>
        <w:sdt>
          <w:sdtPr>
            <w:alias w:val="preambule"/>
            <w:tag w:val="part_ee3bdda3ab5a4dc680b4e7a4fe4345b8"/>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Vadovaudamasi Lietuvos Respublikos profesinio mokymo įstatymo 40 straipsnio 1 ir 2 dalimis, 7 dalies 1 punktu, Lietuvos Respublikos valstybės ir savivaldybių turto valdymo, naudojimo ir disponavimo juo įstatymo 10 straipsniu, 22 straipsnio 1 dalies 2 punktu ir 2 dalies 3, 5 ir 7 punktais bei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w:t>
              </w:r>
              <w:smartTag w:uri="schemas-tilde-lv/tildestengine" w:element="metric2">
                <w:smartTagPr>
                  <w:attr w:name="metric_text" w:val="m"/>
                  <w:attr w:name="metric_value" w:val="2007"/>
                </w:smartTagPr>
                <w:r>
                  <w:rPr>
                    <w:szCs w:val="24"/>
                    <w:lang w:eastAsia="lt-LT"/>
                  </w:rPr>
                  <w:t>2007 m</w:t>
                </w:r>
              </w:smartTag>
              <w:r>
                <w:rPr>
                  <w:szCs w:val="24"/>
                  <w:lang w:eastAsia="lt-LT"/>
                </w:rPr>
                <w:t>. liepos 4 d. nutarimu Nr. 758 „Dėl Sprendimo investuoti valstybės ir savivaldybių turtą priėmimo tvarkos aprašo patvirtinimo“, Lietuvos Respublikos Vyriausybė</w:t>
              </w:r>
              <w:r>
                <w:rPr>
                  <w:spacing w:val="60"/>
                  <w:szCs w:val="24"/>
                  <w:lang w:eastAsia="lt-LT"/>
                </w:rPr>
                <w:t xml:space="preserve"> nutaria:</w:t>
              </w:r>
            </w:p>
          </w:sdtContent>
        </w:sdt>
        <w:sdt>
          <w:sdtPr>
            <w:alias w:val="1 p."/>
            <w:tag w:val="part_d0a16736ed9546f6a4249cad18e24581"/>
            <w:lock w:val="sdtLocked"/>
            <w:richText/>
          </w:sdtPr>
          <w:sdtContent>
            <w:p>
              <w:pPr>
                <w:ind w:firstLine="720"/>
                <w:jc w:val="both"/>
                <w:rPr>
                  <w:szCs w:val="24"/>
                  <w:lang w:eastAsia="lt-LT"/>
                </w:rPr>
              </w:pPr>
              <w:sdt>
                <w:sdtPr>
                  <w:alias w:val="Numeris"/>
                  <w:tag w:val="nr_d0a16736ed9546f6a4249cad18e24581"/>
                  <w:lock w:val="sdtLocked"/>
                  <w:richText/>
                </w:sdtPr>
                <w:sdtContent>
                  <w:r>
                    <w:rPr>
                      <w:szCs w:val="24"/>
                      <w:lang w:eastAsia="lt-LT"/>
                    </w:rPr>
                    <w:t>1</w:t>
                  </w:r>
                </w:sdtContent>
              </w:sdt>
              <w:r>
                <w:rPr>
                  <w:szCs w:val="24"/>
                  <w:lang w:eastAsia="lt-LT"/>
                </w:rPr>
                <w:t>. Perduoti viešajai įstaigai Karaliaus Mindaugo profesinio mokymo centrui valstybei nuosavybės teise priklausantį ir šiuo metu Lietuvos Respublikos švietimo, mokslo ir sporto ministerijos patikėjimo teise valdomą nekilnojamąjį turtą (pagal priedą) valdyti, naudoti ir disponuoti juo patikėjimo teise pagal valstybės turto patikėjimo sutartį 20 metų.</w:t>
              </w:r>
            </w:p>
          </w:sdtContent>
        </w:sdt>
        <w:sdt>
          <w:sdtPr>
            <w:alias w:val="2 p."/>
            <w:tag w:val="part_2eda15b523c94fd39c55cc41fcfd09c9"/>
            <w:lock w:val="sdtLocked"/>
            <w:richText/>
          </w:sdtPr>
          <w:sdtContent>
            <w:p>
              <w:pPr>
                <w:ind w:firstLine="720"/>
                <w:jc w:val="both"/>
                <w:rPr>
                  <w:szCs w:val="24"/>
                  <w:lang w:eastAsia="lt-LT"/>
                </w:rPr>
              </w:pPr>
              <w:sdt>
                <w:sdtPr>
                  <w:alias w:val="Numeris"/>
                  <w:tag w:val="nr_2eda15b523c94fd39c55cc41fcfd09c9"/>
                  <w:lock w:val="sdtLocked"/>
                  <w:richText/>
                </w:sdtPr>
                <w:sdtContent>
                  <w:r>
                    <w:rPr>
                      <w:szCs w:val="24"/>
                      <w:lang w:eastAsia="lt-LT"/>
                    </w:rPr>
                    <w:t>2</w:t>
                  </w:r>
                </w:sdtContent>
              </w:sdt>
              <w:r>
                <w:rPr>
                  <w:szCs w:val="24"/>
                  <w:lang w:eastAsia="lt-LT"/>
                </w:rPr>
                <w:t>. Nustatyti, kad valstybei nuosavybės teise priklausantis ir šiuo metu Lietuvos Respublikos švietimo, mokslo ir sporto ministerijos patikėjimo teise valdomas ilgalaikis ir trumpalaikis materialusis ir nematerialusis turtas, kurio nepriklausomo turto vertintojo nustatyta bendra turto rinkos vertė – 7 557,35 (septyni tūkstančiai penki šimtai penkiasidešimt septyni eurai trisdešimt penki centai) Eur, investuojamas, didinant viešosios įstaigos Karaliaus Mindaugo profesinio mokymo centro dalininko valstybės, kuriai atstovauja Lietuvos Respublikos švietimo, mokslo ir sporto ministerija, kapitalą.</w:t>
              </w:r>
            </w:p>
          </w:sdtContent>
        </w:sdt>
        <w:sdt>
          <w:sdtPr>
            <w:alias w:val="3 p."/>
            <w:tag w:val="part_22e86d497ce94094a0bc711a6debe146"/>
            <w:lock w:val="sdtLocked"/>
            <w:richText/>
          </w:sdtPr>
          <w:sdtContent>
            <w:p>
              <w:pPr>
                <w:ind w:firstLine="720"/>
                <w:jc w:val="both"/>
                <w:rPr>
                  <w:szCs w:val="24"/>
                  <w:lang w:eastAsia="lt-LT"/>
                </w:rPr>
              </w:pPr>
              <w:sdt>
                <w:sdtPr>
                  <w:alias w:val="Numeris"/>
                  <w:tag w:val="nr_22e86d497ce94094a0bc711a6debe146"/>
                  <w:lock w:val="sdtLocked"/>
                  <w:richText/>
                </w:sdtPr>
                <w:sdtContent>
                  <w:r>
                    <w:rPr>
                      <w:szCs w:val="24"/>
                      <w:lang w:eastAsia="lt-LT"/>
                    </w:rPr>
                    <w:t>3</w:t>
                  </w:r>
                </w:sdtContent>
              </w:sdt>
              <w:r>
                <w:rPr>
                  <w:szCs w:val="24"/>
                  <w:lang w:eastAsia="lt-LT"/>
                </w:rPr>
                <w:t>. Pavesti Lietuvos Respublikos švietimo, mokslo ir sporto ministerijai pasirašyti 1 punkte nurodyto turto patikėjimo sutartį.</w:t>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sdtContent>
        </w:sdt>
        <w:sdt>
          <w:sdtPr>
            <w:alias w:val="signatura"/>
            <w:tag w:val="part_f09d5fe52104411e8f814ee4781c93ed"/>
            <w:lock w:val="sdtLocked"/>
            <w:richText/>
          </w:sdtPr>
          <w:sdtContent>
            <w:p>
              <w:pPr>
                <w:tabs>
                  <w:tab w:val="center" w:pos="-7800"/>
                  <w:tab w:val="left" w:pos="6237"/>
                  <w:tab w:val="right" w:pos="8306"/>
                </w:tabs>
                <w:rPr>
                  <w:szCs w:val="24"/>
                  <w:lang w:eastAsia="lt-LT"/>
                </w:rPr>
              </w:pPr>
              <w:r>
                <w:rPr>
                  <w:szCs w:val="24"/>
                  <w:lang w:eastAsia="lt-LT"/>
                </w:rPr>
                <w:t>Ministras Pirmininkas</w:t>
                <w:tab/>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r>
                <w:rPr>
                  <w:szCs w:val="24"/>
                  <w:lang w:eastAsia="lt-LT"/>
                </w:rPr>
                <w:t>Švietimo, mokslo ir sporto ministras</w:t>
              </w:r>
            </w:p>
            <w:p>
              <w:pPr>
                <w:tabs>
                  <w:tab w:val="center" w:pos="-7800"/>
                  <w:tab w:val="left" w:pos="6237"/>
                  <w:tab w:val="right" w:pos="8306"/>
                </w:tabs>
                <w:rPr>
                  <w:szCs w:val="24"/>
                  <w:lang w:eastAsia="lt-LT"/>
                </w:rPr>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pPr>
            </w:p>
            <w:p>
              <w:pPr>
                <w:tabs>
                  <w:tab w:val="center" w:pos="4819"/>
                  <w:tab w:val="right" w:pos="9638"/>
                </w:tabs>
              </w:pPr>
            </w:p>
          </w:sdtContent>
        </w:sdt>
      </w:sdtContent>
    </w:sdt>
    <w:sdt>
      <w:sdtPr>
        <w:alias w:val="pr."/>
        <w:tag w:val="part_8b8e6d0b8a03488d9075ce224f24e778"/>
        <w:lock w:val="sdtLocked"/>
        <w:richText/>
      </w:sdtPr>
      <w:sdtContent>
        <w:p>
          <w:pPr>
            <w:tabs>
              <w:tab w:val="left" w:pos="6804"/>
            </w:tabs>
            <w:ind w:left="11057"/>
            <w:rPr>
              <w:szCs w:val="24"/>
              <w:lang w:eastAsia="ar-SA"/>
            </w:rPr>
          </w:pPr>
          <w:r>
            <w:rPr>
              <w:szCs w:val="24"/>
              <w:lang w:eastAsia="ar-SA"/>
            </w:rPr>
            <w:t>Lietuvos Respublikos Vyriausybės</w:t>
            <w:br/>
            <w:t xml:space="preserve">2020 m.                 d. nutarimo Nr. </w:t>
            <w:br/>
            <w:t>priedas</w:t>
          </w:r>
        </w:p>
        <w:p>
          <w:pPr>
            <w:tabs>
              <w:tab w:val="center" w:pos="4819"/>
              <w:tab w:val="left" w:pos="6237"/>
              <w:tab w:val="right" w:pos="9638"/>
            </w:tabs>
            <w:rPr>
              <w:szCs w:val="24"/>
            </w:rPr>
          </w:pPr>
        </w:p>
        <w:p>
          <w:pPr>
            <w:tabs>
              <w:tab w:val="left" w:pos="7380"/>
            </w:tabs>
            <w:jc w:val="center"/>
            <w:rPr>
              <w:b/>
              <w:szCs w:val="24"/>
            </w:rPr>
          </w:pPr>
          <w:sdt>
            <w:sdtPr>
              <w:alias w:val="Pavadinimas"/>
              <w:tag w:val="title_8b8e6d0b8a03488d9075ce224f24e778"/>
              <w:lock w:val="sdtLocked"/>
              <w:richText/>
            </w:sdtPr>
            <w:sdtContent>
              <w:r>
                <w:rPr>
                  <w:b/>
                  <w:szCs w:val="24"/>
                </w:rPr>
                <w:t>NEKILNOJAMOJO TURTO, PERDUODAMO PAGAL VALSTYBĖS TURTO PATIKĖJIMO SUTARTĮ, SĄRAŠAS</w:t>
              </w:r>
            </w:sdtContent>
          </w:sdt>
        </w:p>
        <w:p>
          <w:pPr>
            <w:tabs>
              <w:tab w:val="left" w:pos="3630"/>
            </w:tabs>
            <w:ind w:right="-41"/>
            <w:jc w:val="center"/>
            <w:rPr>
              <w:bCs/>
              <w:szCs w:val="24"/>
            </w:rPr>
          </w:pPr>
        </w:p>
        <w:p>
          <w:pPr>
            <w:tabs>
              <w:tab w:val="center" w:pos="4819"/>
              <w:tab w:val="left" w:pos="6237"/>
              <w:tab w:val="right" w:pos="9638"/>
            </w:tabs>
            <w:rPr>
              <w:szCs w:val="24"/>
            </w:rPr>
          </w:pPr>
        </w:p>
        <w:tbl>
          <w:tblPr>
            <w:tblW w:w="13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88"/>
            <w:gridCol w:w="2196"/>
            <w:gridCol w:w="2126"/>
            <w:gridCol w:w="2198"/>
            <w:gridCol w:w="1701"/>
          </w:tblGrid>
          <w:tr>
            <w:trPr>
              <w:cantSplit/>
              <w:trHeight w:val="1134"/>
              <w:tblHeader/>
              <w:jc w:val="center"/>
            </w:trPr>
            <w:tc>
              <w:tcPr>
                <w:tcW w:w="704" w:type="dxa"/>
                <w:vAlign w:val="center"/>
                <w:hideMark/>
              </w:tcPr>
              <w:p>
                <w:pPr>
                  <w:ind w:left="33" w:hanging="33"/>
                  <w:jc w:val="center"/>
                  <w:rPr>
                    <w:rFonts w:eastAsia="Calibri"/>
                    <w:bCs/>
                    <w:szCs w:val="24"/>
                  </w:rPr>
                </w:pPr>
                <w:r>
                  <w:rPr>
                    <w:rFonts w:eastAsia="Calibri"/>
                    <w:bCs/>
                    <w:szCs w:val="24"/>
                  </w:rPr>
                  <w:t>Eil.</w:t>
                  <w:br/>
                  <w:t>Nr.</w:t>
                </w:r>
              </w:p>
            </w:tc>
            <w:tc>
              <w:tcPr>
                <w:tcW w:w="4988" w:type="dxa"/>
                <w:vAlign w:val="center"/>
                <w:hideMark/>
              </w:tcPr>
              <w:p>
                <w:pPr>
                  <w:ind w:right="-109"/>
                  <w:jc w:val="center"/>
                  <w:rPr>
                    <w:rFonts w:eastAsia="Calibri"/>
                    <w:bCs/>
                    <w:szCs w:val="24"/>
                  </w:rPr>
                </w:pPr>
                <w:r>
                  <w:rPr>
                    <w:rFonts w:eastAsia="Calibri"/>
                    <w:bCs/>
                    <w:szCs w:val="24"/>
                  </w:rPr>
                  <w:t>Pavadinimas ir adresas</w:t>
                </w:r>
              </w:p>
            </w:tc>
            <w:tc>
              <w:tcPr>
                <w:tcW w:w="2196" w:type="dxa"/>
                <w:vAlign w:val="center"/>
                <w:hideMark/>
              </w:tcPr>
              <w:p>
                <w:pPr>
                  <w:ind w:left="-108" w:right="-109"/>
                  <w:jc w:val="center"/>
                  <w:rPr>
                    <w:rFonts w:eastAsia="Calibri"/>
                    <w:bCs/>
                    <w:szCs w:val="24"/>
                  </w:rPr>
                </w:pPr>
                <w:r>
                  <w:rPr>
                    <w:rFonts w:eastAsia="Calibri"/>
                    <w:bCs/>
                    <w:szCs w:val="24"/>
                  </w:rPr>
                  <w:t>Unikalus Nr.</w:t>
                </w:r>
              </w:p>
            </w:tc>
            <w:tc>
              <w:tcPr>
                <w:tcW w:w="2126" w:type="dxa"/>
                <w:vAlign w:val="center"/>
                <w:hideMark/>
              </w:tcPr>
              <w:p>
                <w:pPr>
                  <w:ind w:left="-109" w:right="-108"/>
                  <w:jc w:val="center"/>
                  <w:rPr>
                    <w:rFonts w:eastAsia="Calibri"/>
                    <w:bCs/>
                    <w:szCs w:val="24"/>
                  </w:rPr>
                </w:pPr>
                <w:r>
                  <w:rPr>
                    <w:rFonts w:eastAsia="Calibri"/>
                    <w:bCs/>
                    <w:szCs w:val="24"/>
                  </w:rPr>
                  <w:t>Bendras plotas,</w:t>
                </w:r>
              </w:p>
              <w:p>
                <w:pPr>
                  <w:ind w:left="-109" w:right="-108"/>
                  <w:jc w:val="center"/>
                  <w:rPr>
                    <w:rFonts w:eastAsia="Calibri"/>
                    <w:bCs/>
                    <w:szCs w:val="24"/>
                  </w:rPr>
                </w:pPr>
                <w:r>
                  <w:rPr>
                    <w:rFonts w:eastAsia="Calibri"/>
                    <w:bCs/>
                    <w:szCs w:val="24"/>
                  </w:rPr>
                  <w:t>kv. m / ilgis, m</w:t>
                </w:r>
              </w:p>
            </w:tc>
            <w:tc>
              <w:tcPr>
                <w:tcW w:w="2198" w:type="dxa"/>
                <w:vAlign w:val="center"/>
                <w:hideMark/>
              </w:tcPr>
              <w:p>
                <w:pPr>
                  <w:ind w:left="-109" w:right="-108"/>
                  <w:jc w:val="center"/>
                  <w:rPr>
                    <w:rFonts w:eastAsia="Calibri"/>
                    <w:bCs/>
                    <w:szCs w:val="24"/>
                  </w:rPr>
                </w:pPr>
                <w:r>
                  <w:rPr>
                    <w:rFonts w:eastAsia="Calibri"/>
                    <w:bCs/>
                    <w:szCs w:val="24"/>
                  </w:rPr>
                  <w:t>Perduodamas plotas, kv. m /</w:t>
                </w:r>
              </w:p>
              <w:p>
                <w:pPr>
                  <w:ind w:left="-109" w:right="-108"/>
                  <w:jc w:val="center"/>
                  <w:rPr>
                    <w:rFonts w:eastAsia="Calibri"/>
                    <w:bCs/>
                    <w:szCs w:val="24"/>
                  </w:rPr>
                </w:pPr>
                <w:r>
                  <w:rPr>
                    <w:rFonts w:eastAsia="Calibri"/>
                    <w:bCs/>
                    <w:szCs w:val="24"/>
                  </w:rPr>
                  <w:t>ilgis, m</w:t>
                </w:r>
              </w:p>
            </w:tc>
            <w:tc>
              <w:tcPr>
                <w:tcW w:w="1701" w:type="dxa"/>
                <w:vAlign w:val="center"/>
              </w:tcPr>
              <w:p>
                <w:pPr>
                  <w:spacing w:line="276" w:lineRule="auto"/>
                  <w:ind w:right="-108"/>
                  <w:jc w:val="center"/>
                  <w:rPr>
                    <w:rFonts w:eastAsia="Calibri"/>
                    <w:szCs w:val="24"/>
                  </w:rPr>
                </w:pPr>
                <w:r>
                  <w:rPr>
                    <w:rFonts w:eastAsia="Calibri"/>
                    <w:szCs w:val="24"/>
                  </w:rPr>
                  <w:t xml:space="preserve">Likutinė vertė  2019-12-31,</w:t>
                </w:r>
              </w:p>
              <w:p>
                <w:pPr>
                  <w:spacing w:line="276" w:lineRule="auto"/>
                  <w:ind w:right="-108" w:firstLine="57"/>
                  <w:jc w:val="center"/>
                  <w:rPr>
                    <w:rFonts w:eastAsia="Calibri"/>
                    <w:szCs w:val="24"/>
                  </w:rPr>
                </w:pPr>
                <w:r>
                  <w:rPr>
                    <w:rFonts w:eastAsia="Calibri"/>
                    <w:szCs w:val="24"/>
                  </w:rPr>
                  <w:t>eurais</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w:t>
                </w:r>
              </w:p>
            </w:tc>
            <w:tc>
              <w:tcPr>
                <w:tcW w:w="4988" w:type="dxa"/>
                <w:shd w:val="clear" w:color="auto" w:fill="auto"/>
                <w:vAlign w:val="center"/>
              </w:tcPr>
              <w:p>
                <w:pPr>
                  <w:ind w:right="-109"/>
                  <w:rPr>
                    <w:szCs w:val="24"/>
                  </w:rPr>
                </w:pPr>
                <w:r>
                  <w:rPr>
                    <w:szCs w:val="24"/>
                  </w:rPr>
                  <w:t>Negyvenamoji patalpa – Negyvenamoji patalpa</w:t>
                </w:r>
              </w:p>
              <w:p>
                <w:pPr>
                  <w:ind w:right="-109"/>
                  <w:rPr>
                    <w:szCs w:val="24"/>
                  </w:rPr>
                </w:pPr>
                <w:r>
                  <w:rPr>
                    <w:szCs w:val="24"/>
                  </w:rPr>
                  <w:t>(su bendro naudojimo patalpomis R-4 (4/1000 nuo 5,98 kv.m), R-6 (4/1000 nuo 10,76 kv.m), R-14 (5/1000 nuo 18,40 kv.m), R-8 (24/1000 nuo 11,81 kv.m), R-10 (25/1000 nuo 17,05 kv.m), R-16 (24/1000 nuo 13,90 kv.m), 113-1 (24/1000 nuo 46,24 kv.m), 113-2 (23/1000 nuo 3,46 kv.m)</w:t>
                </w:r>
              </w:p>
              <w:p>
                <w:pPr>
                  <w:ind w:right="-109"/>
                  <w:rPr>
                    <w:rFonts w:eastAsia="Calibri"/>
                    <w:szCs w:val="24"/>
                  </w:rPr>
                </w:pPr>
                <w:r>
                  <w:rPr>
                    <w:szCs w:val="24"/>
                  </w:rPr>
                  <w:t>Kaunas, Jonavos g. 162-1</w:t>
                </w:r>
              </w:p>
            </w:tc>
            <w:tc>
              <w:tcPr>
                <w:tcW w:w="2196" w:type="dxa"/>
                <w:shd w:val="clear" w:color="auto" w:fill="auto"/>
                <w:vAlign w:val="center"/>
              </w:tcPr>
              <w:p>
                <w:pPr>
                  <w:jc w:val="center"/>
                  <w:rPr>
                    <w:rFonts w:eastAsia="Calibri"/>
                    <w:szCs w:val="24"/>
                  </w:rPr>
                </w:pPr>
                <w:r>
                  <w:rPr>
                    <w:szCs w:val="24"/>
                  </w:rPr>
                  <w:t>4400-2066-2331:6401</w:t>
                </w:r>
              </w:p>
            </w:tc>
            <w:tc>
              <w:tcPr>
                <w:tcW w:w="2126" w:type="dxa"/>
                <w:shd w:val="clear" w:color="auto" w:fill="auto"/>
                <w:tcMar>
                  <w:right w:w="227" w:type="dxa"/>
                </w:tcMar>
                <w:vAlign w:val="center"/>
              </w:tcPr>
              <w:p>
                <w:pPr>
                  <w:jc w:val="right"/>
                  <w:rPr>
                    <w:rFonts w:eastAsia="Calibri"/>
                    <w:szCs w:val="24"/>
                  </w:rPr>
                </w:pPr>
                <w:r>
                  <w:rPr>
                    <w:szCs w:val="24"/>
                  </w:rPr>
                  <w:t>137,07</w:t>
                </w:r>
              </w:p>
            </w:tc>
            <w:tc>
              <w:tcPr>
                <w:tcW w:w="2198" w:type="dxa"/>
                <w:shd w:val="clear" w:color="auto" w:fill="auto"/>
                <w:tcMar>
                  <w:right w:w="227" w:type="dxa"/>
                </w:tcMar>
                <w:vAlign w:val="center"/>
              </w:tcPr>
              <w:p>
                <w:pPr>
                  <w:jc w:val="right"/>
                  <w:rPr>
                    <w:rFonts w:eastAsia="Calibri"/>
                    <w:szCs w:val="24"/>
                  </w:rPr>
                </w:pPr>
                <w:r>
                  <w:rPr>
                    <w:szCs w:val="24"/>
                  </w:rPr>
                  <w:t>137,07</w:t>
                </w:r>
              </w:p>
            </w:tc>
            <w:tc>
              <w:tcPr>
                <w:tcW w:w="1701" w:type="dxa"/>
                <w:vMerge w:val="restart"/>
                <w:tcMar>
                  <w:right w:w="227" w:type="dxa"/>
                </w:tcMar>
                <w:vAlign w:val="center"/>
              </w:tcPr>
              <w:p>
                <w:pPr>
                  <w:ind w:left="-107" w:right="-108"/>
                  <w:jc w:val="right"/>
                  <w:rPr>
                    <w:rFonts w:eastAsia="Calibri"/>
                    <w:szCs w:val="24"/>
                  </w:rPr>
                </w:pPr>
                <w:r>
                  <w:rPr>
                    <w:rFonts w:eastAsia="Calibri"/>
                    <w:szCs w:val="24"/>
                  </w:rPr>
                  <w:t>355 038,20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 113-4 (333/1000 nuo 10,37 kv.m.), 114-3 (12/100 nuo 1,09 kv.m.), 114-4 (12/100 nuo 1,09 kv.m.), a-1 (57/1000 nuo 30,97 kv.m.) </w:t>
                </w:r>
              </w:p>
              <w:p>
                <w:pPr>
                  <w:ind w:right="-109"/>
                  <w:rPr>
                    <w:rFonts w:eastAsia="Calibri"/>
                    <w:szCs w:val="24"/>
                  </w:rPr>
                </w:pPr>
                <w:r>
                  <w:rPr>
                    <w:szCs w:val="24"/>
                  </w:rPr>
                  <w:t>Kaunas, Jonavos g. 162-110</w:t>
                </w:r>
              </w:p>
            </w:tc>
            <w:tc>
              <w:tcPr>
                <w:tcW w:w="2196" w:type="dxa"/>
                <w:shd w:val="clear" w:color="auto" w:fill="auto"/>
                <w:vAlign w:val="center"/>
              </w:tcPr>
              <w:p>
                <w:pPr>
                  <w:jc w:val="center"/>
                  <w:rPr>
                    <w:rFonts w:eastAsia="Calibri"/>
                    <w:szCs w:val="24"/>
                  </w:rPr>
                </w:pPr>
                <w:r>
                  <w:rPr>
                    <w:szCs w:val="24"/>
                  </w:rPr>
                  <w:t>4400-2066-2397:6402</w:t>
                </w:r>
              </w:p>
            </w:tc>
            <w:tc>
              <w:tcPr>
                <w:tcW w:w="2126" w:type="dxa"/>
                <w:shd w:val="clear" w:color="auto" w:fill="auto"/>
                <w:tcMar>
                  <w:right w:w="227" w:type="dxa"/>
                </w:tcMar>
                <w:vAlign w:val="center"/>
              </w:tcPr>
              <w:p>
                <w:pPr>
                  <w:jc w:val="right"/>
                  <w:rPr>
                    <w:rFonts w:eastAsia="Calibri"/>
                    <w:szCs w:val="24"/>
                  </w:rPr>
                </w:pPr>
                <w:r>
                  <w:rPr>
                    <w:szCs w:val="24"/>
                  </w:rPr>
                  <w:t>54,77</w:t>
                </w:r>
              </w:p>
            </w:tc>
            <w:tc>
              <w:tcPr>
                <w:tcW w:w="2198" w:type="dxa"/>
                <w:shd w:val="clear" w:color="auto" w:fill="auto"/>
                <w:tcMar>
                  <w:right w:w="227" w:type="dxa"/>
                </w:tcMar>
                <w:vAlign w:val="center"/>
              </w:tcPr>
              <w:p>
                <w:pPr>
                  <w:jc w:val="right"/>
                  <w:rPr>
                    <w:rFonts w:eastAsia="Calibri"/>
                    <w:szCs w:val="24"/>
                  </w:rPr>
                </w:pPr>
                <w:r>
                  <w:rPr>
                    <w:szCs w:val="24"/>
                  </w:rPr>
                  <w:t>54,77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113-4 (333/1000 nuo 10,37 kv.m.), 114-3 (12/100 nuo 1,09 kv.m.), 114-4 (12/100 nuo 1,09 kv.m.), a-1 (57/1000 nuo 30,97 kv.m.)</w:t>
                </w:r>
              </w:p>
              <w:p>
                <w:pPr>
                  <w:rPr>
                    <w:szCs w:val="24"/>
                    <w:lang w:eastAsia="lt-LT"/>
                  </w:rPr>
                </w:pPr>
                <w:r>
                  <w:rPr>
                    <w:szCs w:val="24"/>
                  </w:rPr>
                  <w:t>Kaunas, Jonavos g. 162-111</w:t>
                </w:r>
              </w:p>
            </w:tc>
            <w:tc>
              <w:tcPr>
                <w:tcW w:w="2196" w:type="dxa"/>
                <w:shd w:val="clear" w:color="auto" w:fill="auto"/>
                <w:vAlign w:val="center"/>
              </w:tcPr>
              <w:p>
                <w:pPr>
                  <w:jc w:val="center"/>
                  <w:rPr>
                    <w:szCs w:val="24"/>
                    <w:lang w:eastAsia="lt-LT"/>
                  </w:rPr>
                </w:pPr>
                <w:r>
                  <w:rPr>
                    <w:szCs w:val="24"/>
                  </w:rPr>
                  <w:t>4400-2066-2420:6403</w:t>
                </w:r>
              </w:p>
            </w:tc>
            <w:tc>
              <w:tcPr>
                <w:tcW w:w="2126" w:type="dxa"/>
                <w:shd w:val="clear" w:color="auto" w:fill="auto"/>
                <w:tcMar>
                  <w:right w:w="227" w:type="dxa"/>
                </w:tcMar>
                <w:vAlign w:val="center"/>
              </w:tcPr>
              <w:p>
                <w:pPr>
                  <w:jc w:val="right"/>
                  <w:rPr>
                    <w:szCs w:val="24"/>
                  </w:rPr>
                </w:pPr>
                <w:r>
                  <w:rPr>
                    <w:szCs w:val="24"/>
                  </w:rPr>
                  <w:t>11,37</w:t>
                </w:r>
              </w:p>
            </w:tc>
            <w:tc>
              <w:tcPr>
                <w:tcW w:w="2198" w:type="dxa"/>
                <w:shd w:val="clear" w:color="auto" w:fill="auto"/>
                <w:tcMar>
                  <w:right w:w="227" w:type="dxa"/>
                </w:tcMar>
                <w:vAlign w:val="center"/>
              </w:tcPr>
              <w:p>
                <w:pPr>
                  <w:jc w:val="right"/>
                  <w:rPr>
                    <w:szCs w:val="24"/>
                  </w:rPr>
                </w:pPr>
                <w:r>
                  <w:rPr>
                    <w:szCs w:val="24"/>
                  </w:rPr>
                  <w:t>11,37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w:t>
                </w:r>
              </w:p>
            </w:tc>
            <w:tc>
              <w:tcPr>
                <w:tcW w:w="4988" w:type="dxa"/>
                <w:shd w:val="clear" w:color="auto" w:fill="auto"/>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 113-4 (333/1000 nuo 10,37 kv.m.), 114-3 (12/100 nuo 1,09 kv.m.), 114-4 (12/100 nuo 1,09 kv.m.), a-1 (57/1000 nuo 30,97 kv.m.) </w:t>
                </w:r>
              </w:p>
              <w:p>
                <w:pPr>
                  <w:rPr>
                    <w:szCs w:val="24"/>
                    <w:lang w:eastAsia="lt-LT"/>
                  </w:rPr>
                </w:pPr>
                <w:r>
                  <w:rPr>
                    <w:szCs w:val="24"/>
                  </w:rPr>
                  <w:t>Kaunas, Jonavos g. 162-111A</w:t>
                </w:r>
              </w:p>
            </w:tc>
            <w:tc>
              <w:tcPr>
                <w:tcW w:w="2196" w:type="dxa"/>
                <w:shd w:val="clear" w:color="auto" w:fill="auto"/>
                <w:vAlign w:val="center"/>
              </w:tcPr>
              <w:p>
                <w:pPr>
                  <w:jc w:val="center"/>
                  <w:rPr>
                    <w:szCs w:val="24"/>
                    <w:lang w:eastAsia="lt-LT"/>
                  </w:rPr>
                </w:pPr>
                <w:r>
                  <w:rPr>
                    <w:szCs w:val="24"/>
                  </w:rPr>
                  <w:t>4400-2066-2442:6404</w:t>
                </w:r>
              </w:p>
            </w:tc>
            <w:tc>
              <w:tcPr>
                <w:tcW w:w="2126" w:type="dxa"/>
                <w:shd w:val="clear" w:color="auto" w:fill="auto"/>
                <w:tcMar>
                  <w:right w:w="227" w:type="dxa"/>
                </w:tcMar>
                <w:vAlign w:val="center"/>
              </w:tcPr>
              <w:p>
                <w:pPr>
                  <w:jc w:val="right"/>
                  <w:rPr>
                    <w:szCs w:val="24"/>
                  </w:rPr>
                </w:pPr>
                <w:r>
                  <w:rPr>
                    <w:szCs w:val="24"/>
                  </w:rPr>
                  <w:t>11,47</w:t>
                </w:r>
              </w:p>
            </w:tc>
            <w:tc>
              <w:tcPr>
                <w:tcW w:w="2198" w:type="dxa"/>
                <w:shd w:val="clear" w:color="auto" w:fill="auto"/>
                <w:tcMar>
                  <w:right w:w="227" w:type="dxa"/>
                </w:tcMar>
                <w:vAlign w:val="center"/>
              </w:tcPr>
              <w:p>
                <w:pPr>
                  <w:jc w:val="right"/>
                  <w:rPr>
                    <w:szCs w:val="24"/>
                  </w:rPr>
                </w:pPr>
                <w:r>
                  <w:rPr>
                    <w:szCs w:val="24"/>
                  </w:rPr>
                  <w:t>11,47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w:t>
                </w:r>
              </w:p>
            </w:tc>
            <w:tc>
              <w:tcPr>
                <w:tcW w:w="4988" w:type="dxa"/>
                <w:shd w:val="clear" w:color="auto" w:fill="auto"/>
                <w:vAlign w:val="center"/>
              </w:tcPr>
              <w:p>
                <w:pPr>
                  <w:rPr>
                    <w:szCs w:val="24"/>
                  </w:rPr>
                </w:pPr>
                <w:r>
                  <w:rPr>
                    <w:szCs w:val="24"/>
                  </w:rPr>
                  <w:t>Negyvenamoji patalpa – Negyvenamoji patalpa</w:t>
                </w:r>
              </w:p>
              <w:p>
                <w:pPr>
                  <w:rPr>
                    <w:szCs w:val="24"/>
                  </w:rPr>
                </w:pPr>
                <w:r>
                  <w:rPr>
                    <w:szCs w:val="24"/>
                  </w:rPr>
                  <w:t>(su bendro naudojimo patalpomis pažymėtomis R-4 (4/1000 nuo 5,98 kv.m), R-6 (4/1000 nuo 10,76); R-14 (5/1000 nuo 18,40 kv.m), 114-3 (11/100 nuo 1,09 kv.m), 114-4 (11/100 nuo 1,09 kv.m), 113-1 (24/1000 nuo 46,24 kv.m), 113-2 (23/1000 nuo 3,46 kv.m), R-8 (24/1000 nuo 11,81 kv.m), R-10 (24/1000 nuo 17,05 kv.m), R-16 (24/1000 nuo 13,90 kv.m), a-1 (57/1000 nuo 30,97 kv.m)</w:t>
                </w:r>
              </w:p>
              <w:p>
                <w:pPr>
                  <w:rPr>
                    <w:szCs w:val="24"/>
                    <w:lang w:eastAsia="lt-LT"/>
                  </w:rPr>
                </w:pPr>
                <w:r>
                  <w:rPr>
                    <w:szCs w:val="24"/>
                  </w:rPr>
                  <w:t>Kaunas, Jonavos g. 162-113</w:t>
                </w:r>
              </w:p>
            </w:tc>
            <w:tc>
              <w:tcPr>
                <w:tcW w:w="2196" w:type="dxa"/>
                <w:shd w:val="clear" w:color="auto" w:fill="auto"/>
                <w:vAlign w:val="center"/>
              </w:tcPr>
              <w:p>
                <w:pPr>
                  <w:jc w:val="center"/>
                  <w:rPr>
                    <w:szCs w:val="24"/>
                    <w:lang w:eastAsia="lt-LT"/>
                  </w:rPr>
                </w:pPr>
                <w:r>
                  <w:rPr>
                    <w:szCs w:val="24"/>
                  </w:rPr>
                  <w:t>4400-2066-2475:6406</w:t>
                </w:r>
              </w:p>
            </w:tc>
            <w:tc>
              <w:tcPr>
                <w:tcW w:w="2126" w:type="dxa"/>
                <w:shd w:val="clear" w:color="auto" w:fill="auto"/>
                <w:tcMar>
                  <w:right w:w="227" w:type="dxa"/>
                </w:tcMar>
                <w:vAlign w:val="center"/>
              </w:tcPr>
              <w:p>
                <w:pPr>
                  <w:jc w:val="right"/>
                  <w:rPr>
                    <w:szCs w:val="24"/>
                  </w:rPr>
                </w:pPr>
                <w:r>
                  <w:rPr>
                    <w:szCs w:val="24"/>
                  </w:rPr>
                  <w:t>8,57</w:t>
                </w:r>
              </w:p>
            </w:tc>
            <w:tc>
              <w:tcPr>
                <w:tcW w:w="2198" w:type="dxa"/>
                <w:shd w:val="clear" w:color="auto" w:fill="auto"/>
                <w:tcMar>
                  <w:right w:w="227" w:type="dxa"/>
                </w:tcMar>
                <w:vAlign w:val="center"/>
              </w:tcPr>
              <w:p>
                <w:pPr>
                  <w:jc w:val="right"/>
                  <w:rPr>
                    <w:szCs w:val="24"/>
                  </w:rPr>
                </w:pPr>
                <w:r>
                  <w:rPr>
                    <w:szCs w:val="24"/>
                  </w:rPr>
                  <w:t>8,57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w:t>
                </w:r>
              </w:p>
            </w:tc>
            <w:tc>
              <w:tcPr>
                <w:tcW w:w="4988" w:type="dxa"/>
                <w:shd w:val="clear" w:color="auto" w:fill="auto"/>
                <w:vAlign w:val="center"/>
              </w:tcPr>
              <w:p>
                <w:pPr>
                  <w:rPr>
                    <w:szCs w:val="24"/>
                  </w:rPr>
                </w:pPr>
                <w:r>
                  <w:rPr>
                    <w:szCs w:val="24"/>
                  </w:rPr>
                  <w:t>Negyvenamoji patalpa – Negyvenamoji patalpa</w:t>
                </w:r>
              </w:p>
              <w:p>
                <w:pPr>
                  <w:rPr>
                    <w:szCs w:val="24"/>
                  </w:rPr>
                </w:pPr>
                <w:r>
                  <w:rPr>
                    <w:szCs w:val="24"/>
                  </w:rPr>
                  <w:t xml:space="preserve">(su bendro naudojimo patalpomis pažymėtomis R-4 (4/1000 nuo 5,98 kv.m), R-6 (4/1000 nuo 10,76); R-14 (5/1000 nuo 18,40 kv.m), 114-3 (11/100 nuo 1,09 kv.m), 114-4 (11/100 nuo 1,09 kv.m), 113-1 (24/1000 nuo 46,24 kv.m), 113-2 (23/1000 nuo 3,46 kv.m), R-8 (24/1000 nuo 11,81 kv.m), R-10 (24/1000 nuo 17,05 kv.m), R-16 (24/1000 nuo 13,90 kv.m), a-1 (57/1000 nuo 30,97 kv.m) </w:t>
                </w:r>
              </w:p>
              <w:p>
                <w:pPr>
                  <w:rPr>
                    <w:szCs w:val="24"/>
                    <w:lang w:eastAsia="lt-LT"/>
                  </w:rPr>
                </w:pPr>
                <w:r>
                  <w:rPr>
                    <w:szCs w:val="24"/>
                  </w:rPr>
                  <w:t>Kaunas, Jonavos g. 162-114</w:t>
                </w:r>
              </w:p>
            </w:tc>
            <w:tc>
              <w:tcPr>
                <w:tcW w:w="2196" w:type="dxa"/>
                <w:shd w:val="clear" w:color="auto" w:fill="auto"/>
                <w:vAlign w:val="center"/>
              </w:tcPr>
              <w:p>
                <w:pPr>
                  <w:jc w:val="center"/>
                  <w:rPr>
                    <w:szCs w:val="24"/>
                    <w:lang w:eastAsia="lt-LT"/>
                  </w:rPr>
                </w:pPr>
                <w:r>
                  <w:rPr>
                    <w:szCs w:val="24"/>
                  </w:rPr>
                  <w:t>4400-2066-2486:6407</w:t>
                </w:r>
              </w:p>
            </w:tc>
            <w:tc>
              <w:tcPr>
                <w:tcW w:w="2126" w:type="dxa"/>
                <w:shd w:val="clear" w:color="auto" w:fill="auto"/>
                <w:tcMar>
                  <w:right w:w="227" w:type="dxa"/>
                </w:tcMar>
                <w:vAlign w:val="center"/>
              </w:tcPr>
              <w:p>
                <w:pPr>
                  <w:jc w:val="right"/>
                  <w:rPr>
                    <w:szCs w:val="24"/>
                  </w:rPr>
                </w:pPr>
                <w:r>
                  <w:rPr>
                    <w:szCs w:val="24"/>
                  </w:rPr>
                  <w:t>14,29</w:t>
                </w:r>
              </w:p>
            </w:tc>
            <w:tc>
              <w:tcPr>
                <w:tcW w:w="2198" w:type="dxa"/>
                <w:shd w:val="clear" w:color="auto" w:fill="auto"/>
                <w:tcMar>
                  <w:right w:w="227" w:type="dxa"/>
                </w:tcMar>
                <w:vAlign w:val="center"/>
              </w:tcPr>
              <w:p>
                <w:pPr>
                  <w:jc w:val="right"/>
                  <w:rPr>
                    <w:szCs w:val="24"/>
                  </w:rPr>
                </w:pPr>
                <w:r>
                  <w:rPr>
                    <w:szCs w:val="24"/>
                  </w:rPr>
                  <w:t>14,29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7.</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 pažymėtom R-4 (4/1000 nuo 5,98 kv.m.), R-6 (4/1000 nuo 10,76), R-14 (5/1000 nuo 18,40 kv.m.), R-8(24/1000 nuo11.81kv.m.), R-10(24/1000 nuo 17.05 kv.m.), R-16(24/1000 nuo 13.90 kv.m.), 113-1(24/1000 nuo 46.24 kv.m.), 113-2(23/1000 nuo 3.46 kv.m.),a-1(57/1000 nuo 30.97 kv.m.), 114-3(11/100 nuo 1.09 kv.m.), 114-4(11/100 nuo 1.09 kv.m.)</w:t>
                </w:r>
              </w:p>
              <w:p>
                <w:pPr>
                  <w:rPr>
                    <w:szCs w:val="24"/>
                    <w:lang w:eastAsia="lt-LT"/>
                  </w:rPr>
                </w:pPr>
                <w:r>
                  <w:rPr>
                    <w:szCs w:val="24"/>
                  </w:rPr>
                  <w:t>Kaunas, Jonavos g. 162-115</w:t>
                </w:r>
              </w:p>
            </w:tc>
            <w:tc>
              <w:tcPr>
                <w:tcW w:w="2196" w:type="dxa"/>
                <w:shd w:val="clear" w:color="auto" w:fill="auto"/>
                <w:vAlign w:val="center"/>
              </w:tcPr>
              <w:p>
                <w:pPr>
                  <w:jc w:val="center"/>
                  <w:rPr>
                    <w:szCs w:val="24"/>
                    <w:lang w:eastAsia="lt-LT"/>
                  </w:rPr>
                </w:pPr>
                <w:r>
                  <w:rPr>
                    <w:szCs w:val="24"/>
                  </w:rPr>
                  <w:t>4400-2066-2500:6408</w:t>
                </w:r>
              </w:p>
            </w:tc>
            <w:tc>
              <w:tcPr>
                <w:tcW w:w="2126" w:type="dxa"/>
                <w:shd w:val="clear" w:color="auto" w:fill="auto"/>
                <w:tcMar>
                  <w:right w:w="227" w:type="dxa"/>
                </w:tcMar>
                <w:vAlign w:val="center"/>
              </w:tcPr>
              <w:p>
                <w:pPr>
                  <w:jc w:val="right"/>
                  <w:rPr>
                    <w:szCs w:val="24"/>
                  </w:rPr>
                </w:pPr>
                <w:r>
                  <w:rPr>
                    <w:szCs w:val="24"/>
                  </w:rPr>
                  <w:t>17,40</w:t>
                </w:r>
              </w:p>
            </w:tc>
            <w:tc>
              <w:tcPr>
                <w:tcW w:w="2198" w:type="dxa"/>
                <w:shd w:val="clear" w:color="auto" w:fill="auto"/>
                <w:tcMar>
                  <w:right w:w="227" w:type="dxa"/>
                </w:tcMar>
                <w:vAlign w:val="center"/>
              </w:tcPr>
              <w:p>
                <w:pPr>
                  <w:jc w:val="right"/>
                  <w:rPr>
                    <w:szCs w:val="24"/>
                  </w:rPr>
                </w:pPr>
                <w:r>
                  <w:rPr>
                    <w:szCs w:val="24"/>
                  </w:rPr>
                  <w:t>17,40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8.</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R-14 (5/1000 nuo 18,40 kv.m), 113-1 (24/1000 nuo 46,24 kv.m), 113-2 (23/1000 nuo 3,46 kv.m), R-8 (24/1000 nuo 11,81 kv.m), R-10 (24/1000 nuo 17,05 kv.m), R-16 (24/1000 nuo 13,90 kv.m), a-1 (57/1000 nuo 30,97 kv.m)</w:t>
                </w:r>
              </w:p>
              <w:p>
                <w:pPr>
                  <w:ind w:right="-109" w:firstLine="60"/>
                  <w:rPr>
                    <w:rFonts w:eastAsia="Calibri"/>
                    <w:szCs w:val="24"/>
                  </w:rPr>
                </w:pPr>
                <w:r>
                  <w:rPr>
                    <w:szCs w:val="24"/>
                  </w:rPr>
                  <w:t>Kaunas, Jonavos g. 162-116</w:t>
                </w:r>
              </w:p>
            </w:tc>
            <w:tc>
              <w:tcPr>
                <w:tcW w:w="2196" w:type="dxa"/>
                <w:shd w:val="clear" w:color="auto" w:fill="auto"/>
                <w:vAlign w:val="center"/>
              </w:tcPr>
              <w:p>
                <w:pPr>
                  <w:jc w:val="center"/>
                  <w:rPr>
                    <w:rFonts w:eastAsia="Calibri"/>
                    <w:szCs w:val="24"/>
                  </w:rPr>
                </w:pPr>
                <w:r>
                  <w:rPr>
                    <w:szCs w:val="24"/>
                  </w:rPr>
                  <w:t>4400-2066-2514:6409</w:t>
                </w:r>
              </w:p>
            </w:tc>
            <w:tc>
              <w:tcPr>
                <w:tcW w:w="2126" w:type="dxa"/>
                <w:shd w:val="clear" w:color="auto" w:fill="auto"/>
                <w:tcMar>
                  <w:right w:w="227" w:type="dxa"/>
                </w:tcMar>
                <w:vAlign w:val="center"/>
              </w:tcPr>
              <w:p>
                <w:pPr>
                  <w:jc w:val="right"/>
                  <w:rPr>
                    <w:rFonts w:eastAsia="Calibri"/>
                    <w:szCs w:val="24"/>
                  </w:rPr>
                </w:pPr>
                <w:r>
                  <w:rPr>
                    <w:szCs w:val="24"/>
                  </w:rPr>
                  <w:t>16,50</w:t>
                </w:r>
              </w:p>
            </w:tc>
            <w:tc>
              <w:tcPr>
                <w:tcW w:w="2198" w:type="dxa"/>
                <w:shd w:val="clear" w:color="auto" w:fill="auto"/>
                <w:tcMar>
                  <w:right w:w="227" w:type="dxa"/>
                </w:tcMar>
                <w:vAlign w:val="center"/>
              </w:tcPr>
              <w:p>
                <w:pPr>
                  <w:jc w:val="right"/>
                  <w:rPr>
                    <w:rFonts w:eastAsia="Calibri"/>
                    <w:szCs w:val="24"/>
                  </w:rPr>
                </w:pPr>
                <w:r>
                  <w:rPr>
                    <w:szCs w:val="24"/>
                  </w:rPr>
                  <w:t>16,50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9.</w:t>
                </w:r>
              </w:p>
            </w:tc>
            <w:tc>
              <w:tcPr>
                <w:tcW w:w="4988" w:type="dxa"/>
                <w:shd w:val="clear" w:color="auto" w:fill="auto"/>
                <w:vAlign w:val="center"/>
              </w:tcPr>
              <w:p>
                <w:pPr>
                  <w:rPr>
                    <w:szCs w:val="24"/>
                  </w:rPr>
                </w:pPr>
                <w:r>
                  <w:rPr>
                    <w:szCs w:val="24"/>
                  </w:rPr>
                  <w:t>Negyvenamoji patalpa – Negyvenamoji patalpa</w:t>
                </w:r>
              </w:p>
              <w:p>
                <w:pPr>
                  <w:rPr>
                    <w:szCs w:val="24"/>
                  </w:rPr>
                </w:pPr>
                <w:r>
                  <w:rPr>
                    <w:szCs w:val="24"/>
                  </w:rPr>
                  <w:t xml:space="preserve">(su bendro naudojimo patalpomis pažymėtomis R-4 (4/1000 nuo 5,98 kv.m), R-6 (4/1000 nuo 10,76); R-14 (5/1000 nuo 18,40 kv.m), 114-3 (11/100 nuo 1,09 kv.m), 114-4 (11/100 nuo 1,09 kv.m), 113-1 (24/1000 nuo 46,24 kv.m), 113-2 (23/1000 nuo 3,46 kv.m), R-8 (24/1000 nuo 11,81 kv.m), R-10 (24/1000 nuo 17,05 kv.m), R-16 (24/1000 nuo 13,90 kv.m), a-1 (57/1000 nuo 30,97 kv.m) </w:t>
                </w:r>
              </w:p>
              <w:p>
                <w:pPr>
                  <w:rPr>
                    <w:rFonts w:eastAsia="Calibri"/>
                    <w:szCs w:val="24"/>
                  </w:rPr>
                </w:pPr>
                <w:r>
                  <w:rPr>
                    <w:szCs w:val="24"/>
                  </w:rPr>
                  <w:t>Kaunas, Jonavos g. 162-117</w:t>
                </w:r>
              </w:p>
            </w:tc>
            <w:tc>
              <w:tcPr>
                <w:tcW w:w="2196" w:type="dxa"/>
                <w:shd w:val="clear" w:color="auto" w:fill="auto"/>
                <w:vAlign w:val="center"/>
              </w:tcPr>
              <w:p>
                <w:pPr>
                  <w:jc w:val="center"/>
                  <w:rPr>
                    <w:rFonts w:eastAsia="Calibri"/>
                    <w:szCs w:val="24"/>
                  </w:rPr>
                </w:pPr>
                <w:r>
                  <w:rPr>
                    <w:szCs w:val="24"/>
                  </w:rPr>
                  <w:t>4400-2066-2453:6405</w:t>
                </w:r>
              </w:p>
            </w:tc>
            <w:tc>
              <w:tcPr>
                <w:tcW w:w="2126" w:type="dxa"/>
                <w:shd w:val="clear" w:color="auto" w:fill="auto"/>
                <w:tcMar>
                  <w:right w:w="227" w:type="dxa"/>
                </w:tcMar>
                <w:vAlign w:val="center"/>
              </w:tcPr>
              <w:p>
                <w:pPr>
                  <w:jc w:val="right"/>
                  <w:rPr>
                    <w:rFonts w:eastAsia="Calibri"/>
                    <w:szCs w:val="24"/>
                  </w:rPr>
                </w:pPr>
                <w:r>
                  <w:rPr>
                    <w:szCs w:val="24"/>
                  </w:rPr>
                  <w:t>103,31</w:t>
                </w:r>
              </w:p>
            </w:tc>
            <w:tc>
              <w:tcPr>
                <w:tcW w:w="2198" w:type="dxa"/>
                <w:shd w:val="clear" w:color="auto" w:fill="auto"/>
                <w:tcMar>
                  <w:right w:w="227" w:type="dxa"/>
                </w:tcMar>
                <w:vAlign w:val="center"/>
              </w:tcPr>
              <w:p>
                <w:pPr>
                  <w:jc w:val="right"/>
                  <w:rPr>
                    <w:rFonts w:eastAsia="Calibri"/>
                    <w:szCs w:val="24"/>
                  </w:rPr>
                </w:pPr>
                <w:r>
                  <w:rPr>
                    <w:szCs w:val="24"/>
                  </w:rPr>
                  <w:t>103,31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10.</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(5/1000 nuo 18,40 kv.m), R-8 (24/1000 nuo 11,81 kv.m), R-10 (24/1000 nuo 17,05 kv.m), R-16 (24/1000 nuo 13,90 kv.m), 221-1 (1/5 nuo 28,56 kv.m), 222-1 (1/5 nuo 12,25 kv.m), 222-2 (1/5 nuo 2,22 kv.m), 222-3 (1/5 nuo 0,83 kv.m), 222-4 (1/5 nuo 3,72 kv.m), 223-1 (1/16 nuo 37,00 kv.m), 113-1 (24/1000 nuo 46,24), 113-2 (23/1000 nuo 3,46 kv.m)</w:t>
                </w:r>
              </w:p>
              <w:p>
                <w:pPr>
                  <w:rPr>
                    <w:rFonts w:eastAsia="Calibri"/>
                    <w:szCs w:val="24"/>
                  </w:rPr>
                </w:pPr>
                <w:r>
                  <w:rPr>
                    <w:szCs w:val="24"/>
                  </w:rPr>
                  <w:t>Kaunas, Jonavos g. 162-201</w:t>
                </w:r>
              </w:p>
            </w:tc>
            <w:tc>
              <w:tcPr>
                <w:tcW w:w="2196" w:type="dxa"/>
                <w:shd w:val="clear" w:color="auto" w:fill="auto"/>
                <w:vAlign w:val="center"/>
              </w:tcPr>
              <w:p>
                <w:pPr>
                  <w:jc w:val="center"/>
                  <w:rPr>
                    <w:rFonts w:eastAsia="Calibri"/>
                    <w:szCs w:val="24"/>
                  </w:rPr>
                </w:pPr>
                <w:r>
                  <w:rPr>
                    <w:szCs w:val="24"/>
                  </w:rPr>
                  <w:t>4400-2066-2520:6410</w:t>
                </w:r>
              </w:p>
            </w:tc>
            <w:tc>
              <w:tcPr>
                <w:tcW w:w="2126" w:type="dxa"/>
                <w:shd w:val="clear" w:color="auto" w:fill="auto"/>
                <w:tcMar>
                  <w:right w:w="227" w:type="dxa"/>
                </w:tcMar>
                <w:vAlign w:val="center"/>
              </w:tcPr>
              <w:p>
                <w:pPr>
                  <w:jc w:val="right"/>
                  <w:rPr>
                    <w:rFonts w:eastAsia="Calibri"/>
                    <w:szCs w:val="24"/>
                  </w:rPr>
                </w:pPr>
                <w:r>
                  <w:rPr>
                    <w:szCs w:val="24"/>
                  </w:rPr>
                  <w:t>22,11</w:t>
                </w:r>
              </w:p>
            </w:tc>
            <w:tc>
              <w:tcPr>
                <w:tcW w:w="2198" w:type="dxa"/>
                <w:shd w:val="clear" w:color="auto" w:fill="auto"/>
                <w:tcMar>
                  <w:right w:w="227" w:type="dxa"/>
                </w:tcMar>
                <w:vAlign w:val="center"/>
              </w:tcPr>
              <w:p>
                <w:pPr>
                  <w:jc w:val="right"/>
                  <w:rPr>
                    <w:rFonts w:eastAsia="Calibri"/>
                    <w:szCs w:val="24"/>
                  </w:rPr>
                </w:pPr>
                <w:r>
                  <w:rPr>
                    <w:szCs w:val="24"/>
                  </w:rPr>
                  <w:t>22,11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11.</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R-8(24/1000 nuo 11.81 kv.m.), R-14 (5/1000 nuo 18,40 kv.m.), 221-1 (1/5 nuo 28,56 kv.m.), R-10(24/1000 nuo 17.05 kv.m.), 222-1 (1/5 nuo 12,25 kv.m.), 222-2 (1/5 nuo 2,22 kv.m.), R-16(24/1000 nuo 13.90 kv.m.), 222-3 (1/5 nuo 0,83 kv.m.), 222-4 (1/5 nuo 3,72 kv.m.), 223-1 (1/16 nuo 37,00 kv.m.). 113-1(24/1000 nuo 46.24 kv.m.),113-2(23/1000 nuo 3.46 kv.m.)</w:t>
                </w:r>
              </w:p>
              <w:p>
                <w:pPr>
                  <w:rPr>
                    <w:rFonts w:eastAsia="Calibri"/>
                    <w:szCs w:val="24"/>
                  </w:rPr>
                </w:pPr>
                <w:r>
                  <w:rPr>
                    <w:szCs w:val="24"/>
                  </w:rPr>
                  <w:t>Kaunas, Jonavos g. 162-202</w:t>
                </w:r>
              </w:p>
            </w:tc>
            <w:tc>
              <w:tcPr>
                <w:tcW w:w="2196" w:type="dxa"/>
                <w:shd w:val="clear" w:color="auto" w:fill="auto"/>
                <w:vAlign w:val="center"/>
              </w:tcPr>
              <w:p>
                <w:pPr>
                  <w:jc w:val="center"/>
                  <w:rPr>
                    <w:rFonts w:eastAsia="Calibri"/>
                    <w:szCs w:val="24"/>
                  </w:rPr>
                </w:pPr>
                <w:r>
                  <w:rPr>
                    <w:szCs w:val="24"/>
                  </w:rPr>
                  <w:t>4400-2066-5823:6412</w:t>
                </w:r>
              </w:p>
            </w:tc>
            <w:tc>
              <w:tcPr>
                <w:tcW w:w="2126" w:type="dxa"/>
                <w:shd w:val="clear" w:color="auto" w:fill="auto"/>
                <w:tcMar>
                  <w:right w:w="227" w:type="dxa"/>
                </w:tcMar>
                <w:vAlign w:val="center"/>
              </w:tcPr>
              <w:p>
                <w:pPr>
                  <w:jc w:val="right"/>
                  <w:rPr>
                    <w:rFonts w:eastAsia="Calibri"/>
                    <w:szCs w:val="24"/>
                  </w:rPr>
                </w:pPr>
                <w:r>
                  <w:rPr>
                    <w:szCs w:val="24"/>
                  </w:rPr>
                  <w:t>33,99</w:t>
                </w:r>
              </w:p>
            </w:tc>
            <w:tc>
              <w:tcPr>
                <w:tcW w:w="2198" w:type="dxa"/>
                <w:shd w:val="clear" w:color="auto" w:fill="auto"/>
                <w:tcMar>
                  <w:right w:w="227" w:type="dxa"/>
                </w:tcMar>
                <w:vAlign w:val="center"/>
              </w:tcPr>
              <w:p>
                <w:pPr>
                  <w:jc w:val="right"/>
                  <w:rPr>
                    <w:rFonts w:eastAsia="Calibri"/>
                    <w:szCs w:val="24"/>
                  </w:rPr>
                </w:pPr>
                <w:r>
                  <w:rPr>
                    <w:szCs w:val="24"/>
                  </w:rPr>
                  <w:t>33,99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12.</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R-14 (5/1000 nuo 18,40 kv.m.), 221-1 (1/5 nuo 28,56 kv.m.), R-8(24/1000nuo 11.81 kv.m.), R-10(24/1000 nuo 17.05 kv.m.), 222-1 (1/5 nuo 12,25 kv.m.), 222-2 (1/5 nuo 2,22 kv.m.), R-16(24/1000 nuo 13.9 kv.m.), 113-1(24/1000 nuo 46.24 kv.m.), 113-2(23/1000 nuo 3.46 kv.m.), 222-3 (1/5 nuo 0,83 kv.m.), 222-4 (1/5 nuo 3,72 kv.m.), 223-1 (1/16 nuo 37,00 kv.m.)</w:t>
                </w:r>
              </w:p>
              <w:p>
                <w:pPr>
                  <w:ind w:right="-109"/>
                  <w:rPr>
                    <w:rFonts w:eastAsia="Calibri"/>
                    <w:szCs w:val="24"/>
                  </w:rPr>
                </w:pPr>
                <w:r>
                  <w:rPr>
                    <w:szCs w:val="24"/>
                  </w:rPr>
                  <w:t>Kaunas, Jonavos g. 162-203</w:t>
                </w:r>
              </w:p>
            </w:tc>
            <w:tc>
              <w:tcPr>
                <w:tcW w:w="2196" w:type="dxa"/>
                <w:shd w:val="clear" w:color="auto" w:fill="auto"/>
                <w:vAlign w:val="center"/>
              </w:tcPr>
              <w:p>
                <w:pPr>
                  <w:jc w:val="center"/>
                  <w:rPr>
                    <w:rFonts w:eastAsia="Calibri"/>
                    <w:szCs w:val="24"/>
                  </w:rPr>
                </w:pPr>
                <w:r>
                  <w:rPr>
                    <w:szCs w:val="24"/>
                  </w:rPr>
                  <w:t>4400-2066-5856:6415</w:t>
                </w:r>
              </w:p>
            </w:tc>
            <w:tc>
              <w:tcPr>
                <w:tcW w:w="2126" w:type="dxa"/>
                <w:shd w:val="clear" w:color="auto" w:fill="auto"/>
                <w:tcMar>
                  <w:right w:w="227" w:type="dxa"/>
                </w:tcMar>
                <w:vAlign w:val="center"/>
              </w:tcPr>
              <w:p>
                <w:pPr>
                  <w:jc w:val="right"/>
                  <w:rPr>
                    <w:rFonts w:eastAsia="Calibri"/>
                    <w:szCs w:val="24"/>
                  </w:rPr>
                </w:pPr>
                <w:r>
                  <w:rPr>
                    <w:szCs w:val="24"/>
                  </w:rPr>
                  <w:t>33,29</w:t>
                </w:r>
              </w:p>
            </w:tc>
            <w:tc>
              <w:tcPr>
                <w:tcW w:w="2198" w:type="dxa"/>
                <w:shd w:val="clear" w:color="auto" w:fill="auto"/>
                <w:tcMar>
                  <w:right w:w="227" w:type="dxa"/>
                </w:tcMar>
                <w:vAlign w:val="center"/>
              </w:tcPr>
              <w:p>
                <w:pPr>
                  <w:jc w:val="right"/>
                  <w:rPr>
                    <w:rFonts w:eastAsia="Calibri"/>
                    <w:szCs w:val="24"/>
                  </w:rPr>
                </w:pPr>
                <w:r>
                  <w:rPr>
                    <w:szCs w:val="24"/>
                  </w:rPr>
                  <w:t>33,29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13.</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kv.m.),221-1 (1/5 nuo 28,56kv.m.), 222-1 (1/5 nuo 12,25 kv.m.), 222-2 (1/5 nuo 2,22 kv.m.), 222-3 (1/5 nuo 0,83 kv.m.), 222-4 (1/5 nuo 3,72 kv.m.), 223-1 (1/16 nuo 37,00 kv.m.)</w:t>
                </w:r>
              </w:p>
              <w:p>
                <w:pPr>
                  <w:rPr>
                    <w:rFonts w:eastAsia="Calibri"/>
                    <w:szCs w:val="24"/>
                  </w:rPr>
                </w:pPr>
                <w:r>
                  <w:rPr>
                    <w:szCs w:val="24"/>
                  </w:rPr>
                  <w:t>Kaunas, Jonavos g. 162-204</w:t>
                </w:r>
              </w:p>
            </w:tc>
            <w:tc>
              <w:tcPr>
                <w:tcW w:w="2196" w:type="dxa"/>
                <w:shd w:val="clear" w:color="auto" w:fill="auto"/>
                <w:vAlign w:val="center"/>
              </w:tcPr>
              <w:p>
                <w:pPr>
                  <w:jc w:val="center"/>
                  <w:rPr>
                    <w:rFonts w:eastAsia="Calibri"/>
                    <w:szCs w:val="24"/>
                  </w:rPr>
                </w:pPr>
                <w:r>
                  <w:rPr>
                    <w:szCs w:val="24"/>
                  </w:rPr>
                  <w:t>4400-2066-5878:6417</w:t>
                </w:r>
              </w:p>
            </w:tc>
            <w:tc>
              <w:tcPr>
                <w:tcW w:w="2126" w:type="dxa"/>
                <w:shd w:val="clear" w:color="auto" w:fill="auto"/>
                <w:tcMar>
                  <w:right w:w="227" w:type="dxa"/>
                </w:tcMar>
                <w:vAlign w:val="center"/>
              </w:tcPr>
              <w:p>
                <w:pPr>
                  <w:jc w:val="right"/>
                  <w:rPr>
                    <w:rFonts w:eastAsia="Calibri"/>
                    <w:szCs w:val="24"/>
                  </w:rPr>
                </w:pPr>
                <w:r>
                  <w:rPr>
                    <w:szCs w:val="24"/>
                  </w:rPr>
                  <w:t>34,18</w:t>
                </w:r>
              </w:p>
            </w:tc>
            <w:tc>
              <w:tcPr>
                <w:tcW w:w="2198" w:type="dxa"/>
                <w:shd w:val="clear" w:color="auto" w:fill="auto"/>
                <w:tcMar>
                  <w:right w:w="227" w:type="dxa"/>
                </w:tcMar>
                <w:vAlign w:val="center"/>
              </w:tcPr>
              <w:p>
                <w:pPr>
                  <w:jc w:val="right"/>
                  <w:rPr>
                    <w:rFonts w:eastAsia="Calibri"/>
                    <w:szCs w:val="24"/>
                  </w:rPr>
                </w:pPr>
                <w:r>
                  <w:rPr>
                    <w:szCs w:val="24"/>
                  </w:rPr>
                  <w:t>34,18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14.</w:t>
                </w:r>
              </w:p>
            </w:tc>
            <w:tc>
              <w:tcPr>
                <w:tcW w:w="4988" w:type="dxa"/>
                <w:shd w:val="clear" w:color="auto" w:fill="FFFFFF" w:themeFill="background1"/>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222-1 (1/5 nuo 12,25 kv.m.), 222-2 (1/5 nuo 2,22 kv.m.), 222-3 (1/5 nuo 0,83kv.m.), 222-4 (1/5 nuo 3,72 kv.m.), 223-1 (1/16 nuo 37,00 kv.m.)</w:t>
                </w:r>
              </w:p>
              <w:p>
                <w:pPr>
                  <w:ind w:right="-109"/>
                  <w:rPr>
                    <w:szCs w:val="24"/>
                  </w:rPr>
                </w:pPr>
                <w:r>
                  <w:rPr>
                    <w:szCs w:val="24"/>
                  </w:rPr>
                  <w:t>Kaunas, Jonavos g. 1</w:t>
                </w:r>
                <w:r>
                  <w:rPr>
                    <w:szCs w:val="24"/>
                    <w:shd w:val="clear" w:color="auto" w:fill="FFFFFF"/>
                  </w:rPr>
                  <w:t>62-205</w:t>
                </w:r>
              </w:p>
            </w:tc>
            <w:tc>
              <w:tcPr>
                <w:tcW w:w="2196" w:type="dxa"/>
                <w:shd w:val="clear" w:color="auto" w:fill="auto"/>
                <w:vAlign w:val="center"/>
              </w:tcPr>
              <w:p>
                <w:pPr>
                  <w:jc w:val="center"/>
                  <w:rPr>
                    <w:szCs w:val="24"/>
                  </w:rPr>
                </w:pPr>
                <w:r>
                  <w:rPr>
                    <w:szCs w:val="24"/>
                  </w:rPr>
                  <w:t>4400-2066-5890:6418</w:t>
                </w:r>
              </w:p>
            </w:tc>
            <w:tc>
              <w:tcPr>
                <w:tcW w:w="2126" w:type="dxa"/>
                <w:shd w:val="clear" w:color="auto" w:fill="auto"/>
                <w:tcMar>
                  <w:right w:w="227" w:type="dxa"/>
                </w:tcMar>
                <w:vAlign w:val="center"/>
              </w:tcPr>
              <w:p>
                <w:pPr>
                  <w:jc w:val="right"/>
                  <w:rPr>
                    <w:szCs w:val="24"/>
                  </w:rPr>
                </w:pPr>
                <w:r>
                  <w:rPr>
                    <w:szCs w:val="24"/>
                  </w:rPr>
                  <w:t>33,48</w:t>
                </w:r>
              </w:p>
            </w:tc>
            <w:tc>
              <w:tcPr>
                <w:tcW w:w="2198" w:type="dxa"/>
                <w:shd w:val="clear" w:color="auto" w:fill="auto"/>
                <w:tcMar>
                  <w:right w:w="227" w:type="dxa"/>
                </w:tcMar>
                <w:vAlign w:val="center"/>
              </w:tcPr>
              <w:p>
                <w:pPr>
                  <w:jc w:val="right"/>
                  <w:rPr>
                    <w:szCs w:val="24"/>
                  </w:rPr>
                </w:pPr>
                <w:r>
                  <w:rPr>
                    <w:szCs w:val="24"/>
                  </w:rPr>
                  <w:t>33,48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15.</w:t>
                </w:r>
              </w:p>
            </w:tc>
            <w:tc>
              <w:tcPr>
                <w:tcW w:w="4988" w:type="dxa"/>
                <w:shd w:val="clear" w:color="auto" w:fill="FFFFFF" w:themeFill="background1"/>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R-14 (5/1000 nuo 18,40 kv.m), R-8 (24/1000 nuo 11,81 kv.m), R-10 (24/1000 nuo 17,05 kv.m), R-16 (24/1000 nuo 13,90 kv.m), 113-1 (24/1000 nuo 46,24), 113-2 (23/1000 nuo 3,46 kv.m), 225-1 (1/10 nuo 28,26 kv.m), 226-1 (1/5 nuo 13,30 kv.m), 226-2 (1/5 nuo 2,77 kv.m), 226-3 (1/5 nuo 1,94 kv.m), 226-4 (1/5 nuo 1,36 kv.m)</w:t>
                </w:r>
              </w:p>
              <w:p>
                <w:pPr>
                  <w:ind w:right="-109"/>
                  <w:rPr>
                    <w:szCs w:val="24"/>
                  </w:rPr>
                </w:pPr>
                <w:r>
                  <w:rPr>
                    <w:szCs w:val="24"/>
                  </w:rPr>
                  <w:t>Kaunas, Jonavos g. 1</w:t>
                </w:r>
                <w:r>
                  <w:rPr>
                    <w:szCs w:val="24"/>
                    <w:shd w:val="clear" w:color="auto" w:fill="FFFFFF"/>
                  </w:rPr>
                  <w:t>62-206</w:t>
                </w:r>
              </w:p>
            </w:tc>
            <w:tc>
              <w:tcPr>
                <w:tcW w:w="2196" w:type="dxa"/>
                <w:shd w:val="clear" w:color="auto" w:fill="auto"/>
                <w:vAlign w:val="center"/>
              </w:tcPr>
              <w:p>
                <w:pPr>
                  <w:jc w:val="center"/>
                  <w:rPr>
                    <w:szCs w:val="24"/>
                  </w:rPr>
                </w:pPr>
                <w:r>
                  <w:rPr>
                    <w:szCs w:val="24"/>
                  </w:rPr>
                  <w:t>4400-2066-5912:6419</w:t>
                </w:r>
              </w:p>
            </w:tc>
            <w:tc>
              <w:tcPr>
                <w:tcW w:w="2126" w:type="dxa"/>
                <w:shd w:val="clear" w:color="auto" w:fill="auto"/>
                <w:tcMar>
                  <w:right w:w="227" w:type="dxa"/>
                </w:tcMar>
                <w:vAlign w:val="center"/>
              </w:tcPr>
              <w:p>
                <w:pPr>
                  <w:jc w:val="right"/>
                  <w:rPr>
                    <w:szCs w:val="24"/>
                  </w:rPr>
                </w:pPr>
                <w:r>
                  <w:rPr>
                    <w:szCs w:val="24"/>
                  </w:rPr>
                  <w:t>33,28</w:t>
                </w:r>
              </w:p>
            </w:tc>
            <w:tc>
              <w:tcPr>
                <w:tcW w:w="2198" w:type="dxa"/>
                <w:shd w:val="clear" w:color="auto" w:fill="auto"/>
                <w:tcMar>
                  <w:right w:w="227" w:type="dxa"/>
                </w:tcMar>
                <w:vAlign w:val="center"/>
              </w:tcPr>
              <w:p>
                <w:pPr>
                  <w:jc w:val="right"/>
                  <w:rPr>
                    <w:szCs w:val="24"/>
                  </w:rPr>
                </w:pPr>
                <w:r>
                  <w:rPr>
                    <w:szCs w:val="24"/>
                  </w:rPr>
                  <w:t>33,28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16.</w:t>
                </w:r>
              </w:p>
            </w:tc>
            <w:tc>
              <w:tcPr>
                <w:tcW w:w="4988" w:type="dxa"/>
                <w:shd w:val="clear" w:color="auto" w:fill="FFFFFF" w:themeFill="background1"/>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226-1 (1/5 nuo 13,30 kv.m.), 226-2 (1/5 nuo 2,77 kv.m.), 226-3 (1/5 nuo 1,94 kv.m.), 226-4 (1/5 nuo 1,36 kv.m.)</w:t>
                </w:r>
              </w:p>
              <w:p>
                <w:pPr>
                  <w:rPr>
                    <w:szCs w:val="24"/>
                  </w:rPr>
                </w:pPr>
                <w:r>
                  <w:rPr>
                    <w:szCs w:val="24"/>
                  </w:rPr>
                  <w:t>Kaunas, Jonavos g. 1</w:t>
                </w:r>
                <w:r>
                  <w:rPr>
                    <w:szCs w:val="24"/>
                    <w:shd w:val="clear" w:color="auto" w:fill="FFFFFF"/>
                  </w:rPr>
                  <w:t>62-207</w:t>
                </w:r>
              </w:p>
            </w:tc>
            <w:tc>
              <w:tcPr>
                <w:tcW w:w="2196" w:type="dxa"/>
                <w:shd w:val="clear" w:color="auto" w:fill="auto"/>
                <w:vAlign w:val="center"/>
              </w:tcPr>
              <w:p>
                <w:pPr>
                  <w:jc w:val="center"/>
                  <w:rPr>
                    <w:szCs w:val="24"/>
                  </w:rPr>
                </w:pPr>
                <w:r>
                  <w:rPr>
                    <w:szCs w:val="24"/>
                  </w:rPr>
                  <w:t>4400-2066-5934:6420</w:t>
                </w:r>
              </w:p>
            </w:tc>
            <w:tc>
              <w:tcPr>
                <w:tcW w:w="2126" w:type="dxa"/>
                <w:shd w:val="clear" w:color="auto" w:fill="auto"/>
                <w:tcMar>
                  <w:right w:w="227" w:type="dxa"/>
                </w:tcMar>
                <w:vAlign w:val="center"/>
              </w:tcPr>
              <w:p>
                <w:pPr>
                  <w:jc w:val="right"/>
                  <w:rPr>
                    <w:szCs w:val="24"/>
                  </w:rPr>
                </w:pPr>
                <w:r>
                  <w:rPr>
                    <w:szCs w:val="24"/>
                  </w:rPr>
                  <w:t>22,24</w:t>
                </w:r>
              </w:p>
            </w:tc>
            <w:tc>
              <w:tcPr>
                <w:tcW w:w="2198" w:type="dxa"/>
                <w:shd w:val="clear" w:color="auto" w:fill="auto"/>
                <w:tcMar>
                  <w:right w:w="227" w:type="dxa"/>
                </w:tcMar>
                <w:vAlign w:val="center"/>
              </w:tcPr>
              <w:p>
                <w:pPr>
                  <w:jc w:val="right"/>
                  <w:rPr>
                    <w:szCs w:val="24"/>
                  </w:rPr>
                </w:pPr>
                <w:r>
                  <w:rPr>
                    <w:szCs w:val="24"/>
                  </w:rPr>
                  <w:t>22,24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17.</w:t>
                </w:r>
              </w:p>
            </w:tc>
            <w:tc>
              <w:tcPr>
                <w:tcW w:w="4988" w:type="dxa"/>
                <w:shd w:val="clear" w:color="auto" w:fill="FFFFFF" w:themeFill="background1"/>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kv.m.),223-1 (1/16 nuo 37,00 kv.m.), 225-1 (1/10 nuo 28,26 kv.m.), 226-1 (1/5 nuo 13,30 kv.m.), 226-2 (1/5 nuo 2,77 kv.m.), 226-3 (1/5 nuo 1,94 kv.m.), 226-4 (1/5 nuo 1,36 kv.m.) </w:t>
                </w:r>
              </w:p>
              <w:p>
                <w:pPr>
                  <w:rPr>
                    <w:szCs w:val="24"/>
                  </w:rPr>
                </w:pPr>
                <w:r>
                  <w:rPr>
                    <w:szCs w:val="24"/>
                  </w:rPr>
                  <w:t>Kaunas, Jonavos g. 1</w:t>
                </w:r>
                <w:r>
                  <w:rPr>
                    <w:szCs w:val="24"/>
                    <w:shd w:val="clear" w:color="auto" w:fill="FFFFFF"/>
                  </w:rPr>
                  <w:t>62-208</w:t>
                </w:r>
              </w:p>
            </w:tc>
            <w:tc>
              <w:tcPr>
                <w:tcW w:w="2196" w:type="dxa"/>
                <w:shd w:val="clear" w:color="auto" w:fill="auto"/>
                <w:vAlign w:val="center"/>
              </w:tcPr>
              <w:p>
                <w:pPr>
                  <w:jc w:val="center"/>
                  <w:rPr>
                    <w:szCs w:val="24"/>
                  </w:rPr>
                </w:pPr>
                <w:r>
                  <w:rPr>
                    <w:szCs w:val="24"/>
                  </w:rPr>
                  <w:t>4400-2066-5956:6422</w:t>
                </w:r>
              </w:p>
            </w:tc>
            <w:tc>
              <w:tcPr>
                <w:tcW w:w="2126" w:type="dxa"/>
                <w:shd w:val="clear" w:color="auto" w:fill="auto"/>
                <w:tcMar>
                  <w:right w:w="227" w:type="dxa"/>
                </w:tcMar>
                <w:vAlign w:val="center"/>
              </w:tcPr>
              <w:p>
                <w:pPr>
                  <w:jc w:val="right"/>
                  <w:rPr>
                    <w:szCs w:val="24"/>
                  </w:rPr>
                </w:pPr>
                <w:r>
                  <w:rPr>
                    <w:szCs w:val="24"/>
                  </w:rPr>
                  <w:t>33,37</w:t>
                </w:r>
              </w:p>
            </w:tc>
            <w:tc>
              <w:tcPr>
                <w:tcW w:w="2198" w:type="dxa"/>
                <w:shd w:val="clear" w:color="auto" w:fill="auto"/>
                <w:tcMar>
                  <w:right w:w="227" w:type="dxa"/>
                </w:tcMar>
                <w:vAlign w:val="center"/>
              </w:tcPr>
              <w:p>
                <w:pPr>
                  <w:jc w:val="right"/>
                  <w:rPr>
                    <w:szCs w:val="24"/>
                  </w:rPr>
                </w:pPr>
                <w:r>
                  <w:rPr>
                    <w:szCs w:val="24"/>
                  </w:rPr>
                  <w:t>33,37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18.</w:t>
                </w:r>
              </w:p>
            </w:tc>
            <w:tc>
              <w:tcPr>
                <w:tcW w:w="4988" w:type="dxa"/>
                <w:shd w:val="clear" w:color="auto" w:fill="FFFFFF" w:themeFill="background1"/>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226-1 (1/5 nuo 13,30 kv.m.), 226-2 (1/5 nuo 2,77 kv.m.), 226-3 (1/5 nuo 1,94 kv.m.), 226-4 (1/5 nuo 1,36 kv.m.)</w:t>
                </w:r>
              </w:p>
              <w:p>
                <w:pPr>
                  <w:ind w:right="-109"/>
                  <w:rPr>
                    <w:szCs w:val="24"/>
                  </w:rPr>
                </w:pPr>
                <w:r>
                  <w:rPr>
                    <w:szCs w:val="24"/>
                  </w:rPr>
                  <w:t>Kaunas, Jonavos g. 162-209</w:t>
                </w:r>
              </w:p>
            </w:tc>
            <w:tc>
              <w:tcPr>
                <w:tcW w:w="2196" w:type="dxa"/>
                <w:shd w:val="clear" w:color="auto" w:fill="auto"/>
                <w:vAlign w:val="center"/>
              </w:tcPr>
              <w:p>
                <w:pPr>
                  <w:jc w:val="center"/>
                  <w:rPr>
                    <w:szCs w:val="24"/>
                  </w:rPr>
                </w:pPr>
                <w:r>
                  <w:rPr>
                    <w:szCs w:val="24"/>
                  </w:rPr>
                  <w:t>4400-2066-5967:6423</w:t>
                </w:r>
              </w:p>
            </w:tc>
            <w:tc>
              <w:tcPr>
                <w:tcW w:w="2126" w:type="dxa"/>
                <w:shd w:val="clear" w:color="auto" w:fill="auto"/>
                <w:tcMar>
                  <w:right w:w="227" w:type="dxa"/>
                </w:tcMar>
                <w:vAlign w:val="center"/>
              </w:tcPr>
              <w:p>
                <w:pPr>
                  <w:jc w:val="right"/>
                  <w:rPr>
                    <w:szCs w:val="24"/>
                  </w:rPr>
                </w:pPr>
                <w:r>
                  <w:rPr>
                    <w:szCs w:val="24"/>
                  </w:rPr>
                  <w:t>33,27</w:t>
                </w:r>
              </w:p>
            </w:tc>
            <w:tc>
              <w:tcPr>
                <w:tcW w:w="2198" w:type="dxa"/>
                <w:shd w:val="clear" w:color="auto" w:fill="auto"/>
                <w:tcMar>
                  <w:right w:w="227" w:type="dxa"/>
                </w:tcMar>
                <w:vAlign w:val="center"/>
              </w:tcPr>
              <w:p>
                <w:pPr>
                  <w:jc w:val="right"/>
                  <w:rPr>
                    <w:szCs w:val="24"/>
                  </w:rPr>
                </w:pPr>
                <w:r>
                  <w:rPr>
                    <w:szCs w:val="24"/>
                  </w:rPr>
                  <w:t>33,27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19.</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(5/1000 nuo 18,40 kv.m), R-8 (24/1000 nuo 11,81 kv.m), R-10 (24/1000 nuo 17,05 kv.m), R-16 (24/1000 nuo 13,90 kv.m), 223-1 (1/16 nuo 37,00 kv.m), 113-1 (24/1000 nuo 46,24), 113-2 (23/1000 nuo 3,46 kv.m), 225-1 (1/10 nuo 28,26 kv.m), 227-1 (1/5 nuo 33,15 kv.m), 228-1 (1/5 nuo 13,55 kv.m), 228-2 (1/5 nuo 2,63 kv.m), 228-3 (1/5 nuo 1,89 kv.m), 228-4 (1/5 nuo 1,46 kv.m)</w:t>
                </w:r>
              </w:p>
              <w:p>
                <w:pPr>
                  <w:rPr>
                    <w:szCs w:val="24"/>
                  </w:rPr>
                </w:pPr>
                <w:r>
                  <w:rPr>
                    <w:szCs w:val="24"/>
                  </w:rPr>
                  <w:t>Kaunas, Jonavos g. 162-210</w:t>
                </w:r>
              </w:p>
            </w:tc>
            <w:tc>
              <w:tcPr>
                <w:tcW w:w="2196" w:type="dxa"/>
                <w:shd w:val="clear" w:color="auto" w:fill="auto"/>
                <w:vAlign w:val="center"/>
              </w:tcPr>
              <w:p>
                <w:pPr>
                  <w:jc w:val="center"/>
                  <w:rPr>
                    <w:szCs w:val="24"/>
                  </w:rPr>
                </w:pPr>
                <w:r>
                  <w:rPr>
                    <w:szCs w:val="24"/>
                  </w:rPr>
                  <w:t>4400-2066-5992:6426</w:t>
                </w:r>
              </w:p>
            </w:tc>
            <w:tc>
              <w:tcPr>
                <w:tcW w:w="2126" w:type="dxa"/>
                <w:shd w:val="clear" w:color="auto" w:fill="auto"/>
                <w:tcMar>
                  <w:right w:w="227" w:type="dxa"/>
                </w:tcMar>
                <w:vAlign w:val="center"/>
              </w:tcPr>
              <w:p>
                <w:pPr>
                  <w:jc w:val="right"/>
                  <w:rPr>
                    <w:szCs w:val="24"/>
                  </w:rPr>
                </w:pPr>
                <w:r>
                  <w:rPr>
                    <w:szCs w:val="24"/>
                  </w:rPr>
                  <w:t>33,34</w:t>
                </w:r>
              </w:p>
            </w:tc>
            <w:tc>
              <w:tcPr>
                <w:tcW w:w="2198" w:type="dxa"/>
                <w:shd w:val="clear" w:color="auto" w:fill="auto"/>
                <w:tcMar>
                  <w:right w:w="227" w:type="dxa"/>
                </w:tcMar>
                <w:vAlign w:val="center"/>
              </w:tcPr>
              <w:p>
                <w:pPr>
                  <w:jc w:val="right"/>
                  <w:rPr>
                    <w:szCs w:val="24"/>
                  </w:rPr>
                </w:pPr>
                <w:r>
                  <w:rPr>
                    <w:szCs w:val="24"/>
                  </w:rPr>
                  <w:t>33,34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20.</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226-1 (1/5 nuo 13,30 kv.m.), 226-2 (1/5 nuo 2,77 kv.m.), 226-3 (1/5 nuo 1,94 kv.m.), 226-4 (1/5 nuo 1,36 kv.m.)</w:t>
                </w:r>
              </w:p>
              <w:p>
                <w:pPr>
                  <w:ind w:right="-109"/>
                  <w:rPr>
                    <w:szCs w:val="24"/>
                  </w:rPr>
                </w:pPr>
                <w:r>
                  <w:rPr>
                    <w:szCs w:val="24"/>
                  </w:rPr>
                  <w:t>Kaunas, Jonavos g. 162-211</w:t>
                </w:r>
              </w:p>
            </w:tc>
            <w:tc>
              <w:tcPr>
                <w:tcW w:w="2196" w:type="dxa"/>
                <w:shd w:val="clear" w:color="auto" w:fill="auto"/>
                <w:vAlign w:val="center"/>
              </w:tcPr>
              <w:p>
                <w:pPr>
                  <w:jc w:val="center"/>
                  <w:rPr>
                    <w:szCs w:val="24"/>
                  </w:rPr>
                </w:pPr>
                <w:r>
                  <w:rPr>
                    <w:szCs w:val="24"/>
                  </w:rPr>
                  <w:t>4400-2066-5989:6425</w:t>
                </w:r>
              </w:p>
            </w:tc>
            <w:tc>
              <w:tcPr>
                <w:tcW w:w="2126" w:type="dxa"/>
                <w:shd w:val="clear" w:color="auto" w:fill="auto"/>
                <w:tcMar>
                  <w:right w:w="227" w:type="dxa"/>
                </w:tcMar>
                <w:vAlign w:val="center"/>
              </w:tcPr>
              <w:p>
                <w:pPr>
                  <w:jc w:val="right"/>
                  <w:rPr>
                    <w:szCs w:val="24"/>
                  </w:rPr>
                </w:pPr>
                <w:r>
                  <w:rPr>
                    <w:szCs w:val="24"/>
                  </w:rPr>
                  <w:t>33,39</w:t>
                </w:r>
              </w:p>
            </w:tc>
            <w:tc>
              <w:tcPr>
                <w:tcW w:w="2198" w:type="dxa"/>
                <w:shd w:val="clear" w:color="auto" w:fill="auto"/>
                <w:tcMar>
                  <w:right w:w="227" w:type="dxa"/>
                </w:tcMar>
                <w:vAlign w:val="center"/>
              </w:tcPr>
              <w:p>
                <w:pPr>
                  <w:jc w:val="right"/>
                  <w:rPr>
                    <w:szCs w:val="24"/>
                  </w:rPr>
                </w:pPr>
                <w:r>
                  <w:rPr>
                    <w:szCs w:val="24"/>
                  </w:rPr>
                  <w:t>33,39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21.</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227-1 (1/5 nuo 33,15 kv.m.), 228-1 (1/5 nuo 13,55 kv.m.), 228-2 (1/5 nuo 2,63 kv.m.), 228-3 (1/5 nuo 1,89 kv.m.), 228-4 (1/5 nuo 1,46 kv.m.)</w:t>
                </w:r>
              </w:p>
              <w:p>
                <w:pPr>
                  <w:ind w:right="-109"/>
                  <w:rPr>
                    <w:szCs w:val="24"/>
                  </w:rPr>
                </w:pPr>
                <w:r>
                  <w:rPr>
                    <w:szCs w:val="24"/>
                  </w:rPr>
                  <w:t>Kaunas, Jonavos g. 162-212</w:t>
                </w:r>
              </w:p>
            </w:tc>
            <w:tc>
              <w:tcPr>
                <w:tcW w:w="2196" w:type="dxa"/>
                <w:shd w:val="clear" w:color="auto" w:fill="auto"/>
                <w:vAlign w:val="center"/>
              </w:tcPr>
              <w:p>
                <w:pPr>
                  <w:jc w:val="center"/>
                  <w:rPr>
                    <w:szCs w:val="24"/>
                  </w:rPr>
                </w:pPr>
                <w:r>
                  <w:rPr>
                    <w:szCs w:val="24"/>
                  </w:rPr>
                  <w:t>4400-2066-8537:6438</w:t>
                </w:r>
              </w:p>
            </w:tc>
            <w:tc>
              <w:tcPr>
                <w:tcW w:w="2126" w:type="dxa"/>
                <w:shd w:val="clear" w:color="auto" w:fill="auto"/>
                <w:tcMar>
                  <w:right w:w="227" w:type="dxa"/>
                </w:tcMar>
                <w:vAlign w:val="center"/>
              </w:tcPr>
              <w:p>
                <w:pPr>
                  <w:jc w:val="right"/>
                  <w:rPr>
                    <w:szCs w:val="24"/>
                  </w:rPr>
                </w:pPr>
                <w:r>
                  <w:rPr>
                    <w:szCs w:val="24"/>
                  </w:rPr>
                  <w:t>33,23</w:t>
                </w:r>
              </w:p>
            </w:tc>
            <w:tc>
              <w:tcPr>
                <w:tcW w:w="2198" w:type="dxa"/>
                <w:shd w:val="clear" w:color="auto" w:fill="auto"/>
                <w:tcMar>
                  <w:right w:w="227" w:type="dxa"/>
                </w:tcMar>
                <w:vAlign w:val="center"/>
              </w:tcPr>
              <w:p>
                <w:pPr>
                  <w:jc w:val="right"/>
                  <w:rPr>
                    <w:szCs w:val="24"/>
                  </w:rPr>
                </w:pPr>
                <w:r>
                  <w:rPr>
                    <w:szCs w:val="24"/>
                  </w:rPr>
                  <w:t>33,23</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22.</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223-1 (1/16 nuo 37,00 kv.m.), 225-1 (1/10 nuo 28,26 kv.m.), 227-1 (1/5 nuo 33,15 kv.m.), 228-1 (1/5 nuo 13,55 kv.m.), 228-2 (1/5 nuo 2,63 kv.m.),228-3 (1/5 nuo 1,89 kv.m.),228-4 (1/5 nuo 1,46 kv.m.), 113-1 (24/1000 nuo 46,24 kv.m.), 113-2 (23/1000 nuo 3,46 kv.m.)</w:t>
                </w:r>
              </w:p>
              <w:p>
                <w:pPr>
                  <w:ind w:right="-109"/>
                  <w:rPr>
                    <w:szCs w:val="24"/>
                  </w:rPr>
                </w:pPr>
                <w:r>
                  <w:rPr>
                    <w:szCs w:val="24"/>
                  </w:rPr>
                  <w:t>Kaunas, Jonavos g. 162-213</w:t>
                </w:r>
              </w:p>
            </w:tc>
            <w:tc>
              <w:tcPr>
                <w:tcW w:w="2196" w:type="dxa"/>
                <w:shd w:val="clear" w:color="auto" w:fill="auto"/>
                <w:vAlign w:val="center"/>
              </w:tcPr>
              <w:p>
                <w:pPr>
                  <w:jc w:val="center"/>
                  <w:rPr>
                    <w:szCs w:val="24"/>
                  </w:rPr>
                </w:pPr>
                <w:r>
                  <w:rPr>
                    <w:szCs w:val="24"/>
                  </w:rPr>
                  <w:t>4400-2066-8559:6439</w:t>
                </w:r>
              </w:p>
            </w:tc>
            <w:tc>
              <w:tcPr>
                <w:tcW w:w="2126" w:type="dxa"/>
                <w:shd w:val="clear" w:color="auto" w:fill="auto"/>
                <w:tcMar>
                  <w:right w:w="227" w:type="dxa"/>
                </w:tcMar>
                <w:vAlign w:val="center"/>
              </w:tcPr>
              <w:p>
                <w:pPr>
                  <w:jc w:val="right"/>
                  <w:rPr>
                    <w:szCs w:val="24"/>
                  </w:rPr>
                </w:pPr>
                <w:r>
                  <w:rPr>
                    <w:szCs w:val="24"/>
                  </w:rPr>
                  <w:t>22,67</w:t>
                </w:r>
              </w:p>
            </w:tc>
            <w:tc>
              <w:tcPr>
                <w:tcW w:w="2198" w:type="dxa"/>
                <w:shd w:val="clear" w:color="auto" w:fill="auto"/>
                <w:tcMar>
                  <w:right w:w="227" w:type="dxa"/>
                </w:tcMar>
                <w:vAlign w:val="center"/>
              </w:tcPr>
              <w:p>
                <w:pPr>
                  <w:jc w:val="right"/>
                  <w:rPr>
                    <w:szCs w:val="24"/>
                  </w:rPr>
                </w:pPr>
                <w:r>
                  <w:rPr>
                    <w:szCs w:val="24"/>
                  </w:rPr>
                  <w:t>22,67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23.</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227-1 (1/5 nuo 33,15 kv.m.), 228-1 (1/5 nuo 13,55 kv.m.), 228-2 (1/5 nuo 2,63 kv.m.), 228-3 (1/5 nuo 1,89 kv.m.), 228-4 (1/5 nuo 1,46 kv.m.)</w:t>
                </w:r>
              </w:p>
              <w:p>
                <w:pPr>
                  <w:ind w:right="-109"/>
                  <w:rPr>
                    <w:szCs w:val="24"/>
                  </w:rPr>
                </w:pPr>
                <w:r>
                  <w:rPr>
                    <w:szCs w:val="24"/>
                  </w:rPr>
                  <w:t>Kaunas, Jonavos g. 162-215</w:t>
                </w:r>
              </w:p>
            </w:tc>
            <w:tc>
              <w:tcPr>
                <w:tcW w:w="2196" w:type="dxa"/>
                <w:shd w:val="clear" w:color="auto" w:fill="auto"/>
                <w:vAlign w:val="center"/>
              </w:tcPr>
              <w:p>
                <w:pPr>
                  <w:jc w:val="center"/>
                  <w:rPr>
                    <w:szCs w:val="24"/>
                  </w:rPr>
                </w:pPr>
                <w:r>
                  <w:rPr>
                    <w:szCs w:val="24"/>
                  </w:rPr>
                  <w:t>4400-2066-8574:6440</w:t>
                </w:r>
              </w:p>
            </w:tc>
            <w:tc>
              <w:tcPr>
                <w:tcW w:w="2126" w:type="dxa"/>
                <w:shd w:val="clear" w:color="auto" w:fill="auto"/>
                <w:tcMar>
                  <w:right w:w="227" w:type="dxa"/>
                </w:tcMar>
                <w:vAlign w:val="center"/>
              </w:tcPr>
              <w:p>
                <w:pPr>
                  <w:jc w:val="right"/>
                  <w:rPr>
                    <w:szCs w:val="24"/>
                  </w:rPr>
                </w:pPr>
                <w:r>
                  <w:rPr>
                    <w:szCs w:val="24"/>
                  </w:rPr>
                  <w:t>33,16</w:t>
                </w:r>
              </w:p>
            </w:tc>
            <w:tc>
              <w:tcPr>
                <w:tcW w:w="2198" w:type="dxa"/>
                <w:shd w:val="clear" w:color="auto" w:fill="auto"/>
                <w:tcMar>
                  <w:right w:w="227" w:type="dxa"/>
                </w:tcMar>
                <w:vAlign w:val="center"/>
              </w:tcPr>
              <w:p>
                <w:pPr>
                  <w:jc w:val="right"/>
                  <w:rPr>
                    <w:szCs w:val="24"/>
                  </w:rPr>
                </w:pPr>
                <w:r>
                  <w:rPr>
                    <w:szCs w:val="24"/>
                  </w:rPr>
                  <w:t>33,16</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24.</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kv.m.),223-1 (1/16 nuo 37,00 kv.m.), 225-1 (1/10 nuo 28,26 kv.m.), 227-1 (1/5 nuo 33,15 kv.m.), 228-1 (1/5 nuo 13,55kv.m.), 228-2 (1/5 nuo 2,63 kv.m.), 228-3 (1/5 nuo 1,89 kv.m.), 228-4 (1/5 nuo 1,46 kv.m.)</w:t>
                </w:r>
              </w:p>
              <w:p>
                <w:pPr>
                  <w:rPr>
                    <w:szCs w:val="24"/>
                    <w:lang w:eastAsia="lt-LT"/>
                  </w:rPr>
                </w:pPr>
                <w:r>
                  <w:rPr>
                    <w:szCs w:val="24"/>
                  </w:rPr>
                  <w:t>Kaunas, Jonavos g. 162-217</w:t>
                </w:r>
              </w:p>
            </w:tc>
            <w:tc>
              <w:tcPr>
                <w:tcW w:w="2196" w:type="dxa"/>
                <w:shd w:val="clear" w:color="auto" w:fill="auto"/>
                <w:vAlign w:val="center"/>
              </w:tcPr>
              <w:p>
                <w:pPr>
                  <w:jc w:val="center"/>
                  <w:rPr>
                    <w:szCs w:val="24"/>
                    <w:lang w:eastAsia="lt-LT"/>
                  </w:rPr>
                </w:pPr>
                <w:r>
                  <w:rPr>
                    <w:szCs w:val="24"/>
                  </w:rPr>
                  <w:t>4400-2066-8591:6441</w:t>
                </w:r>
              </w:p>
            </w:tc>
            <w:tc>
              <w:tcPr>
                <w:tcW w:w="2126" w:type="dxa"/>
                <w:shd w:val="clear" w:color="auto" w:fill="auto"/>
                <w:tcMar>
                  <w:right w:w="227" w:type="dxa"/>
                </w:tcMar>
                <w:vAlign w:val="center"/>
              </w:tcPr>
              <w:p>
                <w:pPr>
                  <w:jc w:val="right"/>
                  <w:rPr>
                    <w:szCs w:val="24"/>
                  </w:rPr>
                </w:pPr>
                <w:r>
                  <w:rPr>
                    <w:szCs w:val="24"/>
                  </w:rPr>
                  <w:t>33,49</w:t>
                </w:r>
              </w:p>
            </w:tc>
            <w:tc>
              <w:tcPr>
                <w:tcW w:w="2198" w:type="dxa"/>
                <w:shd w:val="clear" w:color="auto" w:fill="auto"/>
                <w:tcMar>
                  <w:right w:w="227" w:type="dxa"/>
                </w:tcMar>
                <w:vAlign w:val="center"/>
              </w:tcPr>
              <w:p>
                <w:pPr>
                  <w:jc w:val="right"/>
                  <w:rPr>
                    <w:szCs w:val="24"/>
                  </w:rPr>
                </w:pPr>
                <w:r>
                  <w:rPr>
                    <w:szCs w:val="24"/>
                  </w:rPr>
                  <w:t>33,49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25.</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kv.m.),114-3 (11/100 nuo 1,09 kv.m.), 113-4 (11/100 nuo 1,09 kv.m.), a-1 (57/1000 nuo 30,97 kv.m.)</w:t>
                </w:r>
              </w:p>
              <w:p>
                <w:pPr>
                  <w:rPr>
                    <w:szCs w:val="24"/>
                    <w:lang w:eastAsia="lt-LT"/>
                  </w:rPr>
                </w:pPr>
                <w:r>
                  <w:rPr>
                    <w:szCs w:val="24"/>
                  </w:rPr>
                  <w:t>Kaunas, Jonavos g. 162-224</w:t>
                </w:r>
              </w:p>
            </w:tc>
            <w:tc>
              <w:tcPr>
                <w:tcW w:w="2196" w:type="dxa"/>
                <w:shd w:val="clear" w:color="auto" w:fill="auto"/>
                <w:vAlign w:val="center"/>
              </w:tcPr>
              <w:p>
                <w:pPr>
                  <w:jc w:val="center"/>
                  <w:rPr>
                    <w:szCs w:val="24"/>
                    <w:lang w:eastAsia="lt-LT"/>
                  </w:rPr>
                </w:pPr>
                <w:r>
                  <w:rPr>
                    <w:szCs w:val="24"/>
                  </w:rPr>
                  <w:t>4400-2066-8615:6442</w:t>
                </w:r>
              </w:p>
            </w:tc>
            <w:tc>
              <w:tcPr>
                <w:tcW w:w="2126" w:type="dxa"/>
                <w:shd w:val="clear" w:color="auto" w:fill="auto"/>
                <w:tcMar>
                  <w:right w:w="227" w:type="dxa"/>
                </w:tcMar>
                <w:vAlign w:val="center"/>
              </w:tcPr>
              <w:p>
                <w:pPr>
                  <w:jc w:val="right"/>
                  <w:rPr>
                    <w:szCs w:val="24"/>
                  </w:rPr>
                </w:pPr>
                <w:r>
                  <w:rPr>
                    <w:szCs w:val="24"/>
                  </w:rPr>
                  <w:t>7,86</w:t>
                </w:r>
              </w:p>
            </w:tc>
            <w:tc>
              <w:tcPr>
                <w:tcW w:w="2198" w:type="dxa"/>
                <w:shd w:val="clear" w:color="auto" w:fill="auto"/>
                <w:tcMar>
                  <w:right w:w="227" w:type="dxa"/>
                </w:tcMar>
                <w:vAlign w:val="center"/>
              </w:tcPr>
              <w:p>
                <w:pPr>
                  <w:jc w:val="right"/>
                  <w:rPr>
                    <w:szCs w:val="24"/>
                  </w:rPr>
                </w:pPr>
                <w:r>
                  <w:rPr>
                    <w:szCs w:val="24"/>
                  </w:rPr>
                  <w:t>7,86</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26.</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46,24kv.m.), 113-2 (23/1000 nuo 3,46 kv.m.),323-1 (1/16 nuo 37,52 kv.m.), 321-1 (1/5 nuo 28,25 kv.m.), 322-1 (1/5 nuo 12,39 kv.m.), 322-2 (1/5 nuo 2,28 kv.m.), 322-3 (1/5 nuo 0,83 kv.m.), 322-4 (1/5 nuo 3,82 kv.m.)</w:t>
                </w:r>
              </w:p>
              <w:p>
                <w:pPr>
                  <w:rPr>
                    <w:szCs w:val="24"/>
                    <w:lang w:eastAsia="lt-LT"/>
                  </w:rPr>
                </w:pPr>
                <w:r>
                  <w:rPr>
                    <w:szCs w:val="24"/>
                  </w:rPr>
                  <w:t>Kaunas, Jonavos g. 162-301</w:t>
                </w:r>
              </w:p>
            </w:tc>
            <w:tc>
              <w:tcPr>
                <w:tcW w:w="2196" w:type="dxa"/>
                <w:shd w:val="clear" w:color="auto" w:fill="auto"/>
                <w:vAlign w:val="center"/>
              </w:tcPr>
              <w:p>
                <w:pPr>
                  <w:jc w:val="center"/>
                  <w:rPr>
                    <w:szCs w:val="24"/>
                    <w:lang w:eastAsia="lt-LT"/>
                  </w:rPr>
                </w:pPr>
                <w:r>
                  <w:rPr>
                    <w:szCs w:val="24"/>
                  </w:rPr>
                  <w:t>4400-2066-8648:6443</w:t>
                </w:r>
              </w:p>
            </w:tc>
            <w:tc>
              <w:tcPr>
                <w:tcW w:w="2126" w:type="dxa"/>
                <w:shd w:val="clear" w:color="auto" w:fill="auto"/>
                <w:tcMar>
                  <w:right w:w="227" w:type="dxa"/>
                </w:tcMar>
                <w:vAlign w:val="center"/>
              </w:tcPr>
              <w:p>
                <w:pPr>
                  <w:jc w:val="right"/>
                  <w:rPr>
                    <w:szCs w:val="24"/>
                  </w:rPr>
                </w:pPr>
                <w:r>
                  <w:rPr>
                    <w:szCs w:val="24"/>
                  </w:rPr>
                  <w:t>22,20</w:t>
                </w:r>
              </w:p>
            </w:tc>
            <w:tc>
              <w:tcPr>
                <w:tcW w:w="2198" w:type="dxa"/>
                <w:shd w:val="clear" w:color="auto" w:fill="auto"/>
                <w:tcMar>
                  <w:right w:w="227" w:type="dxa"/>
                </w:tcMar>
                <w:vAlign w:val="center"/>
              </w:tcPr>
              <w:p>
                <w:pPr>
                  <w:jc w:val="right"/>
                  <w:rPr>
                    <w:szCs w:val="24"/>
                  </w:rPr>
                </w:pPr>
                <w:r>
                  <w:rPr>
                    <w:szCs w:val="24"/>
                  </w:rPr>
                  <w:t>22,20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27.</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321-1 (1/5 nuo 28,25 kv.m.), 322-1 (1/5 nuo 12,39 kv.m.), 322-2 (1/5 nuo 2,28 kv.m.), 322-3 (1/5 nuo 0,83 kv.m.), 322-4 (1/5 nuo 3,82 kv.m.)</w:t>
                </w:r>
              </w:p>
              <w:p>
                <w:pPr>
                  <w:rPr>
                    <w:szCs w:val="24"/>
                    <w:lang w:eastAsia="lt-LT"/>
                  </w:rPr>
                </w:pPr>
                <w:r>
                  <w:rPr>
                    <w:szCs w:val="24"/>
                  </w:rPr>
                  <w:t>Kaunas, Jonavos g. 162-302</w:t>
                </w:r>
              </w:p>
            </w:tc>
            <w:tc>
              <w:tcPr>
                <w:tcW w:w="2196" w:type="dxa"/>
                <w:shd w:val="clear" w:color="auto" w:fill="auto"/>
                <w:vAlign w:val="center"/>
              </w:tcPr>
              <w:p>
                <w:pPr>
                  <w:jc w:val="center"/>
                  <w:rPr>
                    <w:szCs w:val="24"/>
                    <w:lang w:eastAsia="lt-LT"/>
                  </w:rPr>
                </w:pPr>
                <w:r>
                  <w:rPr>
                    <w:szCs w:val="24"/>
                  </w:rPr>
                  <w:t>4400-2066-8662:6444</w:t>
                </w:r>
              </w:p>
            </w:tc>
            <w:tc>
              <w:tcPr>
                <w:tcW w:w="2126" w:type="dxa"/>
                <w:shd w:val="clear" w:color="auto" w:fill="auto"/>
                <w:tcMar>
                  <w:right w:w="227" w:type="dxa"/>
                </w:tcMar>
                <w:vAlign w:val="center"/>
              </w:tcPr>
              <w:p>
                <w:pPr>
                  <w:jc w:val="right"/>
                  <w:rPr>
                    <w:szCs w:val="24"/>
                  </w:rPr>
                </w:pPr>
                <w:r>
                  <w:rPr>
                    <w:szCs w:val="24"/>
                  </w:rPr>
                  <w:t>34,16</w:t>
                </w:r>
              </w:p>
            </w:tc>
            <w:tc>
              <w:tcPr>
                <w:tcW w:w="2198" w:type="dxa"/>
                <w:shd w:val="clear" w:color="auto" w:fill="auto"/>
                <w:tcMar>
                  <w:right w:w="227" w:type="dxa"/>
                </w:tcMar>
                <w:vAlign w:val="center"/>
              </w:tcPr>
              <w:p>
                <w:pPr>
                  <w:jc w:val="right"/>
                  <w:rPr>
                    <w:szCs w:val="24"/>
                  </w:rPr>
                </w:pPr>
                <w:r>
                  <w:rPr>
                    <w:szCs w:val="24"/>
                  </w:rPr>
                  <w:t>34,16</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28.</w:t>
                </w:r>
              </w:p>
            </w:tc>
            <w:tc>
              <w:tcPr>
                <w:tcW w:w="4988" w:type="dxa"/>
                <w:shd w:val="clear" w:color="auto" w:fill="auto"/>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46,24kv.m.), 113-2 (23/1000 nuo 3,46 kv.m.),323-1 (1/16 nuo 37,52 kv.m.), 321-1 (1/5 nuo 28,25 kv.m.), 322-1 (1/5 nuo 12,39 kv.m.), 322-2 (1/5 nuo 2,28 kv.m.), 322-3 (1/5 nuo 0,83 kv.m.), 322-4 (1/5 nuo 3,82 kv.m.) </w:t>
                </w:r>
              </w:p>
              <w:p>
                <w:pPr>
                  <w:rPr>
                    <w:szCs w:val="24"/>
                    <w:lang w:eastAsia="lt-LT"/>
                  </w:rPr>
                </w:pPr>
                <w:r>
                  <w:rPr>
                    <w:szCs w:val="24"/>
                  </w:rPr>
                  <w:t>Kaunas, Jonavos g. 162-303</w:t>
                </w:r>
              </w:p>
            </w:tc>
            <w:tc>
              <w:tcPr>
                <w:tcW w:w="2196" w:type="dxa"/>
                <w:shd w:val="clear" w:color="auto" w:fill="auto"/>
                <w:vAlign w:val="center"/>
              </w:tcPr>
              <w:p>
                <w:pPr>
                  <w:jc w:val="center"/>
                  <w:rPr>
                    <w:szCs w:val="24"/>
                    <w:lang w:eastAsia="lt-LT"/>
                  </w:rPr>
                </w:pPr>
                <w:r>
                  <w:rPr>
                    <w:szCs w:val="24"/>
                  </w:rPr>
                  <w:t>4400-2066-8676:6445</w:t>
                </w:r>
              </w:p>
            </w:tc>
            <w:tc>
              <w:tcPr>
                <w:tcW w:w="2126" w:type="dxa"/>
                <w:shd w:val="clear" w:color="auto" w:fill="auto"/>
                <w:tcMar>
                  <w:right w:w="227" w:type="dxa"/>
                </w:tcMar>
                <w:vAlign w:val="center"/>
              </w:tcPr>
              <w:p>
                <w:pPr>
                  <w:jc w:val="right"/>
                  <w:rPr>
                    <w:szCs w:val="24"/>
                  </w:rPr>
                </w:pPr>
                <w:r>
                  <w:rPr>
                    <w:szCs w:val="24"/>
                  </w:rPr>
                  <w:t>33,21</w:t>
                </w:r>
              </w:p>
            </w:tc>
            <w:tc>
              <w:tcPr>
                <w:tcW w:w="2198" w:type="dxa"/>
                <w:shd w:val="clear" w:color="auto" w:fill="auto"/>
                <w:tcMar>
                  <w:right w:w="227" w:type="dxa"/>
                </w:tcMar>
                <w:vAlign w:val="center"/>
              </w:tcPr>
              <w:p>
                <w:pPr>
                  <w:jc w:val="right"/>
                  <w:rPr>
                    <w:szCs w:val="24"/>
                  </w:rPr>
                </w:pPr>
                <w:r>
                  <w:rPr>
                    <w:szCs w:val="24"/>
                  </w:rPr>
                  <w:t>33,21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29.</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321-1 (1/5 nuo 28,25 kv.m.), 322-1 (1/5 nuo 12,39 kv.m.), 322-2 (1/5 nuo 2,28 kv.m.), 322-3 (1/5 nuo 0,83 kv.m.), 322-4 (1/5 nuo 3,82 kv.m.)</w:t>
                </w:r>
              </w:p>
              <w:p>
                <w:pPr>
                  <w:rPr>
                    <w:szCs w:val="24"/>
                    <w:lang w:eastAsia="lt-LT"/>
                  </w:rPr>
                </w:pPr>
                <w:r>
                  <w:rPr>
                    <w:szCs w:val="24"/>
                  </w:rPr>
                  <w:t>Kaunas, Jonavos g. 162-304</w:t>
                </w:r>
              </w:p>
            </w:tc>
            <w:tc>
              <w:tcPr>
                <w:tcW w:w="2196" w:type="dxa"/>
                <w:shd w:val="clear" w:color="auto" w:fill="auto"/>
                <w:vAlign w:val="center"/>
              </w:tcPr>
              <w:p>
                <w:pPr>
                  <w:jc w:val="center"/>
                  <w:rPr>
                    <w:szCs w:val="24"/>
                    <w:lang w:eastAsia="lt-LT"/>
                  </w:rPr>
                </w:pPr>
                <w:r>
                  <w:rPr>
                    <w:szCs w:val="24"/>
                  </w:rPr>
                  <w:t>4400-2066-8791:6446</w:t>
                </w:r>
              </w:p>
            </w:tc>
            <w:tc>
              <w:tcPr>
                <w:tcW w:w="2126" w:type="dxa"/>
                <w:shd w:val="clear" w:color="auto" w:fill="auto"/>
                <w:tcMar>
                  <w:right w:w="227" w:type="dxa"/>
                </w:tcMar>
                <w:vAlign w:val="center"/>
              </w:tcPr>
              <w:p>
                <w:pPr>
                  <w:jc w:val="right"/>
                  <w:rPr>
                    <w:szCs w:val="24"/>
                  </w:rPr>
                </w:pPr>
                <w:r>
                  <w:rPr>
                    <w:szCs w:val="24"/>
                  </w:rPr>
                  <w:t>34,15</w:t>
                </w:r>
              </w:p>
            </w:tc>
            <w:tc>
              <w:tcPr>
                <w:tcW w:w="2198" w:type="dxa"/>
                <w:shd w:val="clear" w:color="auto" w:fill="auto"/>
                <w:tcMar>
                  <w:right w:w="227" w:type="dxa"/>
                </w:tcMar>
                <w:vAlign w:val="center"/>
              </w:tcPr>
              <w:p>
                <w:pPr>
                  <w:jc w:val="right"/>
                  <w:rPr>
                    <w:szCs w:val="24"/>
                  </w:rPr>
                </w:pPr>
                <w:r>
                  <w:rPr>
                    <w:szCs w:val="24"/>
                  </w:rPr>
                  <w:t>34,15</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30.</w:t>
                </w:r>
              </w:p>
            </w:tc>
            <w:tc>
              <w:tcPr>
                <w:tcW w:w="4988" w:type="dxa"/>
                <w:shd w:val="clear" w:color="auto" w:fill="auto"/>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46,24kv.m.), 113-2 (23/1000 nuo 3,46 kv.m.),323-1 (1/16 nuo 37,52 kv.m.), 321-1 (1/5 nuo 28,25 kv.m.), 322-1 (1/5 nuo 12,39 kv.m.), 322-2 (1/5 nuo 2,28 kv.m.), 322-3 (1/5 nuo 0,83 kv.m.), 322-4 (1/5 nuo 3,82 kv.m.) </w:t>
                </w:r>
              </w:p>
              <w:p>
                <w:pPr>
                  <w:rPr>
                    <w:szCs w:val="24"/>
                    <w:lang w:eastAsia="lt-LT"/>
                  </w:rPr>
                </w:pPr>
                <w:r>
                  <w:rPr>
                    <w:szCs w:val="24"/>
                  </w:rPr>
                  <w:t>Kaunas, Jonavos g. 162-305</w:t>
                </w:r>
              </w:p>
            </w:tc>
            <w:tc>
              <w:tcPr>
                <w:tcW w:w="2196" w:type="dxa"/>
                <w:shd w:val="clear" w:color="auto" w:fill="auto"/>
                <w:vAlign w:val="center"/>
              </w:tcPr>
              <w:p>
                <w:pPr>
                  <w:jc w:val="center"/>
                  <w:rPr>
                    <w:szCs w:val="24"/>
                    <w:lang w:eastAsia="lt-LT"/>
                  </w:rPr>
                </w:pPr>
                <w:r>
                  <w:rPr>
                    <w:szCs w:val="24"/>
                  </w:rPr>
                  <w:t>4400-2066-8815:6447</w:t>
                </w:r>
              </w:p>
            </w:tc>
            <w:tc>
              <w:tcPr>
                <w:tcW w:w="2126" w:type="dxa"/>
                <w:shd w:val="clear" w:color="auto" w:fill="auto"/>
                <w:tcMar>
                  <w:right w:w="227" w:type="dxa"/>
                </w:tcMar>
                <w:vAlign w:val="center"/>
              </w:tcPr>
              <w:p>
                <w:pPr>
                  <w:jc w:val="right"/>
                  <w:rPr>
                    <w:szCs w:val="24"/>
                  </w:rPr>
                </w:pPr>
                <w:r>
                  <w:rPr>
                    <w:szCs w:val="24"/>
                  </w:rPr>
                  <w:t>33,29</w:t>
                </w:r>
              </w:p>
            </w:tc>
            <w:tc>
              <w:tcPr>
                <w:tcW w:w="2198" w:type="dxa"/>
                <w:shd w:val="clear" w:color="auto" w:fill="auto"/>
                <w:tcMar>
                  <w:right w:w="227" w:type="dxa"/>
                </w:tcMar>
                <w:vAlign w:val="center"/>
              </w:tcPr>
              <w:p>
                <w:pPr>
                  <w:jc w:val="right"/>
                  <w:rPr>
                    <w:szCs w:val="24"/>
                  </w:rPr>
                </w:pPr>
                <w:r>
                  <w:rPr>
                    <w:szCs w:val="24"/>
                  </w:rPr>
                  <w:t>33,29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31.</w:t>
                </w:r>
              </w:p>
            </w:tc>
            <w:tc>
              <w:tcPr>
                <w:tcW w:w="4988" w:type="dxa"/>
                <w:shd w:val="clear" w:color="auto" w:fill="auto"/>
                <w:vAlign w:val="center"/>
              </w:tcPr>
              <w:p>
                <w:pPr>
                  <w:rPr>
                    <w:szCs w:val="24"/>
                  </w:rPr>
                </w:pPr>
                <w:r>
                  <w:rPr>
                    <w:szCs w:val="24"/>
                  </w:rPr>
                  <w:t>Butas/patalpa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 323-1 (1/16 nuo 37,52 kv.m.), 325-1 (1/10 nuo 28,25 kv.m.), 326-1 (1/5 nuo 13,44 kv.m.), 326-2 (1/5 nuo 2,78 kv.m.), 326-3 (1/5 nuo 1,81 kv.m.), 326-4 (1/5 nuo 1,54 kv.m.) </w:t>
                </w:r>
              </w:p>
              <w:p>
                <w:pPr>
                  <w:rPr>
                    <w:szCs w:val="24"/>
                    <w:lang w:eastAsia="lt-LT"/>
                  </w:rPr>
                </w:pPr>
                <w:r>
                  <w:rPr>
                    <w:szCs w:val="24"/>
                  </w:rPr>
                  <w:t xml:space="preserve">Kaunas, Jonavos g. 162-306 </w:t>
                </w:r>
              </w:p>
            </w:tc>
            <w:tc>
              <w:tcPr>
                <w:tcW w:w="2196" w:type="dxa"/>
                <w:shd w:val="clear" w:color="auto" w:fill="auto"/>
                <w:vAlign w:val="center"/>
              </w:tcPr>
              <w:p>
                <w:pPr>
                  <w:jc w:val="center"/>
                  <w:rPr>
                    <w:szCs w:val="24"/>
                    <w:lang w:eastAsia="lt-LT"/>
                  </w:rPr>
                </w:pPr>
                <w:r>
                  <w:rPr>
                    <w:szCs w:val="24"/>
                  </w:rPr>
                  <w:t>4400-2066-8826:6448</w:t>
                </w:r>
              </w:p>
            </w:tc>
            <w:tc>
              <w:tcPr>
                <w:tcW w:w="2126" w:type="dxa"/>
                <w:shd w:val="clear" w:color="auto" w:fill="auto"/>
                <w:tcMar>
                  <w:right w:w="227" w:type="dxa"/>
                </w:tcMar>
                <w:vAlign w:val="center"/>
              </w:tcPr>
              <w:p>
                <w:pPr>
                  <w:jc w:val="right"/>
                  <w:rPr>
                    <w:szCs w:val="24"/>
                  </w:rPr>
                </w:pPr>
                <w:r>
                  <w:rPr>
                    <w:szCs w:val="24"/>
                  </w:rPr>
                  <w:t>33,25</w:t>
                </w:r>
              </w:p>
            </w:tc>
            <w:tc>
              <w:tcPr>
                <w:tcW w:w="2198" w:type="dxa"/>
                <w:shd w:val="clear" w:color="auto" w:fill="auto"/>
                <w:tcMar>
                  <w:right w:w="227" w:type="dxa"/>
                </w:tcMar>
                <w:vAlign w:val="center"/>
              </w:tcPr>
              <w:p>
                <w:pPr>
                  <w:jc w:val="right"/>
                  <w:rPr>
                    <w:szCs w:val="24"/>
                  </w:rPr>
                </w:pPr>
                <w:r>
                  <w:rPr>
                    <w:szCs w:val="24"/>
                  </w:rPr>
                  <w:t>33,25</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32.</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46,24kv.m.), 113-2 (23/1000 nuo 3,46 kv.m.),323-1 (1/16 nuo 37,52 kv.m.), 325-1 (1/10 nuo 28,25 kv.m.), 326-1 (1/5 nuo 13,44 kv.m.), 326-2 (1/5 nuo 2,78 kv.m.), 326-3 (1/5 nuo 1,81 kv.m.), 326-4 (1/5 nuo 1,54 kv.m.)</w:t>
                </w:r>
              </w:p>
              <w:p>
                <w:pPr>
                  <w:rPr>
                    <w:szCs w:val="24"/>
                  </w:rPr>
                </w:pPr>
                <w:r>
                  <w:rPr>
                    <w:szCs w:val="24"/>
                  </w:rPr>
                  <w:t>Kaunas, Jonavos g. 162-307</w:t>
                </w:r>
              </w:p>
            </w:tc>
            <w:tc>
              <w:tcPr>
                <w:tcW w:w="2196" w:type="dxa"/>
                <w:shd w:val="clear" w:color="auto" w:fill="auto"/>
                <w:vAlign w:val="center"/>
              </w:tcPr>
              <w:p>
                <w:pPr>
                  <w:jc w:val="center"/>
                  <w:rPr>
                    <w:szCs w:val="24"/>
                  </w:rPr>
                </w:pPr>
                <w:r>
                  <w:rPr>
                    <w:szCs w:val="24"/>
                  </w:rPr>
                  <w:t>4400-2066-8837:6449</w:t>
                </w:r>
              </w:p>
            </w:tc>
            <w:tc>
              <w:tcPr>
                <w:tcW w:w="2126" w:type="dxa"/>
                <w:shd w:val="clear" w:color="auto" w:fill="auto"/>
                <w:tcMar>
                  <w:right w:w="227" w:type="dxa"/>
                </w:tcMar>
                <w:vAlign w:val="center"/>
              </w:tcPr>
              <w:p>
                <w:pPr>
                  <w:jc w:val="right"/>
                  <w:rPr>
                    <w:szCs w:val="24"/>
                  </w:rPr>
                </w:pPr>
                <w:r>
                  <w:rPr>
                    <w:szCs w:val="24"/>
                  </w:rPr>
                  <w:t>22,43</w:t>
                </w:r>
              </w:p>
            </w:tc>
            <w:tc>
              <w:tcPr>
                <w:tcW w:w="2198" w:type="dxa"/>
                <w:shd w:val="clear" w:color="auto" w:fill="auto"/>
                <w:tcMar>
                  <w:right w:w="227" w:type="dxa"/>
                </w:tcMar>
                <w:vAlign w:val="center"/>
              </w:tcPr>
              <w:p>
                <w:pPr>
                  <w:jc w:val="right"/>
                  <w:rPr>
                    <w:szCs w:val="24"/>
                  </w:rPr>
                </w:pPr>
                <w:r>
                  <w:rPr>
                    <w:szCs w:val="24"/>
                  </w:rPr>
                  <w:t>22,43</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33.</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325-1 (1/10 nuo 28,25 kv.m.), 326-1 (1/5 nuo 13,44 kv.m.), 326-2 (1/5 nuo 2,78 kv.m.), 326-3 (1/5 nuo 1,81 kv.m.), 326-4 (1/5 nuo 1,54 kv.m.)</w:t>
                </w:r>
              </w:p>
              <w:p>
                <w:pPr>
                  <w:rPr>
                    <w:szCs w:val="24"/>
                  </w:rPr>
                </w:pPr>
                <w:r>
                  <w:rPr>
                    <w:szCs w:val="24"/>
                  </w:rPr>
                  <w:t>Kaunas, Jonavos g. 162-308</w:t>
                </w:r>
              </w:p>
            </w:tc>
            <w:tc>
              <w:tcPr>
                <w:tcW w:w="2196" w:type="dxa"/>
                <w:shd w:val="clear" w:color="auto" w:fill="auto"/>
                <w:vAlign w:val="center"/>
              </w:tcPr>
              <w:p>
                <w:pPr>
                  <w:jc w:val="center"/>
                  <w:rPr>
                    <w:szCs w:val="24"/>
                  </w:rPr>
                </w:pPr>
                <w:r>
                  <w:rPr>
                    <w:szCs w:val="24"/>
                  </w:rPr>
                  <w:t>4400-2066-8866:6450</w:t>
                </w:r>
              </w:p>
            </w:tc>
            <w:tc>
              <w:tcPr>
                <w:tcW w:w="2126" w:type="dxa"/>
                <w:shd w:val="clear" w:color="auto" w:fill="auto"/>
                <w:tcMar>
                  <w:right w:w="227" w:type="dxa"/>
                </w:tcMar>
                <w:vAlign w:val="center"/>
              </w:tcPr>
              <w:p>
                <w:pPr>
                  <w:jc w:val="right"/>
                  <w:rPr>
                    <w:szCs w:val="24"/>
                  </w:rPr>
                </w:pPr>
                <w:r>
                  <w:rPr>
                    <w:szCs w:val="24"/>
                  </w:rPr>
                  <w:t>33,24</w:t>
                </w:r>
              </w:p>
            </w:tc>
            <w:tc>
              <w:tcPr>
                <w:tcW w:w="2198" w:type="dxa"/>
                <w:shd w:val="clear" w:color="auto" w:fill="auto"/>
                <w:tcMar>
                  <w:right w:w="227" w:type="dxa"/>
                </w:tcMar>
                <w:vAlign w:val="center"/>
              </w:tcPr>
              <w:p>
                <w:pPr>
                  <w:jc w:val="right"/>
                  <w:rPr>
                    <w:szCs w:val="24"/>
                  </w:rPr>
                </w:pPr>
                <w:r>
                  <w:rPr>
                    <w:szCs w:val="24"/>
                  </w:rPr>
                  <w:t>33,24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34.</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325-1 (1/10 nuo 28,25 kv.m.), 326-1 (1/5 nuo 13,44 kv.m.), 326-2 (1/5 nuo 2,78 kv.m.), 326-3 (1/5 nuo 1,81 kv.m.), 326-4 (1/5 nuo 1,54 kv.m.)</w:t>
                </w:r>
              </w:p>
              <w:p>
                <w:pPr>
                  <w:rPr>
                    <w:szCs w:val="24"/>
                  </w:rPr>
                </w:pPr>
                <w:r>
                  <w:rPr>
                    <w:szCs w:val="24"/>
                  </w:rPr>
                  <w:t>Kaunas, Jonavos g. 162-309</w:t>
                </w:r>
              </w:p>
            </w:tc>
            <w:tc>
              <w:tcPr>
                <w:tcW w:w="2196" w:type="dxa"/>
                <w:shd w:val="clear" w:color="auto" w:fill="auto"/>
                <w:vAlign w:val="center"/>
              </w:tcPr>
              <w:p>
                <w:pPr>
                  <w:jc w:val="center"/>
                  <w:rPr>
                    <w:szCs w:val="24"/>
                  </w:rPr>
                </w:pPr>
                <w:r>
                  <w:rPr>
                    <w:szCs w:val="24"/>
                  </w:rPr>
                  <w:t>4400-2066-8880:6451</w:t>
                </w:r>
              </w:p>
            </w:tc>
            <w:tc>
              <w:tcPr>
                <w:tcW w:w="2126" w:type="dxa"/>
                <w:shd w:val="clear" w:color="auto" w:fill="auto"/>
                <w:tcMar>
                  <w:right w:w="227" w:type="dxa"/>
                </w:tcMar>
                <w:vAlign w:val="center"/>
              </w:tcPr>
              <w:p>
                <w:pPr>
                  <w:jc w:val="right"/>
                  <w:rPr>
                    <w:szCs w:val="24"/>
                  </w:rPr>
                </w:pPr>
                <w:r>
                  <w:rPr>
                    <w:szCs w:val="24"/>
                  </w:rPr>
                  <w:t>33,43</w:t>
                </w:r>
              </w:p>
            </w:tc>
            <w:tc>
              <w:tcPr>
                <w:tcW w:w="2198" w:type="dxa"/>
                <w:shd w:val="clear" w:color="auto" w:fill="auto"/>
                <w:tcMar>
                  <w:right w:w="227" w:type="dxa"/>
                </w:tcMar>
                <w:vAlign w:val="center"/>
              </w:tcPr>
              <w:p>
                <w:pPr>
                  <w:jc w:val="right"/>
                  <w:rPr>
                    <w:szCs w:val="24"/>
                  </w:rPr>
                </w:pPr>
                <w:r>
                  <w:rPr>
                    <w:szCs w:val="24"/>
                  </w:rPr>
                  <w:t>33,43</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35.</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(4/1000 nuo 18,40 kv.m.), 323-1 (1/16 nuo 37,52 kv.m.), 325-1 (1/10 nuo 28,25 kv.m.), 327-1 (1/5 nuo 33,24 kv.m.), 328-1 (1/5 nuo 13,41 kv.m.), 328-2 (1/5 nuo 2,90 kv.m.),328-3 (1/5 nuo 1,54 kv.m.),328-4 (1/5 nuo 1,74 kv.m.), R-8 (24/1000 nuo 11,81 kv.m.), R-10 (24/1000 nuo 17,05 kv.m.), R-16 (24/1000 nuo 13,90 kv.m.), 113-1 (24/1000 nuo 46,24 kv.m.), 113-2 (23/1000 nuo 3,46 kv.m.)</w:t>
                </w:r>
              </w:p>
              <w:p>
                <w:pPr>
                  <w:rPr>
                    <w:szCs w:val="24"/>
                  </w:rPr>
                </w:pPr>
                <w:r>
                  <w:rPr>
                    <w:szCs w:val="24"/>
                  </w:rPr>
                  <w:t>Kaunas, Jonavos g. 162-310</w:t>
                </w:r>
              </w:p>
            </w:tc>
            <w:tc>
              <w:tcPr>
                <w:tcW w:w="2196" w:type="dxa"/>
                <w:shd w:val="clear" w:color="auto" w:fill="auto"/>
                <w:vAlign w:val="center"/>
              </w:tcPr>
              <w:p>
                <w:pPr>
                  <w:jc w:val="center"/>
                  <w:rPr>
                    <w:szCs w:val="24"/>
                  </w:rPr>
                </w:pPr>
                <w:r>
                  <w:rPr>
                    <w:szCs w:val="24"/>
                  </w:rPr>
                  <w:t>4400-2066-9067:6457</w:t>
                </w:r>
              </w:p>
            </w:tc>
            <w:tc>
              <w:tcPr>
                <w:tcW w:w="2126" w:type="dxa"/>
                <w:shd w:val="clear" w:color="auto" w:fill="auto"/>
                <w:tcMar>
                  <w:right w:w="227" w:type="dxa"/>
                </w:tcMar>
                <w:vAlign w:val="center"/>
              </w:tcPr>
              <w:p>
                <w:pPr>
                  <w:jc w:val="right"/>
                  <w:rPr>
                    <w:szCs w:val="24"/>
                  </w:rPr>
                </w:pPr>
                <w:r>
                  <w:rPr>
                    <w:szCs w:val="24"/>
                  </w:rPr>
                  <w:t>33,45</w:t>
                </w:r>
              </w:p>
            </w:tc>
            <w:tc>
              <w:tcPr>
                <w:tcW w:w="2198" w:type="dxa"/>
                <w:shd w:val="clear" w:color="auto" w:fill="auto"/>
                <w:tcMar>
                  <w:right w:w="227" w:type="dxa"/>
                </w:tcMar>
                <w:vAlign w:val="center"/>
              </w:tcPr>
              <w:p>
                <w:pPr>
                  <w:jc w:val="right"/>
                  <w:rPr>
                    <w:szCs w:val="24"/>
                  </w:rPr>
                </w:pPr>
                <w:r>
                  <w:rPr>
                    <w:szCs w:val="24"/>
                  </w:rPr>
                  <w:t>33,45</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36.</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(23/1000 nuo 3,46 kv.m.), 113-2 (23/1000 nuo 3,46 kv.m.),323-1 (1/16 nuo 37,52 kv.m.), 325-1 (1/10 nuo 28,25 kv.m.), 326-1 (1/5 nuo 13,44 kv.m.), 326-2 (1/5 nuo 2,78 kv.m.), 326-3 (1/5 nuo 1,81 kv.m.), 326-4 (1/5 nuo 1,54 kv.m.)</w:t>
                </w:r>
              </w:p>
              <w:p>
                <w:pPr>
                  <w:rPr>
                    <w:szCs w:val="24"/>
                  </w:rPr>
                </w:pPr>
                <w:r>
                  <w:rPr>
                    <w:szCs w:val="24"/>
                  </w:rPr>
                  <w:t>Kaunas, Jonavos g. 162-311</w:t>
                </w:r>
              </w:p>
            </w:tc>
            <w:tc>
              <w:tcPr>
                <w:tcW w:w="2196" w:type="dxa"/>
                <w:shd w:val="clear" w:color="auto" w:fill="auto"/>
                <w:vAlign w:val="center"/>
              </w:tcPr>
              <w:p>
                <w:pPr>
                  <w:jc w:val="center"/>
                  <w:rPr>
                    <w:szCs w:val="24"/>
                  </w:rPr>
                </w:pPr>
                <w:r>
                  <w:rPr>
                    <w:szCs w:val="24"/>
                  </w:rPr>
                  <w:t>4400-2066-8891:6452</w:t>
                </w:r>
              </w:p>
            </w:tc>
            <w:tc>
              <w:tcPr>
                <w:tcW w:w="2126" w:type="dxa"/>
                <w:shd w:val="clear" w:color="auto" w:fill="auto"/>
                <w:tcMar>
                  <w:right w:w="227" w:type="dxa"/>
                </w:tcMar>
                <w:vAlign w:val="center"/>
              </w:tcPr>
              <w:p>
                <w:pPr>
                  <w:jc w:val="right"/>
                  <w:rPr>
                    <w:szCs w:val="24"/>
                  </w:rPr>
                </w:pPr>
                <w:r>
                  <w:rPr>
                    <w:szCs w:val="24"/>
                  </w:rPr>
                  <w:t>33,44</w:t>
                </w:r>
              </w:p>
            </w:tc>
            <w:tc>
              <w:tcPr>
                <w:tcW w:w="2198" w:type="dxa"/>
                <w:shd w:val="clear" w:color="auto" w:fill="auto"/>
                <w:tcMar>
                  <w:right w:w="227" w:type="dxa"/>
                </w:tcMar>
                <w:vAlign w:val="center"/>
              </w:tcPr>
              <w:p>
                <w:pPr>
                  <w:jc w:val="right"/>
                  <w:rPr>
                    <w:szCs w:val="24"/>
                  </w:rPr>
                </w:pPr>
                <w:r>
                  <w:rPr>
                    <w:szCs w:val="24"/>
                  </w:rPr>
                  <w:t>33,44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37.</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325-1 (1/10 nuo 28,25 kv.m.), 327-1 (1/5 nuo 33,24 kv.m.), 328-1 (1/5 nuo 13,41 kv.m.), 328-2 (1/5 nuo 2,90 kv.m.), 328-3 (1/5 nuo 1,54 kv.m.), 328-4 (1/5 nuo 1,74 kv.m.)</w:t>
                </w:r>
              </w:p>
              <w:p>
                <w:pPr>
                  <w:rPr>
                    <w:szCs w:val="24"/>
                  </w:rPr>
                </w:pPr>
                <w:r>
                  <w:rPr>
                    <w:szCs w:val="24"/>
                  </w:rPr>
                  <w:t>Kaunas, Jonavos g. 162-312</w:t>
                </w:r>
              </w:p>
            </w:tc>
            <w:tc>
              <w:tcPr>
                <w:tcW w:w="2196" w:type="dxa"/>
                <w:shd w:val="clear" w:color="auto" w:fill="auto"/>
                <w:vAlign w:val="center"/>
              </w:tcPr>
              <w:p>
                <w:pPr>
                  <w:jc w:val="center"/>
                  <w:rPr>
                    <w:szCs w:val="24"/>
                  </w:rPr>
                </w:pPr>
                <w:r>
                  <w:rPr>
                    <w:szCs w:val="24"/>
                  </w:rPr>
                  <w:t>4400-2066-8904:6453</w:t>
                </w:r>
              </w:p>
            </w:tc>
            <w:tc>
              <w:tcPr>
                <w:tcW w:w="2126" w:type="dxa"/>
                <w:shd w:val="clear" w:color="auto" w:fill="auto"/>
                <w:tcMar>
                  <w:right w:w="227" w:type="dxa"/>
                </w:tcMar>
                <w:vAlign w:val="center"/>
              </w:tcPr>
              <w:p>
                <w:pPr>
                  <w:jc w:val="right"/>
                  <w:rPr>
                    <w:szCs w:val="24"/>
                  </w:rPr>
                </w:pPr>
                <w:r>
                  <w:rPr>
                    <w:szCs w:val="24"/>
                  </w:rPr>
                  <w:t>33,07</w:t>
                </w:r>
              </w:p>
            </w:tc>
            <w:tc>
              <w:tcPr>
                <w:tcW w:w="2198" w:type="dxa"/>
                <w:shd w:val="clear" w:color="auto" w:fill="auto"/>
                <w:tcMar>
                  <w:right w:w="227" w:type="dxa"/>
                </w:tcMar>
                <w:vAlign w:val="center"/>
              </w:tcPr>
              <w:p>
                <w:pPr>
                  <w:jc w:val="right"/>
                  <w:rPr>
                    <w:szCs w:val="24"/>
                  </w:rPr>
                </w:pPr>
                <w:r>
                  <w:rPr>
                    <w:szCs w:val="24"/>
                  </w:rPr>
                  <w:t>33,07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38.</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kv.m.),323-1 (1/16 nuo 37,52 kv.m.), 325-1 (1/10 nuo 28,25 kv.m.), 327-1 (1/5 nuo 33,24 kv.m.), 328-1 (1/5 nuo 13,41kv.m.), 328-2 (1/5 nuo 2,90 kv.m.), 328-3 (1/5 nuo 1,54 kv.m.), 328-4 (1/5 nuo 1,74 kv.m.)</w:t>
                </w:r>
              </w:p>
              <w:p>
                <w:pPr>
                  <w:rPr>
                    <w:szCs w:val="24"/>
                  </w:rPr>
                </w:pPr>
                <w:r>
                  <w:rPr>
                    <w:szCs w:val="24"/>
                  </w:rPr>
                  <w:t>Kaunas, Jonavos g. 162-313</w:t>
                </w:r>
              </w:p>
            </w:tc>
            <w:tc>
              <w:tcPr>
                <w:tcW w:w="2196" w:type="dxa"/>
                <w:shd w:val="clear" w:color="auto" w:fill="auto"/>
                <w:vAlign w:val="center"/>
              </w:tcPr>
              <w:p>
                <w:pPr>
                  <w:jc w:val="center"/>
                  <w:rPr>
                    <w:szCs w:val="24"/>
                  </w:rPr>
                </w:pPr>
                <w:r>
                  <w:rPr>
                    <w:szCs w:val="24"/>
                  </w:rPr>
                  <w:t>4400-2066-9012:6454</w:t>
                </w:r>
              </w:p>
            </w:tc>
            <w:tc>
              <w:tcPr>
                <w:tcW w:w="2126" w:type="dxa"/>
                <w:shd w:val="clear" w:color="auto" w:fill="auto"/>
                <w:tcMar>
                  <w:right w:w="227" w:type="dxa"/>
                </w:tcMar>
                <w:vAlign w:val="center"/>
              </w:tcPr>
              <w:p>
                <w:pPr>
                  <w:jc w:val="right"/>
                  <w:rPr>
                    <w:szCs w:val="24"/>
                  </w:rPr>
                </w:pPr>
                <w:r>
                  <w:rPr>
                    <w:szCs w:val="24"/>
                  </w:rPr>
                  <w:t>22,30</w:t>
                </w:r>
              </w:p>
            </w:tc>
            <w:tc>
              <w:tcPr>
                <w:tcW w:w="2198" w:type="dxa"/>
                <w:shd w:val="clear" w:color="auto" w:fill="auto"/>
                <w:tcMar>
                  <w:right w:w="227" w:type="dxa"/>
                </w:tcMar>
                <w:vAlign w:val="center"/>
              </w:tcPr>
              <w:p>
                <w:pPr>
                  <w:jc w:val="right"/>
                  <w:rPr>
                    <w:szCs w:val="24"/>
                  </w:rPr>
                </w:pPr>
                <w:r>
                  <w:rPr>
                    <w:szCs w:val="24"/>
                  </w:rPr>
                  <w:t>22,30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39.</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(5/1000 nuo 5,98 kv.m.), R-6 (5/1000 nuo 10,76); R-14 (4/1000 nuo 18,40 kv.m.), 323-1 (1/16 nuo 37,52 kv.m.), 325-1 (1/10 nuo 28,25 kv.m.), 327-1 (1/5 nuo 33,24 kv.m.), 328-1 (1/5 nuo 13,41 kv.m.), 328-2 (1/5 nuo 2,90 kv.m.), R-8 (24/1000 nuo 11,81 kv.m.), R-10 (24/1000 nuo 11,81 kv.m.), R-16 (24/1000 nuo 13,90 kv.m.), 113-1 (24/1000 nuo 46,24 kv.m.), 113-2 (23/1000 nuo 3,46 kv.m.). 328-3 (1/5 nuo 1,54 kv.m.), 328-4 (1/5 nuo 1,74 kv.m.)</w:t>
                </w:r>
              </w:p>
              <w:p>
                <w:pPr>
                  <w:rPr>
                    <w:szCs w:val="24"/>
                  </w:rPr>
                </w:pPr>
                <w:r>
                  <w:rPr>
                    <w:szCs w:val="24"/>
                  </w:rPr>
                  <w:t>Kaunas, Jonavos g. 162-315</w:t>
                </w:r>
              </w:p>
            </w:tc>
            <w:tc>
              <w:tcPr>
                <w:tcW w:w="2196" w:type="dxa"/>
                <w:shd w:val="clear" w:color="auto" w:fill="auto"/>
                <w:vAlign w:val="center"/>
              </w:tcPr>
              <w:p>
                <w:pPr>
                  <w:jc w:val="center"/>
                  <w:rPr>
                    <w:szCs w:val="24"/>
                  </w:rPr>
                </w:pPr>
                <w:r>
                  <w:rPr>
                    <w:szCs w:val="24"/>
                  </w:rPr>
                  <w:t>4400-2066-9023:6455</w:t>
                </w:r>
              </w:p>
            </w:tc>
            <w:tc>
              <w:tcPr>
                <w:tcW w:w="2126" w:type="dxa"/>
                <w:shd w:val="clear" w:color="auto" w:fill="auto"/>
                <w:tcMar>
                  <w:right w:w="227" w:type="dxa"/>
                </w:tcMar>
                <w:vAlign w:val="center"/>
              </w:tcPr>
              <w:p>
                <w:pPr>
                  <w:jc w:val="right"/>
                  <w:rPr>
                    <w:szCs w:val="24"/>
                  </w:rPr>
                </w:pPr>
                <w:r>
                  <w:rPr>
                    <w:szCs w:val="24"/>
                  </w:rPr>
                  <w:t>33,17</w:t>
                </w:r>
              </w:p>
            </w:tc>
            <w:tc>
              <w:tcPr>
                <w:tcW w:w="2198" w:type="dxa"/>
                <w:shd w:val="clear" w:color="auto" w:fill="auto"/>
                <w:tcMar>
                  <w:right w:w="227" w:type="dxa"/>
                </w:tcMar>
                <w:vAlign w:val="center"/>
              </w:tcPr>
              <w:p>
                <w:pPr>
                  <w:jc w:val="right"/>
                  <w:rPr>
                    <w:szCs w:val="24"/>
                  </w:rPr>
                </w:pPr>
                <w:r>
                  <w:rPr>
                    <w:szCs w:val="24"/>
                  </w:rPr>
                  <w:t>33,17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40.</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(5/1000 nuo 5,98 kv.m.), R-6 (5/1000 nuo 10,76); R-14 (4/1000 nuo 18,40 kv.m.), 323-1 (1/16 nuo 37,52 kv.m.), 325-1 (1/10 nuo 28,25 kv.m.), 327-1 (1/5 nuo 33,24 kv.m.), 328-1 (1/5 nuo 13,41 kv.m.), 328-2 (1/5 nuo 2,90 kv.m.),328-3 (1/5 nuo 1,54 kv.m.),328-4 (1/5 nuo 1,74 kv.m.), R-8 (24/1000 nuo 11,81 kv.m.), R-10 (24/1000 nuo 17,05 kv.m.), R-16 (24/1000 nuo 13,90 kv.m.), 113-1 (24/1000 nuo 46,24 kv.m.), 113-2 (23/1000 nuo 3,46 kv.m.)</w:t>
                </w:r>
              </w:p>
              <w:p>
                <w:pPr>
                  <w:rPr>
                    <w:szCs w:val="24"/>
                  </w:rPr>
                </w:pPr>
                <w:r>
                  <w:rPr>
                    <w:szCs w:val="24"/>
                  </w:rPr>
                  <w:t>Kaunas, Jonavos g. 162-317</w:t>
                </w:r>
              </w:p>
            </w:tc>
            <w:tc>
              <w:tcPr>
                <w:tcW w:w="2196" w:type="dxa"/>
                <w:shd w:val="clear" w:color="auto" w:fill="auto"/>
                <w:vAlign w:val="center"/>
              </w:tcPr>
              <w:p>
                <w:pPr>
                  <w:jc w:val="center"/>
                  <w:rPr>
                    <w:szCs w:val="24"/>
                  </w:rPr>
                </w:pPr>
                <w:r>
                  <w:rPr>
                    <w:szCs w:val="24"/>
                  </w:rPr>
                  <w:t>4400-2066-9045:6456</w:t>
                </w:r>
              </w:p>
            </w:tc>
            <w:tc>
              <w:tcPr>
                <w:tcW w:w="2126" w:type="dxa"/>
                <w:shd w:val="clear" w:color="auto" w:fill="auto"/>
                <w:tcMar>
                  <w:right w:w="227" w:type="dxa"/>
                </w:tcMar>
                <w:vAlign w:val="center"/>
              </w:tcPr>
              <w:p>
                <w:pPr>
                  <w:jc w:val="right"/>
                  <w:rPr>
                    <w:szCs w:val="24"/>
                  </w:rPr>
                </w:pPr>
                <w:r>
                  <w:rPr>
                    <w:szCs w:val="24"/>
                  </w:rPr>
                  <w:t>33,11</w:t>
                </w:r>
              </w:p>
            </w:tc>
            <w:tc>
              <w:tcPr>
                <w:tcW w:w="2198" w:type="dxa"/>
                <w:shd w:val="clear" w:color="auto" w:fill="auto"/>
                <w:tcMar>
                  <w:right w:w="227" w:type="dxa"/>
                </w:tcMar>
                <w:vAlign w:val="center"/>
              </w:tcPr>
              <w:p>
                <w:pPr>
                  <w:jc w:val="right"/>
                  <w:rPr>
                    <w:szCs w:val="24"/>
                  </w:rPr>
                </w:pPr>
                <w:r>
                  <w:rPr>
                    <w:szCs w:val="24"/>
                  </w:rPr>
                  <w:t>33,11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41.</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kv.m.),323-1 (1/16 nuo 37,52 kv.m.), 113-1 (24/1000 nuo 46,24 kv.m.), 113-2 (23/1000 nuo 3,46 kv.m.),114-3 (11/100 nuo 1,09 kv.m.), 114-4 (11/100 nuo 1,09 kv.m.), a-1(57/1000 nuo 30,97 kv.m.)</w:t>
                </w:r>
              </w:p>
              <w:p>
                <w:pPr>
                  <w:rPr>
                    <w:szCs w:val="24"/>
                  </w:rPr>
                </w:pPr>
                <w:r>
                  <w:rPr>
                    <w:szCs w:val="24"/>
                  </w:rPr>
                  <w:t>Kaunas, Jonavos g. 162-324</w:t>
                </w:r>
              </w:p>
            </w:tc>
            <w:tc>
              <w:tcPr>
                <w:tcW w:w="2196" w:type="dxa"/>
                <w:shd w:val="clear" w:color="auto" w:fill="auto"/>
                <w:vAlign w:val="center"/>
              </w:tcPr>
              <w:p>
                <w:pPr>
                  <w:jc w:val="center"/>
                  <w:rPr>
                    <w:szCs w:val="24"/>
                  </w:rPr>
                </w:pPr>
                <w:r>
                  <w:rPr>
                    <w:szCs w:val="24"/>
                  </w:rPr>
                  <w:t>4400-2066-9089:6458</w:t>
                </w:r>
              </w:p>
            </w:tc>
            <w:tc>
              <w:tcPr>
                <w:tcW w:w="2126" w:type="dxa"/>
                <w:shd w:val="clear" w:color="auto" w:fill="auto"/>
                <w:tcMar>
                  <w:right w:w="227" w:type="dxa"/>
                </w:tcMar>
                <w:vAlign w:val="center"/>
              </w:tcPr>
              <w:p>
                <w:pPr>
                  <w:jc w:val="right"/>
                  <w:rPr>
                    <w:szCs w:val="24"/>
                  </w:rPr>
                </w:pPr>
                <w:r>
                  <w:rPr>
                    <w:szCs w:val="24"/>
                  </w:rPr>
                  <w:t>7,88</w:t>
                </w:r>
              </w:p>
            </w:tc>
            <w:tc>
              <w:tcPr>
                <w:tcW w:w="2198" w:type="dxa"/>
                <w:shd w:val="clear" w:color="auto" w:fill="auto"/>
                <w:tcMar>
                  <w:right w:w="227" w:type="dxa"/>
                </w:tcMar>
                <w:vAlign w:val="center"/>
              </w:tcPr>
              <w:p>
                <w:pPr>
                  <w:jc w:val="right"/>
                  <w:rPr>
                    <w:szCs w:val="24"/>
                  </w:rPr>
                </w:pPr>
                <w:r>
                  <w:rPr>
                    <w:szCs w:val="24"/>
                  </w:rPr>
                  <w:t>7,88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42.</w:t>
                </w:r>
              </w:p>
            </w:tc>
            <w:tc>
              <w:tcPr>
                <w:tcW w:w="4988" w:type="dxa"/>
                <w:shd w:val="clear" w:color="auto" w:fill="auto"/>
                <w:vAlign w:val="center"/>
              </w:tcPr>
              <w:p>
                <w:pPr>
                  <w:rPr>
                    <w:szCs w:val="24"/>
                  </w:rPr>
                </w:pPr>
                <w:r>
                  <w:rPr>
                    <w:szCs w:val="24"/>
                  </w:rPr>
                  <w:t>Pastatas – Mokykla</w:t>
                </w:r>
              </w:p>
              <w:p>
                <w:pPr>
                  <w:rPr>
                    <w:szCs w:val="24"/>
                  </w:rPr>
                </w:pPr>
                <w:r>
                  <w:rPr>
                    <w:szCs w:val="24"/>
                  </w:rPr>
                  <w:t xml:space="preserve">Kaunas, Miško g. 15 </w:t>
                </w:r>
              </w:p>
            </w:tc>
            <w:tc>
              <w:tcPr>
                <w:tcW w:w="2196" w:type="dxa"/>
                <w:shd w:val="clear" w:color="auto" w:fill="auto"/>
                <w:vAlign w:val="center"/>
              </w:tcPr>
              <w:p>
                <w:pPr>
                  <w:jc w:val="center"/>
                  <w:rPr>
                    <w:szCs w:val="24"/>
                  </w:rPr>
                </w:pPr>
                <w:r>
                  <w:rPr>
                    <w:szCs w:val="24"/>
                  </w:rPr>
                  <w:t>1988-0001-9019</w:t>
                </w:r>
              </w:p>
            </w:tc>
            <w:tc>
              <w:tcPr>
                <w:tcW w:w="2126" w:type="dxa"/>
                <w:shd w:val="clear" w:color="auto" w:fill="auto"/>
                <w:tcMar>
                  <w:right w:w="227" w:type="dxa"/>
                </w:tcMar>
                <w:vAlign w:val="center"/>
              </w:tcPr>
              <w:p>
                <w:pPr>
                  <w:jc w:val="right"/>
                  <w:rPr>
                    <w:szCs w:val="24"/>
                  </w:rPr>
                </w:pPr>
                <w:r>
                  <w:rPr>
                    <w:szCs w:val="24"/>
                  </w:rPr>
                  <w:t>2 050,88</w:t>
                </w:r>
              </w:p>
            </w:tc>
            <w:tc>
              <w:tcPr>
                <w:tcW w:w="2198" w:type="dxa"/>
                <w:shd w:val="clear" w:color="auto" w:fill="auto"/>
                <w:tcMar>
                  <w:right w:w="227" w:type="dxa"/>
                </w:tcMar>
                <w:vAlign w:val="center"/>
              </w:tcPr>
              <w:p>
                <w:pPr>
                  <w:jc w:val="right"/>
                  <w:rPr>
                    <w:szCs w:val="24"/>
                  </w:rPr>
                </w:pPr>
                <w:r>
                  <w:rPr>
                    <w:szCs w:val="24"/>
                  </w:rPr>
                  <w:t>2 050,88</w:t>
                </w:r>
              </w:p>
            </w:tc>
            <w:tc>
              <w:tcPr>
                <w:tcW w:w="1701" w:type="dxa"/>
                <w:tcMar>
                  <w:right w:w="227" w:type="dxa"/>
                </w:tcMar>
                <w:vAlign w:val="center"/>
              </w:tcPr>
              <w:p>
                <w:pPr>
                  <w:ind w:left="-107" w:right="-108"/>
                  <w:jc w:val="right"/>
                  <w:rPr>
                    <w:rFonts w:eastAsia="Calibri"/>
                    <w:szCs w:val="24"/>
                  </w:rPr>
                </w:pPr>
                <w:r>
                  <w:rPr>
                    <w:rFonts w:eastAsia="Calibri"/>
                    <w:szCs w:val="24"/>
                  </w:rPr>
                  <w:t>668 747,95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43.</w:t>
                </w:r>
              </w:p>
            </w:tc>
            <w:tc>
              <w:tcPr>
                <w:tcW w:w="4988" w:type="dxa"/>
                <w:shd w:val="clear" w:color="auto" w:fill="auto"/>
                <w:vAlign w:val="center"/>
              </w:tcPr>
              <w:p>
                <w:pPr>
                  <w:rPr>
                    <w:szCs w:val="24"/>
                  </w:rPr>
                </w:pPr>
                <w:r>
                  <w:rPr>
                    <w:szCs w:val="24"/>
                  </w:rPr>
                  <w:t>Pastatas – Vaikų darželis</w:t>
                </w:r>
              </w:p>
              <w:p>
                <w:pPr>
                  <w:rPr>
                    <w:szCs w:val="24"/>
                  </w:rPr>
                </w:pPr>
                <w:r>
                  <w:rPr>
                    <w:szCs w:val="24"/>
                  </w:rPr>
                  <w:t>Kaunas, Miško g. 15</w:t>
                </w:r>
              </w:p>
            </w:tc>
            <w:tc>
              <w:tcPr>
                <w:tcW w:w="2196" w:type="dxa"/>
                <w:shd w:val="clear" w:color="auto" w:fill="auto"/>
                <w:vAlign w:val="center"/>
              </w:tcPr>
              <w:p>
                <w:pPr>
                  <w:jc w:val="center"/>
                  <w:rPr>
                    <w:szCs w:val="24"/>
                  </w:rPr>
                </w:pPr>
                <w:r>
                  <w:rPr>
                    <w:szCs w:val="24"/>
                  </w:rPr>
                  <w:t>1988-0001-9020</w:t>
                </w:r>
              </w:p>
            </w:tc>
            <w:tc>
              <w:tcPr>
                <w:tcW w:w="2126" w:type="dxa"/>
                <w:shd w:val="clear" w:color="auto" w:fill="auto"/>
                <w:tcMar>
                  <w:right w:w="227" w:type="dxa"/>
                </w:tcMar>
                <w:vAlign w:val="center"/>
              </w:tcPr>
              <w:p>
                <w:pPr>
                  <w:jc w:val="right"/>
                  <w:rPr>
                    <w:szCs w:val="24"/>
                  </w:rPr>
                </w:pPr>
                <w:r>
                  <w:rPr>
                    <w:szCs w:val="24"/>
                  </w:rPr>
                  <w:t>205,88</w:t>
                </w:r>
              </w:p>
            </w:tc>
            <w:tc>
              <w:tcPr>
                <w:tcW w:w="2198" w:type="dxa"/>
                <w:shd w:val="clear" w:color="auto" w:fill="auto"/>
                <w:tcMar>
                  <w:right w:w="227" w:type="dxa"/>
                </w:tcMar>
                <w:vAlign w:val="center"/>
              </w:tcPr>
              <w:p>
                <w:pPr>
                  <w:jc w:val="right"/>
                  <w:rPr>
                    <w:szCs w:val="24"/>
                  </w:rPr>
                </w:pPr>
                <w:r>
                  <w:rPr>
                    <w:szCs w:val="24"/>
                  </w:rPr>
                  <w:t>205,88</w:t>
                </w:r>
              </w:p>
            </w:tc>
            <w:tc>
              <w:tcPr>
                <w:tcW w:w="1701" w:type="dxa"/>
                <w:tcMar>
                  <w:right w:w="227" w:type="dxa"/>
                </w:tcMar>
                <w:vAlign w:val="center"/>
              </w:tcPr>
              <w:p>
                <w:pPr>
                  <w:ind w:left="-107" w:right="-108"/>
                  <w:jc w:val="right"/>
                  <w:rPr>
                    <w:rFonts w:eastAsia="Calibri"/>
                    <w:szCs w:val="24"/>
                  </w:rPr>
                </w:pPr>
                <w:r>
                  <w:rPr>
                    <w:rFonts w:eastAsia="Calibri"/>
                    <w:szCs w:val="24"/>
                  </w:rPr>
                  <w:t>86 717,56</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44.</w:t>
                </w:r>
              </w:p>
            </w:tc>
            <w:tc>
              <w:tcPr>
                <w:tcW w:w="4988" w:type="dxa"/>
                <w:shd w:val="clear" w:color="auto" w:fill="auto"/>
                <w:vAlign w:val="center"/>
              </w:tcPr>
              <w:p>
                <w:pPr>
                  <w:rPr>
                    <w:szCs w:val="24"/>
                  </w:rPr>
                </w:pPr>
                <w:r>
                  <w:rPr>
                    <w:szCs w:val="24"/>
                  </w:rPr>
                  <w:t>Pastatas – Mokykla</w:t>
                </w:r>
              </w:p>
              <w:p>
                <w:pPr>
                  <w:rPr>
                    <w:szCs w:val="24"/>
                  </w:rPr>
                </w:pPr>
                <w:r>
                  <w:rPr>
                    <w:szCs w:val="24"/>
                  </w:rPr>
                  <w:t>Kaunas, Miško g. 15</w:t>
                </w:r>
              </w:p>
            </w:tc>
            <w:tc>
              <w:tcPr>
                <w:tcW w:w="2196" w:type="dxa"/>
                <w:shd w:val="clear" w:color="auto" w:fill="auto"/>
                <w:vAlign w:val="center"/>
              </w:tcPr>
              <w:p>
                <w:pPr>
                  <w:jc w:val="center"/>
                  <w:rPr>
                    <w:szCs w:val="24"/>
                  </w:rPr>
                </w:pPr>
                <w:r>
                  <w:rPr>
                    <w:szCs w:val="24"/>
                  </w:rPr>
                  <w:t>1988-0001-9032</w:t>
                </w:r>
              </w:p>
            </w:tc>
            <w:tc>
              <w:tcPr>
                <w:tcW w:w="2126" w:type="dxa"/>
                <w:shd w:val="clear" w:color="auto" w:fill="auto"/>
                <w:tcMar>
                  <w:right w:w="227" w:type="dxa"/>
                </w:tcMar>
                <w:vAlign w:val="center"/>
              </w:tcPr>
              <w:p>
                <w:pPr>
                  <w:jc w:val="right"/>
                  <w:rPr>
                    <w:szCs w:val="24"/>
                  </w:rPr>
                </w:pPr>
                <w:r>
                  <w:rPr>
                    <w:szCs w:val="24"/>
                  </w:rPr>
                  <w:t>278,45</w:t>
                </w:r>
              </w:p>
            </w:tc>
            <w:tc>
              <w:tcPr>
                <w:tcW w:w="2198" w:type="dxa"/>
                <w:shd w:val="clear" w:color="auto" w:fill="auto"/>
                <w:tcMar>
                  <w:right w:w="227" w:type="dxa"/>
                </w:tcMar>
                <w:vAlign w:val="center"/>
              </w:tcPr>
              <w:p>
                <w:pPr>
                  <w:jc w:val="right"/>
                  <w:rPr>
                    <w:szCs w:val="24"/>
                  </w:rPr>
                </w:pPr>
                <w:r>
                  <w:rPr>
                    <w:szCs w:val="24"/>
                  </w:rPr>
                  <w:t>278,45</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45.</w:t>
                </w:r>
              </w:p>
            </w:tc>
            <w:tc>
              <w:tcPr>
                <w:tcW w:w="4988" w:type="dxa"/>
                <w:shd w:val="clear" w:color="auto" w:fill="auto"/>
                <w:vAlign w:val="center"/>
              </w:tcPr>
              <w:p>
                <w:pPr>
                  <w:rPr>
                    <w:szCs w:val="24"/>
                  </w:rPr>
                </w:pPr>
                <w:r>
                  <w:rPr>
                    <w:szCs w:val="24"/>
                  </w:rPr>
                  <w:t>Pastatas – Mokykla</w:t>
                </w:r>
              </w:p>
              <w:p>
                <w:pPr>
                  <w:rPr>
                    <w:szCs w:val="24"/>
                  </w:rPr>
                </w:pPr>
                <w:r>
                  <w:rPr>
                    <w:szCs w:val="24"/>
                  </w:rPr>
                  <w:t xml:space="preserve">Kaunas, Karaliaus Mindaugo pr. 11 </w:t>
                </w:r>
              </w:p>
            </w:tc>
            <w:tc>
              <w:tcPr>
                <w:tcW w:w="2196" w:type="dxa"/>
                <w:shd w:val="clear" w:color="auto" w:fill="auto"/>
                <w:vAlign w:val="center"/>
              </w:tcPr>
              <w:p>
                <w:pPr>
                  <w:jc w:val="center"/>
                  <w:rPr>
                    <w:szCs w:val="24"/>
                  </w:rPr>
                </w:pPr>
                <w:r>
                  <w:rPr>
                    <w:szCs w:val="24"/>
                  </w:rPr>
                  <w:t>1993-3018-0011</w:t>
                </w:r>
              </w:p>
            </w:tc>
            <w:tc>
              <w:tcPr>
                <w:tcW w:w="2126" w:type="dxa"/>
                <w:shd w:val="clear" w:color="auto" w:fill="auto"/>
                <w:tcMar>
                  <w:right w:w="227" w:type="dxa"/>
                </w:tcMar>
                <w:vAlign w:val="center"/>
              </w:tcPr>
              <w:p>
                <w:pPr>
                  <w:jc w:val="right"/>
                  <w:rPr>
                    <w:szCs w:val="24"/>
                  </w:rPr>
                </w:pPr>
                <w:r>
                  <w:rPr>
                    <w:szCs w:val="24"/>
                  </w:rPr>
                  <w:t>2 490,24</w:t>
                </w:r>
              </w:p>
            </w:tc>
            <w:tc>
              <w:tcPr>
                <w:tcW w:w="2198" w:type="dxa"/>
                <w:shd w:val="clear" w:color="auto" w:fill="auto"/>
                <w:tcMar>
                  <w:right w:w="227" w:type="dxa"/>
                </w:tcMar>
                <w:vAlign w:val="center"/>
              </w:tcPr>
              <w:p>
                <w:pPr>
                  <w:jc w:val="right"/>
                  <w:rPr>
                    <w:szCs w:val="24"/>
                  </w:rPr>
                </w:pPr>
                <w:r>
                  <w:rPr>
                    <w:szCs w:val="24"/>
                  </w:rPr>
                  <w:t>2 490,24</w:t>
                </w:r>
              </w:p>
            </w:tc>
            <w:tc>
              <w:tcPr>
                <w:tcW w:w="1701" w:type="dxa"/>
                <w:tcMar>
                  <w:right w:w="227" w:type="dxa"/>
                </w:tcMar>
                <w:vAlign w:val="center"/>
              </w:tcPr>
              <w:p>
                <w:pPr>
                  <w:ind w:left="-107" w:right="-108"/>
                  <w:jc w:val="right"/>
                  <w:rPr>
                    <w:rFonts w:eastAsia="Calibri"/>
                    <w:szCs w:val="24"/>
                  </w:rPr>
                </w:pPr>
                <w:r>
                  <w:rPr>
                    <w:rFonts w:eastAsia="Calibri"/>
                    <w:szCs w:val="24"/>
                  </w:rPr>
                  <w:t>54 779,09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46.</w:t>
                </w:r>
              </w:p>
            </w:tc>
            <w:tc>
              <w:tcPr>
                <w:tcW w:w="4988" w:type="dxa"/>
                <w:shd w:val="clear" w:color="auto" w:fill="auto"/>
                <w:vAlign w:val="center"/>
              </w:tcPr>
              <w:p>
                <w:pPr>
                  <w:rPr>
                    <w:szCs w:val="24"/>
                  </w:rPr>
                </w:pPr>
                <w:r>
                  <w:rPr>
                    <w:szCs w:val="24"/>
                  </w:rPr>
                  <w:t>Pastatas – Mokykla</w:t>
                </w:r>
              </w:p>
              <w:p>
                <w:pPr>
                  <w:rPr>
                    <w:szCs w:val="24"/>
                  </w:rPr>
                </w:pPr>
                <w:r>
                  <w:rPr>
                    <w:szCs w:val="24"/>
                  </w:rPr>
                  <w:t xml:space="preserve">Kaunas, Karaliaus Mindaugo pr. 11 </w:t>
                </w:r>
              </w:p>
            </w:tc>
            <w:tc>
              <w:tcPr>
                <w:tcW w:w="2196" w:type="dxa"/>
                <w:shd w:val="clear" w:color="auto" w:fill="auto"/>
                <w:vAlign w:val="center"/>
              </w:tcPr>
              <w:p>
                <w:pPr>
                  <w:jc w:val="center"/>
                  <w:rPr>
                    <w:szCs w:val="24"/>
                  </w:rPr>
                </w:pPr>
                <w:r>
                  <w:rPr>
                    <w:szCs w:val="24"/>
                  </w:rPr>
                  <w:t>1993-3018-0022</w:t>
                </w:r>
              </w:p>
            </w:tc>
            <w:tc>
              <w:tcPr>
                <w:tcW w:w="2126" w:type="dxa"/>
                <w:shd w:val="clear" w:color="auto" w:fill="auto"/>
                <w:tcMar>
                  <w:right w:w="227" w:type="dxa"/>
                </w:tcMar>
                <w:vAlign w:val="center"/>
              </w:tcPr>
              <w:p>
                <w:pPr>
                  <w:jc w:val="right"/>
                  <w:rPr>
                    <w:szCs w:val="24"/>
                  </w:rPr>
                </w:pPr>
                <w:r>
                  <w:rPr>
                    <w:szCs w:val="24"/>
                  </w:rPr>
                  <w:t>1 329,35</w:t>
                </w:r>
              </w:p>
            </w:tc>
            <w:tc>
              <w:tcPr>
                <w:tcW w:w="2198" w:type="dxa"/>
                <w:shd w:val="clear" w:color="auto" w:fill="auto"/>
                <w:tcMar>
                  <w:right w:w="227" w:type="dxa"/>
                </w:tcMar>
                <w:vAlign w:val="center"/>
              </w:tcPr>
              <w:p>
                <w:pPr>
                  <w:jc w:val="right"/>
                  <w:rPr>
                    <w:szCs w:val="24"/>
                  </w:rPr>
                </w:pPr>
                <w:r>
                  <w:rPr>
                    <w:szCs w:val="24"/>
                  </w:rPr>
                  <w:t>1 329,35</w:t>
                </w:r>
              </w:p>
            </w:tc>
            <w:tc>
              <w:tcPr>
                <w:tcW w:w="1701" w:type="dxa"/>
                <w:tcMar>
                  <w:right w:w="227" w:type="dxa"/>
                </w:tcMar>
                <w:vAlign w:val="center"/>
              </w:tcPr>
              <w:p>
                <w:pPr>
                  <w:ind w:left="-107" w:right="-108"/>
                  <w:jc w:val="right"/>
                  <w:rPr>
                    <w:rFonts w:eastAsia="Calibri"/>
                    <w:szCs w:val="24"/>
                  </w:rPr>
                </w:pPr>
                <w:r>
                  <w:rPr>
                    <w:rFonts w:eastAsia="Calibri"/>
                    <w:szCs w:val="24"/>
                  </w:rPr>
                  <w:t>118 194,99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47.</w:t>
                </w:r>
              </w:p>
            </w:tc>
            <w:tc>
              <w:tcPr>
                <w:tcW w:w="4988" w:type="dxa"/>
                <w:shd w:val="clear" w:color="auto" w:fill="auto"/>
                <w:vAlign w:val="center"/>
              </w:tcPr>
              <w:p>
                <w:pPr>
                  <w:rPr>
                    <w:szCs w:val="24"/>
                  </w:rPr>
                </w:pPr>
                <w:r>
                  <w:rPr>
                    <w:szCs w:val="24"/>
                  </w:rPr>
                  <w:t>Kiti inžineriniai statiniai – Kiemo statiniai</w:t>
                </w:r>
              </w:p>
              <w:p>
                <w:pPr>
                  <w:rPr>
                    <w:szCs w:val="24"/>
                  </w:rPr>
                </w:pPr>
                <w:r>
                  <w:rPr>
                    <w:szCs w:val="24"/>
                  </w:rPr>
                  <w:t>(kiemo aikštelė)</w:t>
                </w:r>
              </w:p>
              <w:p>
                <w:pPr>
                  <w:rPr>
                    <w:szCs w:val="24"/>
                  </w:rPr>
                </w:pPr>
                <w:r>
                  <w:rPr>
                    <w:szCs w:val="24"/>
                  </w:rPr>
                  <w:t xml:space="preserve">Kaunas, Karaliaus Mindaugo pr. 11 </w:t>
                </w:r>
              </w:p>
            </w:tc>
            <w:tc>
              <w:tcPr>
                <w:tcW w:w="2196" w:type="dxa"/>
                <w:shd w:val="clear" w:color="auto" w:fill="auto"/>
                <w:vAlign w:val="center"/>
              </w:tcPr>
              <w:p>
                <w:pPr>
                  <w:jc w:val="center"/>
                  <w:rPr>
                    <w:szCs w:val="24"/>
                  </w:rPr>
                </w:pPr>
                <w:r>
                  <w:rPr>
                    <w:szCs w:val="24"/>
                  </w:rPr>
                  <w:t>1993-3018-0044</w:t>
                </w:r>
              </w:p>
            </w:tc>
            <w:tc>
              <w:tcPr>
                <w:tcW w:w="2126" w:type="dxa"/>
                <w:shd w:val="clear" w:color="auto" w:fill="auto"/>
                <w:tcMar>
                  <w:right w:w="227" w:type="dxa"/>
                </w:tcMar>
                <w:vAlign w:val="center"/>
              </w:tcPr>
              <w:p>
                <w:pPr>
                  <w:jc w:val="center"/>
                  <w:rPr>
                    <w:szCs w:val="24"/>
                  </w:rPr>
                </w:pPr>
                <w:r>
                  <w:rPr>
                    <w:szCs w:val="24"/>
                  </w:rPr>
                  <w:t>–</w:t>
                </w:r>
              </w:p>
            </w:tc>
            <w:tc>
              <w:tcPr>
                <w:tcW w:w="2198" w:type="dxa"/>
                <w:shd w:val="clear" w:color="auto" w:fill="auto"/>
                <w:tcMar>
                  <w:right w:w="227" w:type="dxa"/>
                </w:tcMar>
                <w:vAlign w:val="center"/>
              </w:tcPr>
              <w:p>
                <w:pPr>
                  <w:jc w:val="center"/>
                  <w:rPr>
                    <w:szCs w:val="24"/>
                  </w:rPr>
                </w:pPr>
                <w:r>
                  <w:rPr>
                    <w:szCs w:val="24"/>
                  </w:rPr>
                  <w:t>–</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48.</w:t>
                </w:r>
              </w:p>
            </w:tc>
            <w:tc>
              <w:tcPr>
                <w:tcW w:w="4988" w:type="dxa"/>
                <w:shd w:val="clear" w:color="auto" w:fill="auto"/>
                <w:vAlign w:val="center"/>
              </w:tcPr>
              <w:p>
                <w:pPr>
                  <w:rPr>
                    <w:szCs w:val="24"/>
                  </w:rPr>
                </w:pPr>
                <w:r>
                  <w:rPr>
                    <w:szCs w:val="24"/>
                  </w:rPr>
                  <w:t>Pastatas – Mokymo pastatas</w:t>
                </w:r>
              </w:p>
              <w:p>
                <w:pPr>
                  <w:rPr>
                    <w:szCs w:val="24"/>
                  </w:rPr>
                </w:pPr>
                <w:r>
                  <w:rPr>
                    <w:szCs w:val="24"/>
                  </w:rPr>
                  <w:t>(buvęs 1G1p)</w:t>
                </w:r>
              </w:p>
              <w:p>
                <w:pPr>
                  <w:rPr>
                    <w:szCs w:val="24"/>
                  </w:rPr>
                </w:pPr>
                <w:r>
                  <w:rPr>
                    <w:szCs w:val="24"/>
                  </w:rPr>
                  <w:t>Kaunas, Vytauto pr. 54</w:t>
                </w:r>
              </w:p>
            </w:tc>
            <w:tc>
              <w:tcPr>
                <w:tcW w:w="2196" w:type="dxa"/>
                <w:shd w:val="clear" w:color="auto" w:fill="auto"/>
                <w:vAlign w:val="center"/>
              </w:tcPr>
              <w:p>
                <w:pPr>
                  <w:jc w:val="center"/>
                  <w:rPr>
                    <w:szCs w:val="24"/>
                  </w:rPr>
                </w:pPr>
                <w:r>
                  <w:rPr>
                    <w:szCs w:val="24"/>
                  </w:rPr>
                  <w:t>1992-9023-0016</w:t>
                </w:r>
              </w:p>
            </w:tc>
            <w:tc>
              <w:tcPr>
                <w:tcW w:w="2126" w:type="dxa"/>
                <w:shd w:val="clear" w:color="auto" w:fill="auto"/>
                <w:tcMar>
                  <w:right w:w="227" w:type="dxa"/>
                </w:tcMar>
                <w:vAlign w:val="center"/>
              </w:tcPr>
              <w:p>
                <w:pPr>
                  <w:jc w:val="right"/>
                  <w:rPr>
                    <w:szCs w:val="24"/>
                  </w:rPr>
                </w:pPr>
                <w:r>
                  <w:rPr>
                    <w:szCs w:val="24"/>
                  </w:rPr>
                  <w:t>337.34</w:t>
                </w:r>
              </w:p>
            </w:tc>
            <w:tc>
              <w:tcPr>
                <w:tcW w:w="2198" w:type="dxa"/>
                <w:shd w:val="clear" w:color="auto" w:fill="auto"/>
                <w:tcMar>
                  <w:right w:w="227" w:type="dxa"/>
                </w:tcMar>
                <w:vAlign w:val="center"/>
              </w:tcPr>
              <w:p>
                <w:pPr>
                  <w:jc w:val="right"/>
                  <w:rPr>
                    <w:szCs w:val="24"/>
                  </w:rPr>
                </w:pPr>
                <w:r>
                  <w:rPr>
                    <w:szCs w:val="24"/>
                  </w:rPr>
                  <w:t>337.34</w:t>
                </w:r>
              </w:p>
            </w:tc>
            <w:tc>
              <w:tcPr>
                <w:tcW w:w="1701" w:type="dxa"/>
                <w:tcMar>
                  <w:right w:w="227" w:type="dxa"/>
                </w:tcMar>
                <w:vAlign w:val="center"/>
              </w:tcPr>
              <w:p>
                <w:pPr>
                  <w:ind w:left="-107" w:right="-108"/>
                  <w:jc w:val="right"/>
                  <w:rPr>
                    <w:rFonts w:eastAsia="Calibri"/>
                    <w:szCs w:val="24"/>
                  </w:rPr>
                </w:pPr>
                <w:r>
                  <w:rPr>
                    <w:rFonts w:eastAsia="Calibri"/>
                    <w:szCs w:val="24"/>
                  </w:rPr>
                  <w:t>148 072,95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49.</w:t>
                </w:r>
              </w:p>
            </w:tc>
            <w:tc>
              <w:tcPr>
                <w:tcW w:w="4988" w:type="dxa"/>
                <w:shd w:val="clear" w:color="auto" w:fill="auto"/>
                <w:vAlign w:val="center"/>
              </w:tcPr>
              <w:p>
                <w:r>
                  <w:rPr>
                    <w:szCs w:val="24"/>
                  </w:rPr>
                  <w:t>Pastatas – Mokymo pastatas</w:t>
                </w:r>
              </w:p>
              <w:p>
                <w:r>
                  <w:t>(buvęs 2G1p)</w:t>
                </w:r>
              </w:p>
              <w:p>
                <w:pPr>
                  <w:rPr>
                    <w:szCs w:val="24"/>
                  </w:rPr>
                </w:pPr>
                <w:r>
                  <w:rPr>
                    <w:szCs w:val="24"/>
                  </w:rPr>
                  <w:t>Kaunas, Vytauto pr. 54</w:t>
                </w:r>
              </w:p>
            </w:tc>
            <w:tc>
              <w:tcPr>
                <w:tcW w:w="2196" w:type="dxa"/>
                <w:shd w:val="clear" w:color="auto" w:fill="auto"/>
                <w:vAlign w:val="center"/>
              </w:tcPr>
              <w:p>
                <w:pPr>
                  <w:jc w:val="center"/>
                  <w:rPr>
                    <w:szCs w:val="24"/>
                  </w:rPr>
                </w:pPr>
                <w:r>
                  <w:rPr>
                    <w:szCs w:val="24"/>
                  </w:rPr>
                  <w:t>1992-9023-0027</w:t>
                </w:r>
              </w:p>
            </w:tc>
            <w:tc>
              <w:tcPr>
                <w:tcW w:w="2126" w:type="dxa"/>
                <w:shd w:val="clear" w:color="auto" w:fill="auto"/>
                <w:tcMar>
                  <w:right w:w="227" w:type="dxa"/>
                </w:tcMar>
                <w:vAlign w:val="center"/>
              </w:tcPr>
              <w:p>
                <w:pPr>
                  <w:jc w:val="right"/>
                  <w:rPr>
                    <w:szCs w:val="24"/>
                  </w:rPr>
                </w:pPr>
                <w:r>
                  <w:rPr>
                    <w:szCs w:val="24"/>
                  </w:rPr>
                  <w:t>149,88</w:t>
                </w:r>
              </w:p>
            </w:tc>
            <w:tc>
              <w:tcPr>
                <w:tcW w:w="2198" w:type="dxa"/>
                <w:shd w:val="clear" w:color="auto" w:fill="auto"/>
                <w:tcMar>
                  <w:right w:w="227" w:type="dxa"/>
                </w:tcMar>
                <w:vAlign w:val="center"/>
              </w:tcPr>
              <w:p>
                <w:pPr>
                  <w:jc w:val="right"/>
                  <w:rPr>
                    <w:szCs w:val="24"/>
                  </w:rPr>
                </w:pPr>
                <w:r>
                  <w:rPr>
                    <w:szCs w:val="24"/>
                  </w:rPr>
                  <w:t>149,88</w:t>
                </w:r>
              </w:p>
            </w:tc>
            <w:tc>
              <w:tcPr>
                <w:tcW w:w="1701" w:type="dxa"/>
                <w:tcMar>
                  <w:right w:w="227" w:type="dxa"/>
                </w:tcMar>
                <w:vAlign w:val="center"/>
              </w:tcPr>
              <w:p>
                <w:pPr>
                  <w:ind w:left="-107" w:right="-108"/>
                  <w:jc w:val="right"/>
                  <w:rPr>
                    <w:rFonts w:eastAsia="Calibri"/>
                    <w:szCs w:val="24"/>
                  </w:rPr>
                </w:pPr>
                <w:r>
                  <w:rPr>
                    <w:rFonts w:eastAsia="Calibri"/>
                    <w:szCs w:val="24"/>
                  </w:rPr>
                  <w:t>64 391,46</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50.</w:t>
                </w:r>
              </w:p>
            </w:tc>
            <w:tc>
              <w:tcPr>
                <w:tcW w:w="4988" w:type="dxa"/>
                <w:shd w:val="clear" w:color="auto" w:fill="auto"/>
                <w:vAlign w:val="center"/>
              </w:tcPr>
              <w:p>
                <w:pPr>
                  <w:rPr>
                    <w:rFonts w:eastAsia="Calibri"/>
                    <w:szCs w:val="24"/>
                  </w:rPr>
                </w:pPr>
                <w:r>
                  <w:rPr>
                    <w:rFonts w:eastAsia="Calibri"/>
                    <w:szCs w:val="24"/>
                  </w:rPr>
                  <w:t xml:space="preserve">Kiti inžineriniai statiniai </w:t>
                </w:r>
                <w:r>
                  <w:rPr>
                    <w:szCs w:val="24"/>
                  </w:rPr>
                  <w:t>–</w:t>
                </w:r>
                <w:r>
                  <w:rPr>
                    <w:rFonts w:eastAsia="Calibri"/>
                    <w:szCs w:val="24"/>
                  </w:rPr>
                  <w:t xml:space="preserve"> Kiemo aikštelė</w:t>
                </w:r>
              </w:p>
              <w:p>
                <w:pPr>
                  <w:rPr>
                    <w:szCs w:val="24"/>
                  </w:rPr>
                </w:pPr>
                <w:r>
                  <w:rPr>
                    <w:szCs w:val="24"/>
                  </w:rPr>
                  <w:t xml:space="preserve">Kaunas, </w:t>
                </w:r>
                <w:r>
                  <w:rPr>
                    <w:rFonts w:eastAsia="Calibri"/>
                    <w:szCs w:val="24"/>
                  </w:rPr>
                  <w:t>Vytauto pr. 54</w:t>
                </w:r>
              </w:p>
            </w:tc>
            <w:tc>
              <w:tcPr>
                <w:tcW w:w="2196" w:type="dxa"/>
                <w:shd w:val="clear" w:color="auto" w:fill="auto"/>
                <w:vAlign w:val="center"/>
              </w:tcPr>
              <w:p>
                <w:pPr>
                  <w:jc w:val="center"/>
                  <w:rPr>
                    <w:szCs w:val="24"/>
                  </w:rPr>
                </w:pPr>
                <w:r>
                  <w:rPr>
                    <w:rFonts w:eastAsia="Calibri"/>
                    <w:szCs w:val="24"/>
                  </w:rPr>
                  <w:t>1992-9023-0038</w:t>
                </w:r>
              </w:p>
            </w:tc>
            <w:tc>
              <w:tcPr>
                <w:tcW w:w="2126" w:type="dxa"/>
                <w:shd w:val="clear" w:color="auto" w:fill="auto"/>
                <w:tcMar>
                  <w:right w:w="227" w:type="dxa"/>
                </w:tcMar>
                <w:vAlign w:val="center"/>
              </w:tcPr>
              <w:p>
                <w:pPr>
                  <w:jc w:val="center"/>
                  <w:rPr>
                    <w:szCs w:val="24"/>
                  </w:rPr>
                </w:pPr>
                <w:r>
                  <w:rPr>
                    <w:rFonts w:eastAsia="Calibri"/>
                    <w:szCs w:val="24"/>
                  </w:rPr>
                  <w:t>–</w:t>
                </w:r>
              </w:p>
            </w:tc>
            <w:tc>
              <w:tcPr>
                <w:tcW w:w="2198" w:type="dxa"/>
                <w:shd w:val="clear" w:color="auto" w:fill="auto"/>
                <w:tcMar>
                  <w:right w:w="227" w:type="dxa"/>
                </w:tcMar>
                <w:vAlign w:val="center"/>
              </w:tcPr>
              <w:p>
                <w:pPr>
                  <w:jc w:val="center"/>
                  <w:rPr>
                    <w:szCs w:val="24"/>
                  </w:rPr>
                </w:pPr>
                <w:r>
                  <w:rPr>
                    <w:rFonts w:eastAsia="Calibri"/>
                    <w:szCs w:val="24"/>
                  </w:rPr>
                  <w:t>–</w:t>
                </w:r>
              </w:p>
            </w:tc>
            <w:tc>
              <w:tcPr>
                <w:tcW w:w="1701" w:type="dxa"/>
                <w:tcMar>
                  <w:right w:w="227" w:type="dxa"/>
                </w:tcMar>
                <w:vAlign w:val="center"/>
              </w:tcPr>
              <w:p>
                <w:pPr>
                  <w:ind w:left="-107" w:right="-108"/>
                  <w:jc w:val="right"/>
                  <w:rPr>
                    <w:rFonts w:eastAsia="Calibri"/>
                    <w:szCs w:val="24"/>
                  </w:rPr>
                </w:pPr>
                <w:r>
                  <w:rPr>
                    <w:rFonts w:eastAsia="Calibri"/>
                    <w:szCs w:val="24"/>
                  </w:rPr>
                  <w:t>298,98</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51.</w:t>
                </w:r>
              </w:p>
            </w:tc>
            <w:tc>
              <w:tcPr>
                <w:tcW w:w="4988" w:type="dxa"/>
                <w:shd w:val="clear" w:color="auto" w:fill="auto"/>
                <w:vAlign w:val="center"/>
              </w:tcPr>
              <w:p>
                <w:pPr>
                  <w:rPr>
                    <w:szCs w:val="24"/>
                  </w:rPr>
                </w:pPr>
                <w:r>
                  <w:rPr>
                    <w:szCs w:val="24"/>
                  </w:rPr>
                  <w:t>Pastatas – Mokymo pastatas</w:t>
                </w:r>
              </w:p>
              <w:p>
                <w:pPr>
                  <w:rPr>
                    <w:szCs w:val="24"/>
                  </w:rPr>
                </w:pPr>
                <w:r>
                  <w:rPr>
                    <w:szCs w:val="24"/>
                  </w:rPr>
                  <w:t>Palanga, Gedimino g. 5</w:t>
                </w:r>
              </w:p>
            </w:tc>
            <w:tc>
              <w:tcPr>
                <w:tcW w:w="2196" w:type="dxa"/>
                <w:shd w:val="clear" w:color="auto" w:fill="auto"/>
                <w:vAlign w:val="center"/>
              </w:tcPr>
              <w:p>
                <w:pPr>
                  <w:jc w:val="center"/>
                  <w:rPr>
                    <w:szCs w:val="24"/>
                  </w:rPr>
                </w:pPr>
                <w:r>
                  <w:rPr>
                    <w:szCs w:val="24"/>
                  </w:rPr>
                  <w:t>2593-5001-4022</w:t>
                </w:r>
              </w:p>
            </w:tc>
            <w:tc>
              <w:tcPr>
                <w:tcW w:w="2126" w:type="dxa"/>
                <w:shd w:val="clear" w:color="auto" w:fill="auto"/>
                <w:tcMar>
                  <w:right w:w="227" w:type="dxa"/>
                </w:tcMar>
                <w:vAlign w:val="center"/>
              </w:tcPr>
              <w:p>
                <w:pPr>
                  <w:jc w:val="right"/>
                  <w:rPr>
                    <w:szCs w:val="24"/>
                  </w:rPr>
                </w:pPr>
                <w:r>
                  <w:rPr>
                    <w:szCs w:val="24"/>
                  </w:rPr>
                  <w:t>602,73</w:t>
                </w:r>
              </w:p>
            </w:tc>
            <w:tc>
              <w:tcPr>
                <w:tcW w:w="2198" w:type="dxa"/>
                <w:shd w:val="clear" w:color="auto" w:fill="auto"/>
                <w:tcMar>
                  <w:right w:w="227" w:type="dxa"/>
                </w:tcMar>
                <w:vAlign w:val="center"/>
              </w:tcPr>
              <w:p>
                <w:pPr>
                  <w:jc w:val="right"/>
                  <w:rPr>
                    <w:szCs w:val="24"/>
                  </w:rPr>
                </w:pPr>
                <w:r>
                  <w:rPr>
                    <w:szCs w:val="24"/>
                  </w:rPr>
                  <w:t>602,73</w:t>
                </w:r>
              </w:p>
            </w:tc>
            <w:tc>
              <w:tcPr>
                <w:tcW w:w="1701" w:type="dxa"/>
                <w:vMerge w:val="restart"/>
                <w:tcMar>
                  <w:right w:w="227" w:type="dxa"/>
                </w:tcMar>
                <w:vAlign w:val="center"/>
              </w:tcPr>
              <w:p>
                <w:pPr>
                  <w:ind w:left="-107" w:right="-108"/>
                  <w:jc w:val="right"/>
                  <w:rPr>
                    <w:rFonts w:eastAsia="Calibri"/>
                    <w:szCs w:val="24"/>
                  </w:rPr>
                </w:pPr>
                <w:r>
                  <w:rPr>
                    <w:rFonts w:eastAsia="Calibri"/>
                    <w:szCs w:val="24"/>
                  </w:rPr>
                  <w:t>76 648,14</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52.</w:t>
                </w:r>
              </w:p>
            </w:tc>
            <w:tc>
              <w:tcPr>
                <w:tcW w:w="4988" w:type="dxa"/>
                <w:shd w:val="clear" w:color="auto" w:fill="auto"/>
                <w:vAlign w:val="center"/>
              </w:tcPr>
              <w:p>
                <w:pPr>
                  <w:rPr>
                    <w:szCs w:val="24"/>
                  </w:rPr>
                </w:pPr>
                <w:r>
                  <w:rPr>
                    <w:szCs w:val="24"/>
                  </w:rPr>
                  <w:t>Kiti inžineriniai statiniai – Kiemo statiniai (kiemo aikštelė, tvora)</w:t>
                </w:r>
              </w:p>
              <w:p>
                <w:pPr>
                  <w:rPr>
                    <w:szCs w:val="24"/>
                  </w:rPr>
                </w:pPr>
                <w:r>
                  <w:rPr>
                    <w:szCs w:val="24"/>
                  </w:rPr>
                  <w:t>Palanga, Gedimino g. 5</w:t>
                </w:r>
              </w:p>
            </w:tc>
            <w:tc>
              <w:tcPr>
                <w:tcW w:w="2196" w:type="dxa"/>
                <w:shd w:val="clear" w:color="auto" w:fill="auto"/>
                <w:vAlign w:val="center"/>
              </w:tcPr>
              <w:p>
                <w:pPr>
                  <w:jc w:val="center"/>
                  <w:rPr>
                    <w:szCs w:val="24"/>
                  </w:rPr>
                </w:pPr>
                <w:r>
                  <w:rPr>
                    <w:szCs w:val="24"/>
                  </w:rPr>
                  <w:t>2593-5001-4033</w:t>
                </w:r>
              </w:p>
            </w:tc>
            <w:tc>
              <w:tcPr>
                <w:tcW w:w="2126" w:type="dxa"/>
                <w:shd w:val="clear" w:color="auto" w:fill="auto"/>
                <w:tcMar>
                  <w:right w:w="227" w:type="dxa"/>
                </w:tcMar>
                <w:vAlign w:val="center"/>
              </w:tcPr>
              <w:p>
                <w:pPr>
                  <w:jc w:val="right"/>
                  <w:rPr>
                    <w:szCs w:val="24"/>
                  </w:rPr>
                </w:pPr>
                <w:r>
                  <w:rPr>
                    <w:szCs w:val="24"/>
                  </w:rPr>
                  <w:t>–</w:t>
                </w:r>
              </w:p>
            </w:tc>
            <w:tc>
              <w:tcPr>
                <w:tcW w:w="2198" w:type="dxa"/>
                <w:shd w:val="clear" w:color="auto" w:fill="auto"/>
                <w:tcMar>
                  <w:right w:w="227" w:type="dxa"/>
                </w:tcMar>
                <w:vAlign w:val="center"/>
              </w:tcPr>
              <w:p>
                <w:pPr>
                  <w:jc w:val="right"/>
                  <w:rPr>
                    <w:szCs w:val="24"/>
                  </w:rPr>
                </w:pPr>
                <w:r>
                  <w:rPr>
                    <w:szCs w:val="24"/>
                  </w:rPr>
                  <w:t>–</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53.</w:t>
                </w:r>
              </w:p>
            </w:tc>
            <w:tc>
              <w:tcPr>
                <w:tcW w:w="4988" w:type="dxa"/>
                <w:shd w:val="clear" w:color="auto" w:fill="auto"/>
                <w:vAlign w:val="center"/>
              </w:tcPr>
              <w:p>
                <w:pPr>
                  <w:rPr>
                    <w:szCs w:val="24"/>
                  </w:rPr>
                </w:pPr>
                <w:r>
                  <w:rPr>
                    <w:szCs w:val="24"/>
                  </w:rPr>
                  <w:t xml:space="preserve">Pastatas  – Mokymo pastatas</w:t>
                </w:r>
              </w:p>
              <w:p>
                <w:pPr>
                  <w:rPr>
                    <w:szCs w:val="24"/>
                  </w:rPr>
                </w:pPr>
                <w:r>
                  <w:rPr>
                    <w:szCs w:val="24"/>
                  </w:rPr>
                  <w:t xml:space="preserve">Palanga, Gedimino g. 5 </w:t>
                </w:r>
              </w:p>
            </w:tc>
            <w:tc>
              <w:tcPr>
                <w:tcW w:w="2196" w:type="dxa"/>
                <w:shd w:val="clear" w:color="auto" w:fill="auto"/>
                <w:vAlign w:val="center"/>
              </w:tcPr>
              <w:p>
                <w:pPr>
                  <w:jc w:val="center"/>
                  <w:rPr>
                    <w:szCs w:val="24"/>
                  </w:rPr>
                </w:pPr>
                <w:r>
                  <w:rPr>
                    <w:szCs w:val="24"/>
                  </w:rPr>
                  <w:t>2593-5001-4011</w:t>
                </w:r>
              </w:p>
            </w:tc>
            <w:tc>
              <w:tcPr>
                <w:tcW w:w="2126" w:type="dxa"/>
                <w:shd w:val="clear" w:color="auto" w:fill="auto"/>
                <w:tcMar>
                  <w:right w:w="227" w:type="dxa"/>
                </w:tcMar>
                <w:vAlign w:val="center"/>
              </w:tcPr>
              <w:p>
                <w:pPr>
                  <w:jc w:val="right"/>
                  <w:rPr>
                    <w:szCs w:val="24"/>
                  </w:rPr>
                </w:pPr>
                <w:r>
                  <w:rPr>
                    <w:szCs w:val="24"/>
                  </w:rPr>
                  <w:t>64,21</w:t>
                </w:r>
              </w:p>
            </w:tc>
            <w:tc>
              <w:tcPr>
                <w:tcW w:w="2198" w:type="dxa"/>
                <w:shd w:val="clear" w:color="auto" w:fill="auto"/>
                <w:tcMar>
                  <w:right w:w="227" w:type="dxa"/>
                </w:tcMar>
                <w:vAlign w:val="center"/>
              </w:tcPr>
              <w:p>
                <w:pPr>
                  <w:jc w:val="right"/>
                  <w:rPr>
                    <w:szCs w:val="24"/>
                  </w:rPr>
                </w:pPr>
                <w:r>
                  <w:rPr>
                    <w:szCs w:val="24"/>
                  </w:rPr>
                  <w:t>64,21</w:t>
                </w:r>
              </w:p>
            </w:tc>
            <w:tc>
              <w:tcPr>
                <w:tcW w:w="1701" w:type="dxa"/>
                <w:tcMar>
                  <w:right w:w="227" w:type="dxa"/>
                </w:tcMar>
                <w:vAlign w:val="center"/>
              </w:tcPr>
              <w:p>
                <w:pPr>
                  <w:ind w:left="-107" w:right="-108"/>
                  <w:jc w:val="right"/>
                  <w:rPr>
                    <w:rFonts w:eastAsia="Calibri"/>
                    <w:szCs w:val="24"/>
                  </w:rPr>
                </w:pPr>
                <w:r>
                  <w:rPr>
                    <w:rFonts w:eastAsia="Calibri"/>
                    <w:szCs w:val="24"/>
                  </w:rPr>
                  <w:t>9,83</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54.</w:t>
                </w:r>
              </w:p>
            </w:tc>
            <w:tc>
              <w:tcPr>
                <w:tcW w:w="4988" w:type="dxa"/>
                <w:shd w:val="clear" w:color="auto" w:fill="auto"/>
                <w:vAlign w:val="center"/>
              </w:tcPr>
              <w:p>
                <w:pPr>
                  <w:rPr>
                    <w:szCs w:val="24"/>
                  </w:rPr>
                </w:pPr>
                <w:r>
                  <w:rPr>
                    <w:szCs w:val="24"/>
                  </w:rPr>
                  <w:t>Pastatas – Bendrabutis</w:t>
                </w:r>
              </w:p>
              <w:p>
                <w:pPr>
                  <w:rPr>
                    <w:szCs w:val="24"/>
                  </w:rPr>
                </w:pPr>
                <w:r>
                  <w:rPr>
                    <w:szCs w:val="24"/>
                  </w:rPr>
                  <w:t>Neringa, Pervalkos g. 1</w:t>
                </w:r>
              </w:p>
            </w:tc>
            <w:tc>
              <w:tcPr>
                <w:tcW w:w="2196" w:type="dxa"/>
                <w:shd w:val="clear" w:color="auto" w:fill="auto"/>
                <w:vAlign w:val="center"/>
              </w:tcPr>
              <w:p>
                <w:pPr>
                  <w:jc w:val="center"/>
                  <w:rPr>
                    <w:szCs w:val="24"/>
                  </w:rPr>
                </w:pPr>
                <w:r>
                  <w:rPr>
                    <w:szCs w:val="24"/>
                  </w:rPr>
                  <w:t>2397-5000-5012</w:t>
                </w:r>
              </w:p>
            </w:tc>
            <w:tc>
              <w:tcPr>
                <w:tcW w:w="2126" w:type="dxa"/>
                <w:shd w:val="clear" w:color="auto" w:fill="auto"/>
                <w:tcMar>
                  <w:right w:w="227" w:type="dxa"/>
                </w:tcMar>
                <w:vAlign w:val="center"/>
              </w:tcPr>
              <w:p>
                <w:pPr>
                  <w:jc w:val="right"/>
                  <w:rPr>
                    <w:szCs w:val="24"/>
                  </w:rPr>
                </w:pPr>
                <w:r>
                  <w:rPr>
                    <w:szCs w:val="24"/>
                  </w:rPr>
                  <w:t>723,99</w:t>
                </w:r>
              </w:p>
            </w:tc>
            <w:tc>
              <w:tcPr>
                <w:tcW w:w="2198" w:type="dxa"/>
                <w:shd w:val="clear" w:color="auto" w:fill="auto"/>
                <w:tcMar>
                  <w:right w:w="227" w:type="dxa"/>
                </w:tcMar>
                <w:vAlign w:val="center"/>
              </w:tcPr>
              <w:p>
                <w:pPr>
                  <w:jc w:val="right"/>
                  <w:rPr>
                    <w:szCs w:val="24"/>
                  </w:rPr>
                </w:pPr>
                <w:r>
                  <w:rPr>
                    <w:szCs w:val="24"/>
                  </w:rPr>
                  <w:t>723,99</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55.</w:t>
                </w:r>
              </w:p>
            </w:tc>
            <w:tc>
              <w:tcPr>
                <w:tcW w:w="4988" w:type="dxa"/>
                <w:shd w:val="clear" w:color="auto" w:fill="auto"/>
                <w:vAlign w:val="center"/>
              </w:tcPr>
              <w:p>
                <w:pPr>
                  <w:rPr>
                    <w:szCs w:val="24"/>
                  </w:rPr>
                </w:pPr>
                <w:r>
                  <w:rPr>
                    <w:szCs w:val="24"/>
                  </w:rPr>
                  <w:t>Kiti inžineriniai statiniai – Tvora</w:t>
                </w:r>
              </w:p>
              <w:p>
                <w:pPr>
                  <w:rPr>
                    <w:szCs w:val="24"/>
                  </w:rPr>
                </w:pPr>
                <w:r>
                  <w:rPr>
                    <w:szCs w:val="24"/>
                  </w:rPr>
                  <w:t>Neringa, Pervalkos g. 1</w:t>
                </w:r>
              </w:p>
            </w:tc>
            <w:tc>
              <w:tcPr>
                <w:tcW w:w="2196" w:type="dxa"/>
                <w:shd w:val="clear" w:color="auto" w:fill="auto"/>
                <w:vAlign w:val="center"/>
              </w:tcPr>
              <w:p>
                <w:pPr>
                  <w:jc w:val="center"/>
                  <w:rPr>
                    <w:szCs w:val="24"/>
                  </w:rPr>
                </w:pPr>
                <w:r>
                  <w:rPr>
                    <w:szCs w:val="24"/>
                  </w:rPr>
                  <w:t>4400-4427-5990</w:t>
                </w:r>
              </w:p>
            </w:tc>
            <w:tc>
              <w:tcPr>
                <w:tcW w:w="2126" w:type="dxa"/>
                <w:shd w:val="clear" w:color="auto" w:fill="auto"/>
                <w:tcMar>
                  <w:right w:w="227" w:type="dxa"/>
                </w:tcMar>
                <w:vAlign w:val="center"/>
              </w:tcPr>
              <w:p>
                <w:pPr>
                  <w:jc w:val="right"/>
                  <w:rPr>
                    <w:szCs w:val="24"/>
                  </w:rPr>
                </w:pPr>
                <w:r>
                  <w:rPr>
                    <w:szCs w:val="24"/>
                  </w:rPr>
                  <w:t>245,97</w:t>
                </w:r>
              </w:p>
              <w:p>
                <w:pPr>
                  <w:jc w:val="right"/>
                  <w:rPr>
                    <w:szCs w:val="24"/>
                  </w:rPr>
                </w:pPr>
                <w:r>
                  <w:rPr>
                    <w:szCs w:val="24"/>
                  </w:rPr>
                  <w:t>(ilgis)</w:t>
                </w:r>
              </w:p>
            </w:tc>
            <w:tc>
              <w:tcPr>
                <w:tcW w:w="2198" w:type="dxa"/>
                <w:shd w:val="clear" w:color="auto" w:fill="auto"/>
                <w:tcMar>
                  <w:right w:w="227" w:type="dxa"/>
                </w:tcMar>
                <w:vAlign w:val="center"/>
              </w:tcPr>
              <w:p>
                <w:pPr>
                  <w:jc w:val="right"/>
                  <w:rPr>
                    <w:szCs w:val="24"/>
                  </w:rPr>
                </w:pPr>
                <w:r>
                  <w:rPr>
                    <w:szCs w:val="24"/>
                  </w:rPr>
                  <w:t>245,97</w:t>
                </w:r>
              </w:p>
              <w:p>
                <w:pPr>
                  <w:jc w:val="right"/>
                  <w:rPr>
                    <w:szCs w:val="24"/>
                  </w:rPr>
                </w:pPr>
                <w:r>
                  <w:rPr>
                    <w:szCs w:val="24"/>
                  </w:rPr>
                  <w:t>(ilgis)</w:t>
                </w:r>
              </w:p>
            </w:tc>
            <w:tc>
              <w:tcPr>
                <w:tcW w:w="1701" w:type="dxa"/>
                <w:tcMar>
                  <w:right w:w="227" w:type="dxa"/>
                </w:tcMar>
                <w:vAlign w:val="center"/>
              </w:tcPr>
              <w:p>
                <w:pPr>
                  <w:ind w:left="-107" w:right="-108"/>
                  <w:jc w:val="center"/>
                  <w:rPr>
                    <w:rFonts w:eastAsia="Calibri"/>
                    <w:szCs w:val="24"/>
                  </w:rPr>
                </w:pPr>
                <w:r>
                  <w:rPr>
                    <w:rFonts w:eastAsia="Calibri"/>
                    <w:szCs w:val="24"/>
                  </w:rPr>
                  <w:t>–</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56.</w:t>
                </w:r>
              </w:p>
            </w:tc>
            <w:tc>
              <w:tcPr>
                <w:tcW w:w="4988" w:type="dxa"/>
                <w:shd w:val="clear" w:color="auto" w:fill="auto"/>
                <w:vAlign w:val="center"/>
              </w:tcPr>
              <w:p>
                <w:pPr>
                  <w:rPr>
                    <w:szCs w:val="24"/>
                  </w:rPr>
                </w:pPr>
                <w:r>
                  <w:rPr>
                    <w:szCs w:val="24"/>
                  </w:rPr>
                  <w:t>Kiti inžineriniai statiniai –Terasos</w:t>
                </w:r>
              </w:p>
              <w:p>
                <w:pPr>
                  <w:rPr>
                    <w:szCs w:val="24"/>
                  </w:rPr>
                </w:pPr>
                <w:r>
                  <w:rPr>
                    <w:szCs w:val="24"/>
                  </w:rPr>
                  <w:t>(terasa (t1) plotas = 98,35 kv.m, terasa (t2) plotas = 98,40 kv.m)</w:t>
                </w:r>
              </w:p>
              <w:p>
                <w:pPr>
                  <w:rPr>
                    <w:szCs w:val="24"/>
                  </w:rPr>
                </w:pPr>
                <w:r>
                  <w:rPr>
                    <w:szCs w:val="24"/>
                  </w:rPr>
                  <w:t>Neringa, Pervalkos g. 1</w:t>
                </w:r>
              </w:p>
            </w:tc>
            <w:tc>
              <w:tcPr>
                <w:tcW w:w="2196" w:type="dxa"/>
                <w:shd w:val="clear" w:color="auto" w:fill="auto"/>
                <w:vAlign w:val="center"/>
              </w:tcPr>
              <w:p>
                <w:pPr>
                  <w:jc w:val="center"/>
                  <w:rPr>
                    <w:szCs w:val="24"/>
                  </w:rPr>
                </w:pPr>
                <w:r>
                  <w:rPr>
                    <w:szCs w:val="24"/>
                  </w:rPr>
                  <w:t>4400-4422-9221</w:t>
                </w:r>
              </w:p>
            </w:tc>
            <w:tc>
              <w:tcPr>
                <w:tcW w:w="2126" w:type="dxa"/>
                <w:shd w:val="clear" w:color="auto" w:fill="auto"/>
                <w:tcMar>
                  <w:right w:w="227" w:type="dxa"/>
                </w:tcMar>
                <w:vAlign w:val="center"/>
              </w:tcPr>
              <w:p>
                <w:pPr>
                  <w:jc w:val="right"/>
                  <w:rPr>
                    <w:szCs w:val="24"/>
                  </w:rPr>
                </w:pPr>
                <w:r>
                  <w:rPr>
                    <w:szCs w:val="24"/>
                  </w:rPr>
                  <w:t>196,75</w:t>
                </w:r>
              </w:p>
            </w:tc>
            <w:tc>
              <w:tcPr>
                <w:tcW w:w="2198" w:type="dxa"/>
                <w:shd w:val="clear" w:color="auto" w:fill="auto"/>
                <w:tcMar>
                  <w:right w:w="227" w:type="dxa"/>
                </w:tcMar>
                <w:vAlign w:val="center"/>
              </w:tcPr>
              <w:p>
                <w:pPr>
                  <w:jc w:val="right"/>
                  <w:rPr>
                    <w:szCs w:val="24"/>
                  </w:rPr>
                </w:pPr>
                <w:r>
                  <w:rPr>
                    <w:szCs w:val="24"/>
                  </w:rPr>
                  <w:t>196,75</w:t>
                </w:r>
              </w:p>
            </w:tc>
            <w:tc>
              <w:tcPr>
                <w:tcW w:w="1701" w:type="dxa"/>
                <w:tcMar>
                  <w:right w:w="227" w:type="dxa"/>
                </w:tcMar>
                <w:vAlign w:val="center"/>
              </w:tcPr>
              <w:p>
                <w:pPr>
                  <w:ind w:left="-107" w:right="-108"/>
                  <w:jc w:val="center"/>
                  <w:rPr>
                    <w:rFonts w:eastAsia="Calibri"/>
                    <w:szCs w:val="24"/>
                  </w:rPr>
                </w:pPr>
                <w:r>
                  <w:rPr>
                    <w:rFonts w:eastAsia="Calibri"/>
                    <w:szCs w:val="24"/>
                  </w:rPr>
                  <w:t>–</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57.</w:t>
                </w:r>
              </w:p>
            </w:tc>
            <w:tc>
              <w:tcPr>
                <w:tcW w:w="4988" w:type="dxa"/>
                <w:shd w:val="clear" w:color="auto" w:fill="auto"/>
                <w:vAlign w:val="center"/>
              </w:tcPr>
              <w:p>
                <w:pPr>
                  <w:rPr>
                    <w:szCs w:val="24"/>
                  </w:rPr>
                </w:pPr>
                <w:r>
                  <w:rPr>
                    <w:szCs w:val="24"/>
                  </w:rPr>
                  <w:t>Kiti inžineriniai statiniai – Kiemo statiniai</w:t>
                </w:r>
              </w:p>
              <w:p>
                <w:pPr>
                  <w:rPr>
                    <w:szCs w:val="24"/>
                  </w:rPr>
                </w:pPr>
                <w:r>
                  <w:rPr>
                    <w:szCs w:val="24"/>
                  </w:rPr>
                  <w:t>(kiemo aikštelė, baseinas)</w:t>
                </w:r>
              </w:p>
              <w:p>
                <w:pPr>
                  <w:rPr>
                    <w:szCs w:val="24"/>
                  </w:rPr>
                </w:pPr>
                <w:r>
                  <w:rPr>
                    <w:szCs w:val="24"/>
                  </w:rPr>
                  <w:t>Neringa, Pervalkos g. 1</w:t>
                </w:r>
              </w:p>
            </w:tc>
            <w:tc>
              <w:tcPr>
                <w:tcW w:w="2196" w:type="dxa"/>
                <w:shd w:val="clear" w:color="auto" w:fill="auto"/>
                <w:vAlign w:val="center"/>
              </w:tcPr>
              <w:p>
                <w:pPr>
                  <w:jc w:val="center"/>
                  <w:rPr>
                    <w:szCs w:val="24"/>
                  </w:rPr>
                </w:pPr>
                <w:r>
                  <w:rPr>
                    <w:szCs w:val="24"/>
                  </w:rPr>
                  <w:t>2397-5000-5034</w:t>
                </w:r>
              </w:p>
            </w:tc>
            <w:tc>
              <w:tcPr>
                <w:tcW w:w="2126" w:type="dxa"/>
                <w:shd w:val="clear" w:color="auto" w:fill="auto"/>
                <w:tcMar>
                  <w:right w:w="227" w:type="dxa"/>
                </w:tcMar>
                <w:vAlign w:val="center"/>
              </w:tcPr>
              <w:p>
                <w:pPr>
                  <w:jc w:val="center"/>
                  <w:rPr>
                    <w:szCs w:val="24"/>
                  </w:rPr>
                </w:pPr>
                <w:r>
                  <w:rPr>
                    <w:rFonts w:eastAsia="Calibri"/>
                    <w:szCs w:val="24"/>
                  </w:rPr>
                  <w:t>–</w:t>
                </w:r>
              </w:p>
            </w:tc>
            <w:tc>
              <w:tcPr>
                <w:tcW w:w="2198" w:type="dxa"/>
                <w:shd w:val="clear" w:color="auto" w:fill="auto"/>
                <w:tcMar>
                  <w:right w:w="227" w:type="dxa"/>
                </w:tcMar>
                <w:vAlign w:val="center"/>
              </w:tcPr>
              <w:p>
                <w:pPr>
                  <w:jc w:val="center"/>
                  <w:rPr>
                    <w:szCs w:val="24"/>
                  </w:rPr>
                </w:pPr>
                <w:r>
                  <w:rPr>
                    <w:rFonts w:eastAsia="Calibri"/>
                    <w:szCs w:val="24"/>
                  </w:rPr>
                  <w:t>–</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58.</w:t>
                </w:r>
              </w:p>
            </w:tc>
            <w:tc>
              <w:tcPr>
                <w:tcW w:w="4988" w:type="dxa"/>
                <w:shd w:val="clear" w:color="auto" w:fill="auto"/>
                <w:vAlign w:val="center"/>
              </w:tcPr>
              <w:p>
                <w:pPr>
                  <w:rPr>
                    <w:szCs w:val="24"/>
                  </w:rPr>
                </w:pPr>
                <w:r>
                  <w:rPr>
                    <w:szCs w:val="24"/>
                  </w:rPr>
                  <w:t>Pastatas – Garažas</w:t>
                </w:r>
              </w:p>
              <w:p>
                <w:pPr>
                  <w:rPr>
                    <w:szCs w:val="24"/>
                  </w:rPr>
                </w:pPr>
                <w:r>
                  <w:rPr>
                    <w:szCs w:val="24"/>
                  </w:rPr>
                  <w:t xml:space="preserve">Kaunas, Griunvaldo g. 22 </w:t>
                </w:r>
              </w:p>
            </w:tc>
            <w:tc>
              <w:tcPr>
                <w:tcW w:w="2196" w:type="dxa"/>
                <w:shd w:val="clear" w:color="auto" w:fill="auto"/>
                <w:vAlign w:val="center"/>
              </w:tcPr>
              <w:p>
                <w:pPr>
                  <w:jc w:val="center"/>
                  <w:rPr>
                    <w:szCs w:val="24"/>
                  </w:rPr>
                </w:pPr>
                <w:r>
                  <w:rPr>
                    <w:szCs w:val="24"/>
                  </w:rPr>
                  <w:t>1993-0012-4022</w:t>
                </w:r>
              </w:p>
            </w:tc>
            <w:tc>
              <w:tcPr>
                <w:tcW w:w="2126" w:type="dxa"/>
                <w:shd w:val="clear" w:color="auto" w:fill="auto"/>
                <w:tcMar>
                  <w:right w:w="227" w:type="dxa"/>
                </w:tcMar>
                <w:vAlign w:val="center"/>
              </w:tcPr>
              <w:p>
                <w:pPr>
                  <w:jc w:val="right"/>
                  <w:rPr>
                    <w:szCs w:val="24"/>
                  </w:rPr>
                </w:pPr>
                <w:r>
                  <w:rPr>
                    <w:szCs w:val="24"/>
                  </w:rPr>
                  <w:t>73,32</w:t>
                </w:r>
              </w:p>
            </w:tc>
            <w:tc>
              <w:tcPr>
                <w:tcW w:w="2198" w:type="dxa"/>
                <w:shd w:val="clear" w:color="auto" w:fill="auto"/>
                <w:tcMar>
                  <w:right w:w="227" w:type="dxa"/>
                </w:tcMar>
                <w:vAlign w:val="center"/>
              </w:tcPr>
              <w:p>
                <w:pPr>
                  <w:jc w:val="right"/>
                  <w:rPr>
                    <w:szCs w:val="24"/>
                  </w:rPr>
                </w:pPr>
                <w:r>
                  <w:rPr>
                    <w:szCs w:val="24"/>
                  </w:rPr>
                  <w:t>73,32</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59.</w:t>
                </w:r>
              </w:p>
            </w:tc>
            <w:tc>
              <w:tcPr>
                <w:tcW w:w="4988" w:type="dxa"/>
                <w:shd w:val="clear" w:color="auto" w:fill="auto"/>
                <w:vAlign w:val="center"/>
              </w:tcPr>
              <w:p>
                <w:pPr>
                  <w:rPr>
                    <w:szCs w:val="24"/>
                  </w:rPr>
                </w:pPr>
                <w:r>
                  <w:rPr>
                    <w:szCs w:val="24"/>
                  </w:rPr>
                  <w:t xml:space="preserve">Negyvenamoji patalpa – Mokymo patalpos  Kaunas, Griunvaldo g. 20-5</w:t>
                </w:r>
              </w:p>
            </w:tc>
            <w:tc>
              <w:tcPr>
                <w:tcW w:w="2196" w:type="dxa"/>
                <w:shd w:val="clear" w:color="auto" w:fill="auto"/>
                <w:vAlign w:val="center"/>
              </w:tcPr>
              <w:p>
                <w:pPr>
                  <w:jc w:val="center"/>
                  <w:rPr>
                    <w:szCs w:val="24"/>
                  </w:rPr>
                </w:pPr>
                <w:r>
                  <w:rPr>
                    <w:szCs w:val="24"/>
                  </w:rPr>
                  <w:t>1988-0001-8010:0011</w:t>
                </w:r>
              </w:p>
            </w:tc>
            <w:tc>
              <w:tcPr>
                <w:tcW w:w="2126" w:type="dxa"/>
                <w:shd w:val="clear" w:color="auto" w:fill="auto"/>
                <w:tcMar>
                  <w:right w:w="227" w:type="dxa"/>
                </w:tcMar>
                <w:vAlign w:val="center"/>
              </w:tcPr>
              <w:p>
                <w:pPr>
                  <w:jc w:val="right"/>
                  <w:rPr>
                    <w:szCs w:val="24"/>
                  </w:rPr>
                </w:pPr>
                <w:r>
                  <w:rPr>
                    <w:szCs w:val="24"/>
                  </w:rPr>
                  <w:t>157,20</w:t>
                </w:r>
              </w:p>
            </w:tc>
            <w:tc>
              <w:tcPr>
                <w:tcW w:w="2198" w:type="dxa"/>
                <w:shd w:val="clear" w:color="auto" w:fill="auto"/>
                <w:tcMar>
                  <w:right w:w="227" w:type="dxa"/>
                </w:tcMar>
                <w:vAlign w:val="center"/>
              </w:tcPr>
              <w:p>
                <w:pPr>
                  <w:jc w:val="right"/>
                  <w:rPr>
                    <w:szCs w:val="24"/>
                  </w:rPr>
                </w:pPr>
                <w:r>
                  <w:rPr>
                    <w:szCs w:val="24"/>
                  </w:rPr>
                  <w:t>157,20</w:t>
                </w:r>
              </w:p>
            </w:tc>
            <w:tc>
              <w:tcPr>
                <w:tcW w:w="1701" w:type="dxa"/>
                <w:tcMar>
                  <w:right w:w="227" w:type="dxa"/>
                </w:tcMar>
                <w:vAlign w:val="center"/>
              </w:tcPr>
              <w:p>
                <w:pPr>
                  <w:ind w:left="-107" w:right="-108"/>
                  <w:jc w:val="right"/>
                  <w:rPr>
                    <w:rFonts w:eastAsia="Calibri"/>
                    <w:szCs w:val="24"/>
                  </w:rPr>
                </w:pPr>
                <w:r>
                  <w:rPr>
                    <w:rFonts w:eastAsia="Calibri"/>
                    <w:szCs w:val="24"/>
                  </w:rPr>
                  <w:t>189 307,82</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60.</w:t>
                </w:r>
              </w:p>
            </w:tc>
            <w:tc>
              <w:tcPr>
                <w:tcW w:w="4988" w:type="dxa"/>
                <w:shd w:val="clear" w:color="auto" w:fill="auto"/>
                <w:vAlign w:val="center"/>
              </w:tcPr>
              <w:p>
                <w:pPr>
                  <w:rPr>
                    <w:szCs w:val="24"/>
                  </w:rPr>
                </w:pPr>
                <w:r>
                  <w:rPr>
                    <w:szCs w:val="24"/>
                  </w:rPr>
                  <w:t>Negyvenamoji patalpa – Mokykla</w:t>
                </w:r>
              </w:p>
              <w:p>
                <w:pPr>
                  <w:rPr>
                    <w:szCs w:val="24"/>
                  </w:rPr>
                </w:pPr>
                <w:r>
                  <w:rPr>
                    <w:szCs w:val="24"/>
                  </w:rPr>
                  <w:t>Kaunas, Griunvaldo g. 22-1</w:t>
                </w:r>
              </w:p>
            </w:tc>
            <w:tc>
              <w:tcPr>
                <w:tcW w:w="2196" w:type="dxa"/>
                <w:shd w:val="clear" w:color="auto" w:fill="auto"/>
                <w:vAlign w:val="center"/>
              </w:tcPr>
              <w:p>
                <w:pPr>
                  <w:jc w:val="center"/>
                  <w:rPr>
                    <w:szCs w:val="24"/>
                  </w:rPr>
                </w:pPr>
                <w:r>
                  <w:rPr>
                    <w:szCs w:val="24"/>
                  </w:rPr>
                  <w:t>1993-0012-4010:0003</w:t>
                </w:r>
              </w:p>
            </w:tc>
            <w:tc>
              <w:tcPr>
                <w:tcW w:w="2126" w:type="dxa"/>
                <w:shd w:val="clear" w:color="auto" w:fill="auto"/>
                <w:tcMar>
                  <w:right w:w="227" w:type="dxa"/>
                </w:tcMar>
                <w:vAlign w:val="center"/>
              </w:tcPr>
              <w:p>
                <w:pPr>
                  <w:jc w:val="right"/>
                  <w:rPr>
                    <w:szCs w:val="24"/>
                  </w:rPr>
                </w:pPr>
                <w:r>
                  <w:rPr>
                    <w:szCs w:val="24"/>
                  </w:rPr>
                  <w:t>750,92</w:t>
                </w:r>
              </w:p>
            </w:tc>
            <w:tc>
              <w:tcPr>
                <w:tcW w:w="2198" w:type="dxa"/>
                <w:shd w:val="clear" w:color="auto" w:fill="auto"/>
                <w:tcMar>
                  <w:right w:w="227" w:type="dxa"/>
                </w:tcMar>
                <w:vAlign w:val="center"/>
              </w:tcPr>
              <w:p>
                <w:pPr>
                  <w:jc w:val="right"/>
                  <w:rPr>
                    <w:szCs w:val="24"/>
                  </w:rPr>
                </w:pPr>
                <w:r>
                  <w:rPr>
                    <w:szCs w:val="24"/>
                  </w:rPr>
                  <w:t>750,92</w:t>
                </w:r>
              </w:p>
            </w:tc>
            <w:tc>
              <w:tcPr>
                <w:tcW w:w="1701" w:type="dxa"/>
                <w:tcMar>
                  <w:right w:w="227" w:type="dxa"/>
                </w:tcMar>
                <w:vAlign w:val="center"/>
              </w:tcPr>
              <w:p>
                <w:pPr>
                  <w:ind w:left="-107" w:right="-108"/>
                  <w:jc w:val="right"/>
                  <w:rPr>
                    <w:rFonts w:eastAsia="Calibri"/>
                    <w:szCs w:val="24"/>
                  </w:rPr>
                </w:pPr>
                <w:r>
                  <w:rPr>
                    <w:rFonts w:eastAsia="Calibri"/>
                    <w:szCs w:val="24"/>
                  </w:rPr>
                  <w:t>1 023 742,51</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61.</w:t>
                </w:r>
              </w:p>
            </w:tc>
            <w:tc>
              <w:tcPr>
                <w:tcW w:w="4988" w:type="dxa"/>
                <w:shd w:val="clear" w:color="auto" w:fill="auto"/>
                <w:vAlign w:val="center"/>
              </w:tcPr>
              <w:p>
                <w:pPr>
                  <w:rPr>
                    <w:szCs w:val="24"/>
                  </w:rPr>
                </w:pPr>
                <w:r>
                  <w:rPr>
                    <w:szCs w:val="24"/>
                  </w:rPr>
                  <w:t>Negyvenamoji patalpa – Mokymo patalpos</w:t>
                </w:r>
              </w:p>
              <w:p>
                <w:pPr>
                  <w:rPr>
                    <w:szCs w:val="24"/>
                  </w:rPr>
                </w:pPr>
                <w:r>
                  <w:rPr>
                    <w:szCs w:val="24"/>
                  </w:rPr>
                  <w:t>(su bendro naudojimo patalpomis, pažymėtomis: a-9 (1/3 nuo 4,87 kv. m), a-13 (1/4 nuo 6,85 kv. m), a-14 (1/2 nuo 22,56 kv. m)</w:t>
                </w:r>
              </w:p>
              <w:p>
                <w:pPr>
                  <w:rPr>
                    <w:szCs w:val="24"/>
                  </w:rPr>
                </w:pPr>
                <w:r>
                  <w:rPr>
                    <w:szCs w:val="24"/>
                  </w:rPr>
                  <w:t>Kaunas, Griunvaldo g. 20-4</w:t>
                </w:r>
              </w:p>
            </w:tc>
            <w:tc>
              <w:tcPr>
                <w:tcW w:w="2196" w:type="dxa"/>
                <w:shd w:val="clear" w:color="auto" w:fill="auto"/>
                <w:vAlign w:val="center"/>
              </w:tcPr>
              <w:p>
                <w:pPr>
                  <w:jc w:val="center"/>
                  <w:rPr>
                    <w:szCs w:val="24"/>
                  </w:rPr>
                </w:pPr>
                <w:r>
                  <w:rPr>
                    <w:szCs w:val="24"/>
                  </w:rPr>
                  <w:t>4400-2164-7120:4376</w:t>
                </w:r>
              </w:p>
            </w:tc>
            <w:tc>
              <w:tcPr>
                <w:tcW w:w="2126" w:type="dxa"/>
                <w:shd w:val="clear" w:color="auto" w:fill="auto"/>
                <w:tcMar>
                  <w:right w:w="227" w:type="dxa"/>
                </w:tcMar>
                <w:vAlign w:val="center"/>
              </w:tcPr>
              <w:p>
                <w:pPr>
                  <w:jc w:val="right"/>
                  <w:rPr>
                    <w:szCs w:val="24"/>
                  </w:rPr>
                </w:pPr>
                <w:r>
                  <w:rPr>
                    <w:szCs w:val="24"/>
                  </w:rPr>
                  <w:t>41,46</w:t>
                </w:r>
              </w:p>
            </w:tc>
            <w:tc>
              <w:tcPr>
                <w:tcW w:w="2198" w:type="dxa"/>
                <w:shd w:val="clear" w:color="auto" w:fill="auto"/>
                <w:tcMar>
                  <w:right w:w="227" w:type="dxa"/>
                </w:tcMar>
                <w:vAlign w:val="center"/>
              </w:tcPr>
              <w:p>
                <w:pPr>
                  <w:jc w:val="right"/>
                  <w:rPr>
                    <w:szCs w:val="24"/>
                  </w:rPr>
                </w:pPr>
                <w:r>
                  <w:rPr>
                    <w:szCs w:val="24"/>
                  </w:rPr>
                  <w:t>41,46</w:t>
                </w:r>
              </w:p>
            </w:tc>
            <w:tc>
              <w:tcPr>
                <w:tcW w:w="1701" w:type="dxa"/>
                <w:tcMar>
                  <w:right w:w="227" w:type="dxa"/>
                </w:tcMar>
                <w:vAlign w:val="center"/>
              </w:tcPr>
              <w:p>
                <w:pPr>
                  <w:ind w:left="-107" w:right="-108"/>
                  <w:jc w:val="right"/>
                  <w:rPr>
                    <w:rFonts w:eastAsia="Calibri"/>
                    <w:szCs w:val="24"/>
                  </w:rPr>
                </w:pPr>
                <w:r>
                  <w:rPr>
                    <w:rFonts w:eastAsia="Calibri"/>
                    <w:szCs w:val="24"/>
                  </w:rPr>
                  <w:t>80 561,08</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62.</w:t>
                </w:r>
              </w:p>
            </w:tc>
            <w:tc>
              <w:tcPr>
                <w:tcW w:w="4988" w:type="dxa"/>
                <w:vAlign w:val="center"/>
              </w:tcPr>
              <w:p>
                <w:pPr>
                  <w:rPr>
                    <w:rFonts w:eastAsia="Calibri"/>
                    <w:szCs w:val="24"/>
                  </w:rPr>
                </w:pPr>
                <w:r>
                  <w:rPr>
                    <w:rFonts w:eastAsia="Calibri"/>
                    <w:szCs w:val="24"/>
                  </w:rPr>
                  <w:t>Pastatas – Poilsio pastatas</w:t>
                </w:r>
              </w:p>
              <w:p>
                <w:pPr>
                  <w:rPr>
                    <w:szCs w:val="24"/>
                  </w:rPr>
                </w:pPr>
                <w:r>
                  <w:rPr>
                    <w:rFonts w:eastAsia="Calibri"/>
                    <w:szCs w:val="24"/>
                  </w:rPr>
                  <w:t>Palanga, Žemaičių g. 17</w:t>
                </w:r>
              </w:p>
            </w:tc>
            <w:tc>
              <w:tcPr>
                <w:tcW w:w="2196" w:type="dxa"/>
                <w:vAlign w:val="center"/>
              </w:tcPr>
              <w:p>
                <w:pPr>
                  <w:jc w:val="center"/>
                  <w:rPr>
                    <w:szCs w:val="24"/>
                  </w:rPr>
                </w:pPr>
                <w:r>
                  <w:rPr>
                    <w:rFonts w:eastAsia="Calibri"/>
                    <w:szCs w:val="24"/>
                  </w:rPr>
                  <w:t>2598-4001-3017</w:t>
                </w:r>
              </w:p>
            </w:tc>
            <w:tc>
              <w:tcPr>
                <w:tcW w:w="2126" w:type="dxa"/>
                <w:tcMar>
                  <w:right w:w="227" w:type="dxa"/>
                </w:tcMar>
                <w:vAlign w:val="center"/>
              </w:tcPr>
              <w:p>
                <w:pPr>
                  <w:jc w:val="right"/>
                  <w:rPr>
                    <w:szCs w:val="24"/>
                  </w:rPr>
                </w:pPr>
                <w:r>
                  <w:rPr>
                    <w:rFonts w:eastAsia="Calibri"/>
                    <w:szCs w:val="24"/>
                  </w:rPr>
                  <w:t>967,26</w:t>
                </w:r>
              </w:p>
            </w:tc>
            <w:tc>
              <w:tcPr>
                <w:tcW w:w="2198" w:type="dxa"/>
                <w:tcMar>
                  <w:right w:w="227" w:type="dxa"/>
                </w:tcMar>
                <w:vAlign w:val="center"/>
              </w:tcPr>
              <w:p>
                <w:pPr>
                  <w:jc w:val="right"/>
                  <w:rPr>
                    <w:szCs w:val="24"/>
                  </w:rPr>
                </w:pPr>
                <w:r>
                  <w:rPr>
                    <w:rFonts w:eastAsia="Calibri"/>
                    <w:szCs w:val="24"/>
                  </w:rPr>
                  <w:t>967,26</w:t>
                </w:r>
              </w:p>
            </w:tc>
            <w:tc>
              <w:tcPr>
                <w:tcW w:w="1701" w:type="dxa"/>
                <w:tcMar>
                  <w:right w:w="227" w:type="dxa"/>
                </w:tcMar>
                <w:vAlign w:val="center"/>
              </w:tcPr>
              <w:p>
                <w:pPr>
                  <w:ind w:left="-107" w:right="-108"/>
                  <w:jc w:val="right"/>
                  <w:rPr>
                    <w:rFonts w:eastAsia="Calibri"/>
                    <w:szCs w:val="24"/>
                  </w:rPr>
                </w:pPr>
                <w:r>
                  <w:rPr>
                    <w:rFonts w:eastAsia="Calibri"/>
                    <w:szCs w:val="24"/>
                  </w:rPr>
                  <w:t>42 305,25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63.</w:t>
                </w:r>
              </w:p>
            </w:tc>
            <w:tc>
              <w:tcPr>
                <w:tcW w:w="4988" w:type="dxa"/>
                <w:vAlign w:val="center"/>
              </w:tcPr>
              <w:p>
                <w:pPr>
                  <w:rPr>
                    <w:rFonts w:eastAsia="Calibri"/>
                    <w:szCs w:val="24"/>
                  </w:rPr>
                </w:pPr>
                <w:r>
                  <w:rPr>
                    <w:rFonts w:eastAsia="Calibri"/>
                    <w:szCs w:val="24"/>
                  </w:rPr>
                  <w:t>Kiti inžineriniai statiniai – Kiemo statiniai (kiemo aikštelė, tvora, atliekų duobė)</w:t>
                </w:r>
              </w:p>
              <w:p>
                <w:pPr>
                  <w:rPr>
                    <w:szCs w:val="24"/>
                  </w:rPr>
                </w:pPr>
                <w:r>
                  <w:rPr>
                    <w:rFonts w:eastAsia="Calibri"/>
                    <w:szCs w:val="24"/>
                  </w:rPr>
                  <w:t>Palanga, Žemaičių g. 17</w:t>
                </w:r>
              </w:p>
            </w:tc>
            <w:tc>
              <w:tcPr>
                <w:tcW w:w="2196" w:type="dxa"/>
                <w:vAlign w:val="center"/>
              </w:tcPr>
              <w:p>
                <w:pPr>
                  <w:jc w:val="center"/>
                  <w:rPr>
                    <w:szCs w:val="24"/>
                  </w:rPr>
                </w:pPr>
                <w:r>
                  <w:rPr>
                    <w:rFonts w:eastAsia="Calibri"/>
                    <w:szCs w:val="24"/>
                  </w:rPr>
                  <w:t>2598-4001-3028</w:t>
                </w:r>
              </w:p>
            </w:tc>
            <w:tc>
              <w:tcPr>
                <w:tcW w:w="2126" w:type="dxa"/>
                <w:tcMar>
                  <w:right w:w="227" w:type="dxa"/>
                </w:tcMar>
                <w:vAlign w:val="center"/>
              </w:tcPr>
              <w:p>
                <w:pPr>
                  <w:jc w:val="center"/>
                  <w:rPr>
                    <w:szCs w:val="24"/>
                  </w:rPr>
                </w:pPr>
                <w:r>
                  <w:rPr>
                    <w:rFonts w:eastAsia="Calibri"/>
                    <w:szCs w:val="24"/>
                    <w:lang w:val="en-US"/>
                  </w:rPr>
                  <w:t>–</w:t>
                </w:r>
              </w:p>
            </w:tc>
            <w:tc>
              <w:tcPr>
                <w:tcW w:w="2198" w:type="dxa"/>
                <w:tcMar>
                  <w:right w:w="227" w:type="dxa"/>
                </w:tcMar>
                <w:vAlign w:val="center"/>
              </w:tcPr>
              <w:p>
                <w:pPr>
                  <w:jc w:val="center"/>
                  <w:rPr>
                    <w:szCs w:val="24"/>
                  </w:rPr>
                </w:pPr>
                <w:r>
                  <w:rPr>
                    <w:rFonts w:eastAsia="Calibri"/>
                    <w:szCs w:val="24"/>
                    <w:lang w:val="en-US"/>
                  </w:rPr>
                  <w:t>–</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95"/>
              <w:jc w:val="center"/>
            </w:trPr>
            <w:tc>
              <w:tcPr>
                <w:tcW w:w="12212" w:type="dxa"/>
                <w:gridSpan w:val="5"/>
                <w:tcMar>
                  <w:right w:w="142" w:type="dxa"/>
                </w:tcMar>
                <w:vAlign w:val="center"/>
                <w:hideMark/>
              </w:tcPr>
              <w:p>
                <w:pPr>
                  <w:ind w:left="-109" w:right="-108" w:firstLine="9238"/>
                  <w:jc w:val="right"/>
                  <w:rPr>
                    <w:rFonts w:eastAsia="Calibri"/>
                    <w:szCs w:val="24"/>
                  </w:rPr>
                </w:pPr>
                <w:r>
                  <w:rPr>
                    <w:rFonts w:eastAsia="Calibri"/>
                    <w:szCs w:val="24"/>
                  </w:rPr>
                  <w:t>Iš viso:</w:t>
                </w:r>
              </w:p>
            </w:tc>
            <w:tc>
              <w:tcPr>
                <w:tcW w:w="1701" w:type="dxa"/>
                <w:tcMar>
                  <w:right w:w="284" w:type="dxa"/>
                </w:tcMar>
                <w:vAlign w:val="center"/>
                <w:hideMark/>
              </w:tcPr>
              <w:p>
                <w:pPr>
                  <w:ind w:left="-107" w:right="-108"/>
                  <w:jc w:val="right"/>
                  <w:rPr>
                    <w:rFonts w:eastAsia="Calibri"/>
                    <w:szCs w:val="24"/>
                  </w:rPr>
                </w:pPr>
                <w:r>
                  <w:rPr>
                    <w:rFonts w:eastAsia="Calibri"/>
                    <w:szCs w:val="24"/>
                  </w:rPr>
                  <w:t>2 908 815,81</w:t>
                </w:r>
              </w:p>
            </w:tc>
          </w:tr>
        </w:tbl>
        <w:p>
          <w:pPr>
            <w:tabs>
              <w:tab w:val="center" w:pos="-7800"/>
              <w:tab w:val="left" w:pos="6237"/>
              <w:tab w:val="right" w:pos="8306"/>
            </w:tabs>
            <w:jc w:val="center"/>
            <w:rPr>
              <w:rFonts w:ascii="TimesLT" w:hAnsi="TimesLT"/>
              <w:sz w:val="22"/>
            </w:rPr>
          </w:pPr>
        </w:p>
        <w:p>
          <w:pPr>
            <w:tabs>
              <w:tab w:val="center" w:pos="-7800"/>
              <w:tab w:val="left" w:pos="6237"/>
              <w:tab w:val="right" w:pos="8306"/>
            </w:tabs>
            <w:jc w:val="center"/>
            <w:rPr>
              <w:rFonts w:ascii="TimesLT" w:hAnsi="TimesLT"/>
              <w:sz w:val="22"/>
            </w:rPr>
          </w:pPr>
        </w:p>
        <w:p>
          <w:pPr>
            <w:tabs>
              <w:tab w:val="center" w:pos="-7800"/>
              <w:tab w:val="left" w:pos="6237"/>
              <w:tab w:val="right" w:pos="8306"/>
            </w:tabs>
            <w:jc w:val="center"/>
            <w:rPr>
              <w:rFonts w:ascii="TimesLT" w:hAnsi="TimesLT"/>
              <w:sz w:val="22"/>
            </w:rPr>
          </w:pPr>
        </w:p>
        <w:sdt>
          <w:sdtPr>
            <w:alias w:val="pabaiga"/>
            <w:tag w:val="part_cce8331ed71e40ea9f6f3738e25e4ded"/>
            <w:lock w:val="sdtLocked"/>
            <w:richText/>
          </w:sdtPr>
          <w:sdtContent>
            <w:p>
              <w:pPr>
                <w:tabs>
                  <w:tab w:val="center" w:pos="-7800"/>
                  <w:tab w:val="left" w:pos="6237"/>
                  <w:tab w:val="right" w:pos="8306"/>
                </w:tabs>
                <w:jc w:val="center"/>
                <w:rPr>
                  <w:lang w:eastAsia="lt-LT"/>
                </w:rPr>
              </w:pPr>
              <w:r>
                <w:rPr>
                  <w:rFonts w:ascii="TimesLT" w:hAnsi="TimesLT"/>
                  <w:sz w:val="22"/>
                </w:rPr>
                <w:t>––––––––––––––––––––</w:t>
              </w:r>
            </w:p>
          </w:sdtContent>
        </w:sdt>
      </w:sdtContent>
    </w:sdt>
    <w:sectPr>
      <w:pgSz w:w="16838" w:h="11906" w:orient="landscape" w:code="9"/>
      <w:pgMar w:top="1560" w:right="1134" w:bottom="1134" w:left="1134"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bidi="sa-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38829003">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e91909191cf64953ba667d1c622ac832" PartId="6c3b6c90da124af899467617247c6a7b">
    <Part Type="preambule" DocPartId="b60e0db91e2f48bca697754628c371dc" PartId="ee3bdda3ab5a4dc680b4e7a4fe4345b8"/>
    <Part Type="punktas" Nr="1" Abbr="1 p." DocPartId="7358e5e949674d7d8625f3cededd9843" PartId="d0a16736ed9546f6a4249cad18e24581"/>
    <Part Type="punktas" Nr="2" Abbr="2 p." DocPartId="8640731ca46b4a0eab9d95337ff8a819" PartId="2eda15b523c94fd39c55cc41fcfd09c9"/>
    <Part Type="punktas" Nr="3" Abbr="3 p." DocPartId="75affc0cd4ae49f495e6556ce45723ff" PartId="22e86d497ce94094a0bc711a6debe146"/>
    <Part Type="signatura" DocPartId="9c899c9a856e49acb5cde8b2927bec6d" PartId="f09d5fe52104411e8f814ee4781c93ed"/>
  </Part>
  <Part Type="priedas" Abbr="pr." Title="NEKILNOJAMOJO TURTO, PERDUODAMO PAGAL VALSTYBĖS TURTO PATIKĖJIMO SUTARTĮ, SĄRAŠAS" DocPartId="df46d74d06224a81a8ccb330672b5dd2" PartId="8b8e6d0b8a03488d9075ce224f24e778">
    <Part Type="pabaiga" DocPartId="150b97321ecc41bb9585da9b461eec62" PartId="cce8331ed71e40ea9f6f3738e25e4ded"/>
  </Part>
</Parts>
</file>

<file path=customXml/itemProps1.xml><?xml version="1.0" encoding="utf-8"?>
<ds:datastoreItem xmlns:ds="http://schemas.openxmlformats.org/officeDocument/2006/customXml" ds:itemID="{2F650FEF-6243-4BAB-9FA4-D5B8E4FF2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340C9-C5E2-43B8-99F7-DB981FBC8511}">
  <ds:schemaRefs>
    <ds:schemaRef ds:uri="http://schemas.microsoft.com/sharepoint/v3/contenttype/forms"/>
  </ds:schemaRefs>
</ds:datastoreItem>
</file>

<file path=customXml/itemProps3.xml><?xml version="1.0" encoding="utf-8"?>
<ds:datastoreItem xmlns:ds="http://schemas.openxmlformats.org/officeDocument/2006/customXml" ds:itemID="{5E188290-6785-4C88-BE13-DE3EF231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A8F679-A4E5-4127-A4E2-97AC24531D97}">
  <ds:schemaRefs>
    <ds:schemaRef ds:uri="http://schemas.openxmlformats.org/officeDocument/2006/bibliography"/>
  </ds:schemaRefs>
</ds:datastoreItem>
</file>

<file path=customXml/itemProps5.xml><?xml version="1.0" encoding="utf-8"?>
<ds:datastoreItem xmlns:ds="http://schemas.openxmlformats.org/officeDocument/2006/customXml" ds:itemID="{9F8F371F-737D-482E-950C-81605D6E7FC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4057</Words>
  <Characters>22882</Characters>
  <Application>Microsoft Office Word</Application>
  <DocSecurity>4</DocSecurity>
  <Lines>1040</Lines>
  <Paragraphs>549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26390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2020-02-13T08:39:00Z</dcterms:created>
  <dc:creator>Kazlauskaitė Vilma</dc:creator>
  <cp:lastModifiedBy>Asseco</cp:lastModifiedBy>
  <cp:lastPrinted>2019-04-23T05:09:00Z</cp:lastPrinted>
  <dcterms:modified xsi:type="dcterms:W3CDTF">2020-02-13T08:39:00Z</dcterms:modified>
  <cp:revision>2</cp:revision>
  <dc:title>b099207b-eaa5-47c9-bf83-befbc3d553bb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