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8"/>
        <w:gridCol w:w="5095"/>
        <w:gridCol w:w="4536"/>
      </w:tblGrid>
      <w:tr w:rsidR="0007446C" w14:paraId="574253D2" w14:textId="77777777" w:rsidTr="005D1D53">
        <w:trPr>
          <w:cantSplit/>
          <w:trHeight w:val="2836"/>
        </w:trPr>
        <w:tc>
          <w:tcPr>
            <w:tcW w:w="9639" w:type="dxa"/>
            <w:gridSpan w:val="3"/>
            <w:shd w:val="clear" w:color="auto" w:fill="auto"/>
          </w:tcPr>
          <w:p w14:paraId="111D6C7E" w14:textId="77777777" w:rsidR="0007446C" w:rsidRDefault="00F8383A">
            <w:pPr>
              <w:tabs>
                <w:tab w:val="left" w:pos="3969"/>
              </w:tabs>
              <w:jc w:val="center"/>
              <w:rPr>
                <w:b/>
                <w:caps/>
                <w:sz w:val="30"/>
              </w:rPr>
            </w:pPr>
            <w:bookmarkStart w:id="0" w:name="r01"/>
            <w:r>
              <w:rPr>
                <w:b/>
                <w:noProof/>
                <w:sz w:val="30"/>
                <w:lang w:eastAsia="lt-LT"/>
              </w:rPr>
              <w:drawing>
                <wp:inline distT="0" distB="0" distL="0" distR="0" wp14:anchorId="4D2A3DDE" wp14:editId="6894502D">
                  <wp:extent cx="523875" cy="495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495300"/>
                          </a:xfrm>
                          <a:prstGeom prst="rect">
                            <a:avLst/>
                          </a:prstGeom>
                          <a:noFill/>
                          <a:ln>
                            <a:noFill/>
                          </a:ln>
                        </pic:spPr>
                      </pic:pic>
                    </a:graphicData>
                  </a:graphic>
                </wp:inline>
              </w:drawing>
            </w:r>
          </w:p>
          <w:p w14:paraId="30D7D718" w14:textId="77777777" w:rsidR="0007446C" w:rsidRDefault="0007446C">
            <w:pPr>
              <w:jc w:val="center"/>
              <w:rPr>
                <w:b/>
                <w:caps/>
              </w:rPr>
            </w:pPr>
          </w:p>
          <w:p w14:paraId="63638BD5" w14:textId="77777777" w:rsidR="0007446C" w:rsidRPr="00441D96" w:rsidRDefault="0007446C">
            <w:pPr>
              <w:jc w:val="center"/>
              <w:rPr>
                <w:b/>
                <w:caps/>
                <w:sz w:val="24"/>
                <w:szCs w:val="24"/>
              </w:rPr>
            </w:pPr>
            <w:r w:rsidRPr="00441D96">
              <w:rPr>
                <w:b/>
                <w:caps/>
                <w:sz w:val="24"/>
                <w:szCs w:val="24"/>
              </w:rPr>
              <w:t>LIETUVOS RESPUBLIKOS UŽSIENIO REIKALŲ MINISTERIJA</w:t>
            </w:r>
          </w:p>
          <w:p w14:paraId="7CF85B98" w14:textId="77777777" w:rsidR="0007446C" w:rsidRDefault="0007446C">
            <w:pPr>
              <w:jc w:val="center"/>
              <w:rPr>
                <w:b/>
              </w:rPr>
            </w:pPr>
          </w:p>
          <w:p w14:paraId="5EDEC1AA" w14:textId="77777777" w:rsidR="00441D96" w:rsidRPr="007C4944" w:rsidRDefault="00441D96" w:rsidP="00441D96">
            <w:pPr>
              <w:pStyle w:val="Footer"/>
              <w:spacing w:before="40"/>
              <w:jc w:val="center"/>
              <w:rPr>
                <w:sz w:val="19"/>
              </w:rPr>
            </w:pPr>
            <w:r w:rsidRPr="005B7123">
              <w:rPr>
                <w:sz w:val="19"/>
              </w:rPr>
              <w:t xml:space="preserve">Biudžetinė įstaiga, </w:t>
            </w:r>
            <w:proofErr w:type="spellStart"/>
            <w:r w:rsidRPr="005B7123">
              <w:rPr>
                <w:sz w:val="19"/>
              </w:rPr>
              <w:t>J.Tumo</w:t>
            </w:r>
            <w:proofErr w:type="spellEnd"/>
            <w:r w:rsidRPr="005B7123">
              <w:rPr>
                <w:sz w:val="19"/>
              </w:rPr>
              <w:t>-Vaižganto g. 2,</w:t>
            </w:r>
            <w:r w:rsidRPr="007C4944">
              <w:rPr>
                <w:sz w:val="19"/>
              </w:rPr>
              <w:t xml:space="preserve"> LT-01511 Vilnius, tel.</w:t>
            </w:r>
            <w:r w:rsidR="00DA0AFF">
              <w:rPr>
                <w:sz w:val="19"/>
              </w:rPr>
              <w:t>:</w:t>
            </w:r>
            <w:r w:rsidRPr="007C4944">
              <w:rPr>
                <w:sz w:val="19"/>
              </w:rPr>
              <w:t xml:space="preserve"> (8 </w:t>
            </w:r>
            <w:r>
              <w:rPr>
                <w:sz w:val="19"/>
              </w:rPr>
              <w:t>5) 236 24</w:t>
            </w:r>
            <w:r w:rsidRPr="007C4944">
              <w:rPr>
                <w:sz w:val="19"/>
              </w:rPr>
              <w:t xml:space="preserve">44, (8 </w:t>
            </w:r>
            <w:r>
              <w:rPr>
                <w:sz w:val="19"/>
              </w:rPr>
              <w:t>5) 236 24</w:t>
            </w:r>
            <w:r w:rsidRPr="007C4944">
              <w:rPr>
                <w:sz w:val="19"/>
              </w:rPr>
              <w:t>00,</w:t>
            </w:r>
          </w:p>
          <w:p w14:paraId="22B882E2" w14:textId="77777777" w:rsidR="00441D96" w:rsidRPr="007C4944" w:rsidRDefault="00441D96" w:rsidP="00441D96">
            <w:pPr>
              <w:pStyle w:val="Footer"/>
              <w:jc w:val="center"/>
              <w:rPr>
                <w:sz w:val="19"/>
              </w:rPr>
            </w:pPr>
            <w:r w:rsidRPr="007C4944">
              <w:rPr>
                <w:sz w:val="19"/>
              </w:rPr>
              <w:t xml:space="preserve">faks. (8 </w:t>
            </w:r>
            <w:r w:rsidR="00253FD6">
              <w:rPr>
                <w:sz w:val="19"/>
              </w:rPr>
              <w:t>5) 231 30</w:t>
            </w:r>
            <w:r>
              <w:rPr>
                <w:sz w:val="19"/>
              </w:rPr>
              <w:t>90,</w:t>
            </w:r>
            <w:r w:rsidRPr="007C4944">
              <w:rPr>
                <w:sz w:val="19"/>
              </w:rPr>
              <w:t xml:space="preserve"> el.</w:t>
            </w:r>
            <w:r w:rsidR="00F77055">
              <w:rPr>
                <w:sz w:val="19"/>
              </w:rPr>
              <w:t xml:space="preserve"> </w:t>
            </w:r>
            <w:r w:rsidRPr="007C4944">
              <w:rPr>
                <w:sz w:val="19"/>
              </w:rPr>
              <w:t xml:space="preserve">p. </w:t>
            </w:r>
            <w:hyperlink r:id="rId8" w:history="1">
              <w:r w:rsidRPr="00441D96">
                <w:rPr>
                  <w:rStyle w:val="Hyperlink"/>
                  <w:color w:val="auto"/>
                  <w:sz w:val="19"/>
                </w:rPr>
                <w:t>urm@urm.lt</w:t>
              </w:r>
            </w:hyperlink>
            <w:r w:rsidRPr="007C4944">
              <w:rPr>
                <w:sz w:val="19"/>
              </w:rPr>
              <w:t xml:space="preserve">, </w:t>
            </w:r>
            <w:hyperlink r:id="rId9" w:history="1">
              <w:r w:rsidRPr="00441D96">
                <w:rPr>
                  <w:rStyle w:val="Hyperlink"/>
                  <w:color w:val="auto"/>
                  <w:sz w:val="19"/>
                </w:rPr>
                <w:t>http://www.urm.lt</w:t>
              </w:r>
            </w:hyperlink>
          </w:p>
          <w:p w14:paraId="1B81CFB3" w14:textId="77777777" w:rsidR="00441D96" w:rsidRPr="007C4944" w:rsidRDefault="00441D96" w:rsidP="00441D96">
            <w:pPr>
              <w:pStyle w:val="Footer"/>
              <w:jc w:val="center"/>
              <w:rPr>
                <w:sz w:val="19"/>
              </w:rPr>
            </w:pPr>
            <w:r w:rsidRPr="007C4944">
              <w:rPr>
                <w:sz w:val="19"/>
              </w:rPr>
              <w:t>Duomenys kaupiami ir saugomi Juridinių asmenų registre, kodas 188613242</w:t>
            </w:r>
          </w:p>
          <w:tbl>
            <w:tblPr>
              <w:tblStyle w:val="TableGrid"/>
              <w:tblW w:w="0" w:type="auto"/>
              <w:tblBorders>
                <w:left w:val="none" w:sz="0" w:space="0" w:color="auto"/>
                <w:bottom w:val="none" w:sz="0" w:space="0" w:color="auto"/>
                <w:right w:val="none" w:sz="0" w:space="0" w:color="auto"/>
              </w:tblBorders>
              <w:tblLayout w:type="fixed"/>
              <w:tblLook w:val="04A0" w:firstRow="1" w:lastRow="0" w:firstColumn="1" w:lastColumn="0" w:noHBand="0" w:noVBand="1"/>
            </w:tblPr>
            <w:tblGrid>
              <w:gridCol w:w="9341"/>
            </w:tblGrid>
            <w:tr w:rsidR="00441D96" w14:paraId="3A966810" w14:textId="77777777" w:rsidTr="00441D96">
              <w:tc>
                <w:tcPr>
                  <w:tcW w:w="9341" w:type="dxa"/>
                </w:tcPr>
                <w:p w14:paraId="5E09D753" w14:textId="77777777" w:rsidR="00441D96" w:rsidRDefault="00441D96" w:rsidP="00441D96">
                  <w:pPr>
                    <w:pStyle w:val="Footer"/>
                    <w:jc w:val="center"/>
                  </w:pPr>
                </w:p>
              </w:tc>
            </w:tr>
          </w:tbl>
          <w:p w14:paraId="372310A5" w14:textId="77777777" w:rsidR="0007446C" w:rsidRDefault="0007446C">
            <w:pPr>
              <w:pStyle w:val="Header"/>
              <w:rPr>
                <w:b/>
                <w:sz w:val="30"/>
              </w:rPr>
            </w:pPr>
          </w:p>
        </w:tc>
      </w:tr>
      <w:bookmarkEnd w:id="0"/>
      <w:tr w:rsidR="0007446C" w14:paraId="43F669F6" w14:textId="77777777" w:rsidTr="00526A50">
        <w:trPr>
          <w:gridBefore w:val="1"/>
          <w:wBefore w:w="8" w:type="dxa"/>
          <w:trHeight w:hRule="exact" w:val="1349"/>
        </w:trPr>
        <w:tc>
          <w:tcPr>
            <w:tcW w:w="5095" w:type="dxa"/>
          </w:tcPr>
          <w:p w14:paraId="26967CE0" w14:textId="77777777" w:rsidR="0007446C" w:rsidRDefault="00212864" w:rsidP="00EC1E48">
            <w:r>
              <w:rPr>
                <w:sz w:val="24"/>
              </w:rPr>
              <w:t>Lietuvos Respublikos švietimo</w:t>
            </w:r>
            <w:r w:rsidR="00EC1E48">
              <w:rPr>
                <w:sz w:val="24"/>
              </w:rPr>
              <w:t>,</w:t>
            </w:r>
            <w:r>
              <w:rPr>
                <w:sz w:val="24"/>
              </w:rPr>
              <w:t xml:space="preserve"> mokslo </w:t>
            </w:r>
            <w:r w:rsidR="00EC1E48">
              <w:rPr>
                <w:sz w:val="24"/>
              </w:rPr>
              <w:t xml:space="preserve">ir sporto </w:t>
            </w:r>
            <w:r>
              <w:rPr>
                <w:sz w:val="24"/>
              </w:rPr>
              <w:t>ministerijai</w:t>
            </w:r>
          </w:p>
        </w:tc>
        <w:tc>
          <w:tcPr>
            <w:tcW w:w="4536" w:type="dxa"/>
          </w:tcPr>
          <w:p w14:paraId="76417231" w14:textId="395BB866" w:rsidR="0007446C" w:rsidRDefault="00212864" w:rsidP="00B11CD6">
            <w:pPr>
              <w:tabs>
                <w:tab w:val="left" w:pos="1985"/>
                <w:tab w:val="left" w:pos="2977"/>
              </w:tabs>
              <w:spacing w:line="360" w:lineRule="auto"/>
              <w:rPr>
                <w:sz w:val="24"/>
              </w:rPr>
            </w:pPr>
            <w:r>
              <w:rPr>
                <w:sz w:val="24"/>
                <w:szCs w:val="24"/>
              </w:rPr>
              <w:t>201</w:t>
            </w:r>
            <w:r w:rsidR="00EC1E48">
              <w:rPr>
                <w:sz w:val="24"/>
                <w:szCs w:val="24"/>
              </w:rPr>
              <w:t>9</w:t>
            </w:r>
            <w:r w:rsidR="0007446C">
              <w:rPr>
                <w:sz w:val="24"/>
              </w:rPr>
              <w:t>-</w:t>
            </w:r>
            <w:r w:rsidR="0070523E">
              <w:rPr>
                <w:sz w:val="24"/>
              </w:rPr>
              <w:t>0</w:t>
            </w:r>
            <w:r w:rsidR="00EC1E48">
              <w:rPr>
                <w:sz w:val="24"/>
              </w:rPr>
              <w:t>1</w:t>
            </w:r>
            <w:r w:rsidR="0007446C">
              <w:rPr>
                <w:sz w:val="24"/>
              </w:rPr>
              <w:t>-</w:t>
            </w:r>
            <w:r w:rsidR="00A22688">
              <w:rPr>
                <w:sz w:val="24"/>
              </w:rPr>
              <w:t>15</w:t>
            </w:r>
            <w:r w:rsidR="004A26EA">
              <w:rPr>
                <w:sz w:val="24"/>
              </w:rPr>
              <w:t xml:space="preserve">    </w:t>
            </w:r>
            <w:r w:rsidR="0007446C">
              <w:rPr>
                <w:sz w:val="24"/>
              </w:rPr>
              <w:t xml:space="preserve">Nr. </w:t>
            </w:r>
            <w:r w:rsidR="00D55047">
              <w:rPr>
                <w:sz w:val="24"/>
              </w:rPr>
              <w:t>(22.29)3-</w:t>
            </w:r>
            <w:r w:rsidR="00A22688">
              <w:rPr>
                <w:sz w:val="24"/>
              </w:rPr>
              <w:t>140</w:t>
            </w:r>
            <w:bookmarkStart w:id="1" w:name="_GoBack"/>
            <w:bookmarkEnd w:id="1"/>
          </w:p>
          <w:p w14:paraId="47C6B351" w14:textId="77777777" w:rsidR="0007446C" w:rsidRDefault="00212864" w:rsidP="00B11CD6">
            <w:pPr>
              <w:tabs>
                <w:tab w:val="left" w:pos="283"/>
                <w:tab w:val="left" w:pos="1985"/>
                <w:tab w:val="left" w:pos="2977"/>
              </w:tabs>
              <w:spacing w:line="360" w:lineRule="auto"/>
              <w:rPr>
                <w:sz w:val="24"/>
              </w:rPr>
            </w:pPr>
            <w:r>
              <w:rPr>
                <w:sz w:val="24"/>
              </w:rPr>
              <w:t>Į 201</w:t>
            </w:r>
            <w:r w:rsidR="00EC1E48">
              <w:rPr>
                <w:sz w:val="24"/>
              </w:rPr>
              <w:t>9</w:t>
            </w:r>
            <w:r>
              <w:rPr>
                <w:sz w:val="24"/>
              </w:rPr>
              <w:t>-</w:t>
            </w:r>
            <w:r w:rsidR="008159FF">
              <w:rPr>
                <w:sz w:val="24"/>
              </w:rPr>
              <w:t>01</w:t>
            </w:r>
            <w:r>
              <w:rPr>
                <w:sz w:val="24"/>
              </w:rPr>
              <w:t>-</w:t>
            </w:r>
            <w:r w:rsidR="00EC1E48">
              <w:rPr>
                <w:sz w:val="24"/>
              </w:rPr>
              <w:t>08  Nr. SR-92</w:t>
            </w:r>
          </w:p>
          <w:p w14:paraId="2CDA0B76" w14:textId="77777777" w:rsidR="0007446C" w:rsidRDefault="0007446C">
            <w:pPr>
              <w:tabs>
                <w:tab w:val="left" w:pos="275"/>
                <w:tab w:val="left" w:pos="1984"/>
              </w:tabs>
              <w:spacing w:line="360" w:lineRule="auto"/>
              <w:ind w:left="275"/>
              <w:rPr>
                <w:sz w:val="24"/>
                <w:szCs w:val="24"/>
              </w:rPr>
            </w:pPr>
          </w:p>
        </w:tc>
      </w:tr>
      <w:tr w:rsidR="0007446C" w14:paraId="7A6E8464" w14:textId="77777777" w:rsidTr="00754131">
        <w:trPr>
          <w:gridBefore w:val="1"/>
          <w:wBefore w:w="8" w:type="dxa"/>
          <w:cantSplit/>
          <w:trHeight w:val="1118"/>
        </w:trPr>
        <w:tc>
          <w:tcPr>
            <w:tcW w:w="9631" w:type="dxa"/>
            <w:gridSpan w:val="2"/>
          </w:tcPr>
          <w:p w14:paraId="5F4BCFC4" w14:textId="77777777" w:rsidR="0007446C" w:rsidRDefault="00D75F7C" w:rsidP="00754131">
            <w:pPr>
              <w:tabs>
                <w:tab w:val="left" w:pos="198"/>
                <w:tab w:val="left" w:pos="1985"/>
                <w:tab w:val="left" w:pos="2977"/>
              </w:tabs>
              <w:rPr>
                <w:b/>
                <w:sz w:val="24"/>
              </w:rPr>
            </w:pPr>
            <w:r>
              <w:rPr>
                <w:b/>
                <w:sz w:val="24"/>
              </w:rPr>
              <w:t xml:space="preserve">DĖL </w:t>
            </w:r>
            <w:r w:rsidR="00EC1E48" w:rsidRPr="00EC1E48">
              <w:rPr>
                <w:b/>
                <w:sz w:val="24"/>
                <w:szCs w:val="24"/>
              </w:rPr>
              <w:t>LIETUVOS RESPUBLIKOS SPORTO ĮSTATYMĄ ĮGYVENDINANČIŲ LIETUVOS RESPUBLIKOS VYRIAUSYBĖS NUTARIMŲ PROJEKTŲ (TAIS NR. 19-92)</w:t>
            </w:r>
          </w:p>
        </w:tc>
      </w:tr>
    </w:tbl>
    <w:p w14:paraId="7CD9E9A2" w14:textId="77777777" w:rsidR="0007446C" w:rsidRDefault="0007446C" w:rsidP="0007446C"/>
    <w:p w14:paraId="4EE4EF0D" w14:textId="77777777" w:rsidR="0007446C" w:rsidRDefault="0007446C" w:rsidP="0007446C">
      <w:pPr>
        <w:sectPr w:rsidR="0007446C" w:rsidSect="00F13CC5">
          <w:headerReference w:type="even" r:id="rId10"/>
          <w:headerReference w:type="default" r:id="rId11"/>
          <w:type w:val="continuous"/>
          <w:pgSz w:w="11907" w:h="16840" w:code="9"/>
          <w:pgMar w:top="1134" w:right="567" w:bottom="1134" w:left="1701" w:header="340" w:footer="406" w:gutter="0"/>
          <w:cols w:space="1296"/>
          <w:titlePg/>
        </w:sectPr>
      </w:pPr>
    </w:p>
    <w:p w14:paraId="3FB3A1A9" w14:textId="77777777" w:rsidR="00BB29CB" w:rsidRDefault="00EE61DE" w:rsidP="00754131">
      <w:pPr>
        <w:spacing w:line="360" w:lineRule="auto"/>
        <w:ind w:firstLine="720"/>
        <w:jc w:val="both"/>
        <w:rPr>
          <w:sz w:val="24"/>
          <w:szCs w:val="24"/>
        </w:rPr>
      </w:pPr>
      <w:r>
        <w:rPr>
          <w:sz w:val="24"/>
        </w:rPr>
        <w:t>Lietuvos Respublikos u</w:t>
      </w:r>
      <w:r w:rsidRPr="00EE61DE">
        <w:rPr>
          <w:sz w:val="24"/>
        </w:rPr>
        <w:t xml:space="preserve">žsienio reikalų ministerija pagal kompetenciją </w:t>
      </w:r>
      <w:r w:rsidR="00BB29CB" w:rsidRPr="00EE61DE">
        <w:rPr>
          <w:sz w:val="24"/>
        </w:rPr>
        <w:t>išnagrinė</w:t>
      </w:r>
      <w:r w:rsidR="00BB29CB">
        <w:rPr>
          <w:sz w:val="24"/>
        </w:rPr>
        <w:t xml:space="preserve">jo </w:t>
      </w:r>
      <w:r>
        <w:rPr>
          <w:sz w:val="24"/>
        </w:rPr>
        <w:t>Lietuvos Respublikos švietimo</w:t>
      </w:r>
      <w:r w:rsidR="00EC1E48">
        <w:rPr>
          <w:sz w:val="24"/>
        </w:rPr>
        <w:t>,</w:t>
      </w:r>
      <w:r>
        <w:rPr>
          <w:sz w:val="24"/>
        </w:rPr>
        <w:t xml:space="preserve"> mokslo </w:t>
      </w:r>
      <w:r w:rsidR="00EC1E48">
        <w:rPr>
          <w:sz w:val="24"/>
        </w:rPr>
        <w:t xml:space="preserve">ir sporto </w:t>
      </w:r>
      <w:r>
        <w:rPr>
          <w:sz w:val="24"/>
        </w:rPr>
        <w:t>ministerijos pateikt</w:t>
      </w:r>
      <w:r w:rsidR="00EC1E48">
        <w:rPr>
          <w:sz w:val="24"/>
        </w:rPr>
        <w:t>us</w:t>
      </w:r>
      <w:r>
        <w:rPr>
          <w:sz w:val="24"/>
        </w:rPr>
        <w:t xml:space="preserve"> derinti </w:t>
      </w:r>
      <w:r w:rsidR="00754131" w:rsidRPr="00BE06AA">
        <w:rPr>
          <w:sz w:val="24"/>
          <w:szCs w:val="24"/>
        </w:rPr>
        <w:t>Lietuvos Respublikos sporto įstatym</w:t>
      </w:r>
      <w:r w:rsidR="00EC1E48">
        <w:rPr>
          <w:sz w:val="24"/>
          <w:szCs w:val="24"/>
        </w:rPr>
        <w:t>ą įgyvendinančius</w:t>
      </w:r>
      <w:r w:rsidR="00754131" w:rsidRPr="00BE06AA">
        <w:rPr>
          <w:sz w:val="24"/>
          <w:szCs w:val="24"/>
        </w:rPr>
        <w:t xml:space="preserve"> </w:t>
      </w:r>
      <w:r w:rsidR="00EC1E48">
        <w:rPr>
          <w:sz w:val="24"/>
          <w:szCs w:val="24"/>
        </w:rPr>
        <w:t xml:space="preserve">Lietuvos Respublikos Vyriausybės nutarimų projektus </w:t>
      </w:r>
      <w:r w:rsidR="008159FF">
        <w:rPr>
          <w:sz w:val="24"/>
          <w:szCs w:val="24"/>
        </w:rPr>
        <w:t xml:space="preserve">(TAIS Nr. </w:t>
      </w:r>
      <w:r w:rsidR="008159FF" w:rsidRPr="008159FF">
        <w:rPr>
          <w:sz w:val="24"/>
          <w:szCs w:val="24"/>
        </w:rPr>
        <w:t>1</w:t>
      </w:r>
      <w:r w:rsidR="00EC1E48">
        <w:rPr>
          <w:sz w:val="24"/>
          <w:szCs w:val="24"/>
        </w:rPr>
        <w:t>9</w:t>
      </w:r>
      <w:r w:rsidR="008159FF" w:rsidRPr="008159FF">
        <w:rPr>
          <w:sz w:val="24"/>
          <w:szCs w:val="24"/>
        </w:rPr>
        <w:t>-92</w:t>
      </w:r>
      <w:r w:rsidR="008159FF">
        <w:rPr>
          <w:sz w:val="24"/>
          <w:szCs w:val="24"/>
        </w:rPr>
        <w:t>)</w:t>
      </w:r>
      <w:r w:rsidR="00ED1ABD">
        <w:rPr>
          <w:sz w:val="24"/>
          <w:szCs w:val="24"/>
        </w:rPr>
        <w:t xml:space="preserve"> ir teikia šiuos pasiūlymus:</w:t>
      </w:r>
    </w:p>
    <w:p w14:paraId="694DA55C" w14:textId="77777777" w:rsidR="00ED1ABD" w:rsidRPr="005E63D3" w:rsidRDefault="00ED1ABD" w:rsidP="00ED1ABD">
      <w:pPr>
        <w:pStyle w:val="ListParagraph"/>
        <w:numPr>
          <w:ilvl w:val="0"/>
          <w:numId w:val="1"/>
        </w:numPr>
        <w:tabs>
          <w:tab w:val="left" w:pos="1134"/>
        </w:tabs>
        <w:spacing w:line="360" w:lineRule="auto"/>
        <w:ind w:left="0" w:firstLine="709"/>
        <w:jc w:val="both"/>
        <w:rPr>
          <w:sz w:val="24"/>
        </w:rPr>
      </w:pPr>
      <w:r w:rsidRPr="005E63D3">
        <w:rPr>
          <w:sz w:val="24"/>
        </w:rPr>
        <w:t>Dėl Lietuvos Respublikos Vyriausybės nutarimo „Dėl Lietuvos Respublikos Vyriausybės 2014 m. rugpjūčio 27 d. nutarimo Nr. 823 „Dėl prisijungimo prie Išplėstinio dalinio susitarimo dėl sporto“ pakeitimo“ projekto</w:t>
      </w:r>
      <w:r w:rsidR="005D7386" w:rsidRPr="005E63D3">
        <w:rPr>
          <w:sz w:val="24"/>
        </w:rPr>
        <w:t>:</w:t>
      </w:r>
    </w:p>
    <w:p w14:paraId="62CDB9E0" w14:textId="77777777" w:rsidR="009C335E" w:rsidRDefault="00ED1ABD" w:rsidP="00ED1ABD">
      <w:pPr>
        <w:tabs>
          <w:tab w:val="left" w:pos="1134"/>
        </w:tabs>
        <w:spacing w:line="360" w:lineRule="auto"/>
        <w:ind w:firstLine="709"/>
        <w:jc w:val="both"/>
        <w:rPr>
          <w:sz w:val="24"/>
        </w:rPr>
      </w:pPr>
      <w:r>
        <w:rPr>
          <w:sz w:val="24"/>
        </w:rPr>
        <w:t xml:space="preserve">Atsižvelgdami į tai, kad </w:t>
      </w:r>
      <w:r w:rsidRPr="00ED1ABD">
        <w:rPr>
          <w:sz w:val="24"/>
        </w:rPr>
        <w:t>U</w:t>
      </w:r>
      <w:r>
        <w:rPr>
          <w:sz w:val="24"/>
        </w:rPr>
        <w:t xml:space="preserve">žsienio reikalų ministerija, vykdydama Lietuvos Respublikos Vyriausybės 2014 m. rugpjūčio 27 d. nutarimo Nr. 823 „Dėl prisijungimo prie Išplėstinio dalinio susitarimo dėl sporto“ 3 punktą, Lietuvos Respublikos užsienio reikalų ministro 2014 m. rugsėjo 10 d. nota Nr. 5-529/2014 pranešė Europos Tarybos generaliniam sekretoriui apie Lietuvos Respublikos prisijungimą prie </w:t>
      </w:r>
      <w:r w:rsidRPr="00ED1ABD">
        <w:rPr>
          <w:sz w:val="24"/>
        </w:rPr>
        <w:t xml:space="preserve">Išplėstinio dalinio susitarimo dėl sporto </w:t>
      </w:r>
      <w:r>
        <w:rPr>
          <w:sz w:val="24"/>
        </w:rPr>
        <w:t xml:space="preserve">(EPAS) ir tai, kad Kūno kultūros ir sporto departamentas prie Lietuvos Respublikos Vyriausybės prisiima finansinius įsipareigojimus, susijusius su Lietuvos Respublikos dalyvavimu EPAS, manome, kad yra tikslinga </w:t>
      </w:r>
      <w:r w:rsidR="005D7386">
        <w:rPr>
          <w:sz w:val="24"/>
        </w:rPr>
        <w:t xml:space="preserve">papildyti šį </w:t>
      </w:r>
      <w:r>
        <w:rPr>
          <w:sz w:val="24"/>
        </w:rPr>
        <w:t>projekt</w:t>
      </w:r>
      <w:r w:rsidR="005D7386">
        <w:rPr>
          <w:sz w:val="24"/>
        </w:rPr>
        <w:t>ą</w:t>
      </w:r>
      <w:r>
        <w:rPr>
          <w:sz w:val="24"/>
        </w:rPr>
        <w:t xml:space="preserve"> pave</w:t>
      </w:r>
      <w:r w:rsidR="005D7386">
        <w:rPr>
          <w:sz w:val="24"/>
        </w:rPr>
        <w:t>dimu</w:t>
      </w:r>
      <w:r>
        <w:rPr>
          <w:sz w:val="24"/>
        </w:rPr>
        <w:t xml:space="preserve"> Užsienio reikalų ministerijai </w:t>
      </w:r>
      <w:r w:rsidR="005D7386">
        <w:rPr>
          <w:sz w:val="24"/>
        </w:rPr>
        <w:t xml:space="preserve">per vieną mėnesį nuo šio nutarimo įsigaliojimo dienos pranešti Europos Tarybos generaliniam sekretoriui apie pakeistą atsakingą instituciją. </w:t>
      </w:r>
    </w:p>
    <w:p w14:paraId="09609F18" w14:textId="77777777" w:rsidR="005D7386" w:rsidRDefault="005D7386" w:rsidP="005D7386">
      <w:pPr>
        <w:pStyle w:val="ListParagraph"/>
        <w:numPr>
          <w:ilvl w:val="0"/>
          <w:numId w:val="1"/>
        </w:numPr>
        <w:tabs>
          <w:tab w:val="left" w:pos="1134"/>
          <w:tab w:val="left" w:pos="1560"/>
        </w:tabs>
        <w:spacing w:line="360" w:lineRule="auto"/>
        <w:ind w:left="0" w:firstLine="709"/>
        <w:jc w:val="both"/>
        <w:rPr>
          <w:i/>
          <w:sz w:val="24"/>
        </w:rPr>
      </w:pPr>
      <w:r w:rsidRPr="005E63D3">
        <w:rPr>
          <w:sz w:val="24"/>
        </w:rPr>
        <w:t>Dėl Lietuvos Respublikos Vyriausybės nutarimo „Dėl Lietuvos Respublikos Vyriausybės 2008 m. gruodžio 3 d. nutarimo Nr. 1302 „Dėl Rentų buvusiems sportininkams skyrimo ir mokėjimo tvarkos aprašo patvirtinimo“ pakeitimo“ projekto</w:t>
      </w:r>
      <w:r w:rsidRPr="005D7386">
        <w:rPr>
          <w:i/>
          <w:sz w:val="24"/>
        </w:rPr>
        <w:t>:</w:t>
      </w:r>
    </w:p>
    <w:p w14:paraId="5AC41197" w14:textId="2E0F1CE1" w:rsidR="00F90C65" w:rsidRPr="00F90C65" w:rsidRDefault="00F90C65" w:rsidP="00FB6A44">
      <w:pPr>
        <w:pStyle w:val="ListParagraph"/>
        <w:tabs>
          <w:tab w:val="left" w:pos="1134"/>
          <w:tab w:val="left" w:pos="1560"/>
        </w:tabs>
        <w:spacing w:line="360" w:lineRule="auto"/>
        <w:ind w:left="0" w:firstLine="709"/>
        <w:jc w:val="both"/>
        <w:rPr>
          <w:sz w:val="24"/>
        </w:rPr>
      </w:pPr>
      <w:r>
        <w:rPr>
          <w:sz w:val="24"/>
        </w:rPr>
        <w:t>Šiuo projektu keičiamo</w:t>
      </w:r>
      <w:r w:rsidRPr="00F90C65">
        <w:t xml:space="preserve"> </w:t>
      </w:r>
      <w:r w:rsidRPr="00F90C65">
        <w:rPr>
          <w:sz w:val="24"/>
        </w:rPr>
        <w:t>Rentų buvusiems sportininkams skyrimo ir mokėjimo tvarkos aprašo</w:t>
      </w:r>
      <w:r>
        <w:rPr>
          <w:sz w:val="24"/>
        </w:rPr>
        <w:t xml:space="preserve"> 28 punkte yra nustatyta, kad </w:t>
      </w:r>
      <w:r w:rsidRPr="00F90C65">
        <w:rPr>
          <w:i/>
          <w:sz w:val="24"/>
        </w:rPr>
        <w:t xml:space="preserve">„Nuolat gyvenantys užsienio valstybėse rentų gavėjai kiekvienų metų gruodžio mėnesį rentas mokančiai įstaigai pateikia Lietuvos Respublikos diplomatinės atstovybės ar </w:t>
      </w:r>
      <w:r w:rsidRPr="00F90C65">
        <w:rPr>
          <w:i/>
          <w:sz w:val="24"/>
        </w:rPr>
        <w:lastRenderedPageBreak/>
        <w:t>konsulinės įstaigos konsulinio pareigūno patvirtinimą apie jų gyvenamąją vietą“</w:t>
      </w:r>
      <w:r>
        <w:rPr>
          <w:i/>
          <w:sz w:val="24"/>
        </w:rPr>
        <w:t>.</w:t>
      </w:r>
      <w:r>
        <w:rPr>
          <w:sz w:val="24"/>
        </w:rPr>
        <w:t xml:space="preserve"> </w:t>
      </w:r>
      <w:r w:rsidR="00FB6A44">
        <w:rPr>
          <w:sz w:val="24"/>
        </w:rPr>
        <w:t xml:space="preserve">Informuojame, kad </w:t>
      </w:r>
      <w:r w:rsidR="00FB6A44" w:rsidRPr="00FB6A44">
        <w:rPr>
          <w:sz w:val="24"/>
        </w:rPr>
        <w:t>Lietuvos Respublikos diplomatinės atstovybės ar konsulin</w:t>
      </w:r>
      <w:r w:rsidR="00A0713C">
        <w:rPr>
          <w:sz w:val="24"/>
        </w:rPr>
        <w:t>ės įstaigos konsuliniai</w:t>
      </w:r>
      <w:r w:rsidR="00FB6A44">
        <w:rPr>
          <w:sz w:val="24"/>
        </w:rPr>
        <w:t xml:space="preserve"> pareigūnai tokios pažymos (patvirtinimo) apie asmens gyvenamąją vietą negali išduoti, </w:t>
      </w:r>
      <w:r w:rsidR="009D67D0">
        <w:rPr>
          <w:sz w:val="24"/>
        </w:rPr>
        <w:t xml:space="preserve">nes </w:t>
      </w:r>
      <w:r w:rsidR="00FB6A44" w:rsidRPr="00FB6A44">
        <w:rPr>
          <w:sz w:val="24"/>
        </w:rPr>
        <w:t>Lietuvos Respublikos diplomatinės atstovybės ar konsulin</w:t>
      </w:r>
      <w:r w:rsidR="00FB6A44">
        <w:rPr>
          <w:sz w:val="24"/>
        </w:rPr>
        <w:t xml:space="preserve">ės įstaigos </w:t>
      </w:r>
      <w:r w:rsidR="00E77C98">
        <w:rPr>
          <w:sz w:val="24"/>
        </w:rPr>
        <w:t>neveda</w:t>
      </w:r>
      <w:r w:rsidR="00FB6A44">
        <w:rPr>
          <w:sz w:val="24"/>
        </w:rPr>
        <w:t xml:space="preserve"> užsienio valstybėje gyvenančių asmenų</w:t>
      </w:r>
      <w:r w:rsidR="00664F5D">
        <w:rPr>
          <w:sz w:val="24"/>
        </w:rPr>
        <w:t xml:space="preserve"> gyvenamosios vietos </w:t>
      </w:r>
      <w:r w:rsidR="00FB6A44">
        <w:rPr>
          <w:sz w:val="24"/>
        </w:rPr>
        <w:t>registro.</w:t>
      </w:r>
      <w:r w:rsidR="00FE5656">
        <w:rPr>
          <w:sz w:val="24"/>
        </w:rPr>
        <w:t xml:space="preserve"> </w:t>
      </w:r>
      <w:r w:rsidR="00E841E3">
        <w:rPr>
          <w:sz w:val="24"/>
        </w:rPr>
        <w:t>Pažymime, kad,</w:t>
      </w:r>
      <w:r w:rsidR="00B32806">
        <w:rPr>
          <w:sz w:val="24"/>
        </w:rPr>
        <w:t xml:space="preserve"> vadovaujantis Lietuvos Respublikos k</w:t>
      </w:r>
      <w:r w:rsidR="00E841E3">
        <w:rPr>
          <w:sz w:val="24"/>
        </w:rPr>
        <w:t xml:space="preserve">onsulinio statuto 27 straipsnio 1 dalimi, </w:t>
      </w:r>
      <w:r w:rsidR="00664F5D">
        <w:rPr>
          <w:sz w:val="24"/>
        </w:rPr>
        <w:t>Lietuvos Respublikos piliečiai, kurie kreipiasi dėl konsulinių funkcijų atlikimo į Lietuvos Respublikos diplomatines atstovybes ir konsulines įstaigas, gali nurodyti savo gyvenamosios vietos adresą</w:t>
      </w:r>
      <w:r w:rsidR="00E841E3">
        <w:rPr>
          <w:sz w:val="24"/>
        </w:rPr>
        <w:t xml:space="preserve"> (nepagrindžiant jo kompetentingų užsienio valstybių išduotais dokumentais),</w:t>
      </w:r>
      <w:r w:rsidR="00664F5D">
        <w:rPr>
          <w:sz w:val="24"/>
        </w:rPr>
        <w:t xml:space="preserve"> ir tokie asmens pateik</w:t>
      </w:r>
      <w:r w:rsidR="00E841E3">
        <w:rPr>
          <w:sz w:val="24"/>
        </w:rPr>
        <w:t>ti duomenys gali būti įrašomi į Konsulinių procedūrų valdymo informacinę sistemą</w:t>
      </w:r>
      <w:r w:rsidR="00B32806">
        <w:rPr>
          <w:sz w:val="24"/>
        </w:rPr>
        <w:t xml:space="preserve"> (toliau – KPVS)</w:t>
      </w:r>
      <w:r w:rsidR="00E841E3">
        <w:rPr>
          <w:sz w:val="24"/>
        </w:rPr>
        <w:t xml:space="preserve">, tačiau šie duomenys gali būti naudojami tik konsulinei pagalbai </w:t>
      </w:r>
      <w:r w:rsidR="00A0713C">
        <w:rPr>
          <w:sz w:val="24"/>
        </w:rPr>
        <w:t>Lietuvos Respublikos k</w:t>
      </w:r>
      <w:r w:rsidR="00E841E3">
        <w:rPr>
          <w:sz w:val="24"/>
        </w:rPr>
        <w:t xml:space="preserve">onsulinio statuto 14 straipsnyje nurodytais atvejais teikti, o įrašant duomenis </w:t>
      </w:r>
      <w:r w:rsidR="00B32806">
        <w:rPr>
          <w:sz w:val="24"/>
        </w:rPr>
        <w:t xml:space="preserve">į KPVS </w:t>
      </w:r>
      <w:r w:rsidR="00E841E3">
        <w:rPr>
          <w:sz w:val="24"/>
        </w:rPr>
        <w:t>Lietuvo</w:t>
      </w:r>
      <w:r w:rsidR="00A0713C">
        <w:rPr>
          <w:sz w:val="24"/>
        </w:rPr>
        <w:t>s Respublikos piliečio prašymu,</w:t>
      </w:r>
      <w:r w:rsidR="00E841E3">
        <w:rPr>
          <w:sz w:val="24"/>
        </w:rPr>
        <w:t xml:space="preserve"> </w:t>
      </w:r>
      <w:r w:rsidR="00A0713C">
        <w:rPr>
          <w:sz w:val="24"/>
        </w:rPr>
        <w:t xml:space="preserve">– </w:t>
      </w:r>
      <w:r w:rsidR="00E841E3">
        <w:rPr>
          <w:sz w:val="24"/>
        </w:rPr>
        <w:t xml:space="preserve">jo nurodytais su </w:t>
      </w:r>
      <w:r w:rsidR="00A0713C">
        <w:rPr>
          <w:sz w:val="24"/>
        </w:rPr>
        <w:t>Lietuvos Respublikos k</w:t>
      </w:r>
      <w:r w:rsidR="00E841E3">
        <w:rPr>
          <w:sz w:val="24"/>
        </w:rPr>
        <w:t>onsuliniame statute išvard</w:t>
      </w:r>
      <w:r w:rsidR="009D67D0">
        <w:rPr>
          <w:sz w:val="24"/>
        </w:rPr>
        <w:t>y</w:t>
      </w:r>
      <w:r w:rsidR="00E841E3">
        <w:rPr>
          <w:sz w:val="24"/>
        </w:rPr>
        <w:t xml:space="preserve">tų konsulinių funkcijų vykdymu </w:t>
      </w:r>
      <w:r w:rsidR="00A0713C">
        <w:rPr>
          <w:sz w:val="24"/>
        </w:rPr>
        <w:t xml:space="preserve">susijusiais </w:t>
      </w:r>
      <w:r w:rsidR="00E841E3">
        <w:rPr>
          <w:sz w:val="24"/>
        </w:rPr>
        <w:t xml:space="preserve">tikslais. Kartu pažymime, kad, vadovaujantis </w:t>
      </w:r>
      <w:r w:rsidR="00B32806">
        <w:rPr>
          <w:sz w:val="24"/>
        </w:rPr>
        <w:t>Lietuvos Respublikos notariato įstatymo 27</w:t>
      </w:r>
      <w:r w:rsidR="00E841E3">
        <w:rPr>
          <w:sz w:val="24"/>
        </w:rPr>
        <w:t xml:space="preserve"> straip</w:t>
      </w:r>
      <w:r w:rsidR="00B32806">
        <w:rPr>
          <w:sz w:val="24"/>
        </w:rPr>
        <w:t>sniu, k</w:t>
      </w:r>
      <w:r w:rsidR="00FE5656">
        <w:rPr>
          <w:sz w:val="24"/>
        </w:rPr>
        <w:t>onsuliniai pareigūnai gali atlikti notarinį veiksmą – tvirtinti faktą, kad asmuo yra gyvas ir yra tam tikroje vietovėje.</w:t>
      </w:r>
    </w:p>
    <w:p w14:paraId="450E04B4" w14:textId="77777777" w:rsidR="001F2B41" w:rsidRPr="001F2B41" w:rsidRDefault="001F2B41" w:rsidP="001F2B41">
      <w:pPr>
        <w:spacing w:line="360" w:lineRule="auto"/>
        <w:ind w:firstLine="720"/>
        <w:jc w:val="both"/>
        <w:rPr>
          <w:sz w:val="24"/>
        </w:rPr>
      </w:pPr>
      <w:r w:rsidRPr="001F2B41">
        <w:rPr>
          <w:sz w:val="24"/>
        </w:rPr>
        <w:t xml:space="preserve">Taip pat atkreipiame dėmesį kad, jei Lietuvos Respublikos diplomatinei atstovybei ar konsulinei įstaigai Lietuvos Respublikos pilietis jo parašo tvirtinimui pateiktų „Pareiškimą, kad asmuo yra gyvas ir yra tam tikroje vietovėje“, konsulinis pareigūnas tokiame pareiškime galėtų patvirtinti piliečio parašą, atlikdamas notarinį veiksmą „parašo dokumentuose tikrumo paliudijimas“. Tokio pobūdžio pareiškimus piliečiai teikia Valstybinio socialinio fondo valdybai “ (šablonas skelbiamas VSDFV interneto svetainėje </w:t>
      </w:r>
      <w:hyperlink r:id="rId12" w:history="1">
        <w:r w:rsidRPr="001F2B41">
          <w:rPr>
            <w:rStyle w:val="Hyperlink"/>
            <w:sz w:val="24"/>
          </w:rPr>
          <w:t>http://www.sodra.lt/lt/dokumentai/formos-ir-sablonai-gyventojams</w:t>
        </w:r>
      </w:hyperlink>
      <w:r w:rsidRPr="001F2B41">
        <w:rPr>
          <w:sz w:val="24"/>
        </w:rPr>
        <w:t>).</w:t>
      </w:r>
    </w:p>
    <w:p w14:paraId="2EE3BEB3" w14:textId="77777777" w:rsidR="009C335E" w:rsidRDefault="009C335E" w:rsidP="00BB29CB">
      <w:pPr>
        <w:spacing w:line="360" w:lineRule="auto"/>
        <w:ind w:firstLine="720"/>
        <w:jc w:val="both"/>
        <w:rPr>
          <w:sz w:val="24"/>
        </w:rPr>
      </w:pPr>
    </w:p>
    <w:p w14:paraId="7217A1A1" w14:textId="77777777" w:rsidR="003F1036" w:rsidRPr="003F1036" w:rsidRDefault="003F1036" w:rsidP="00BB29CB">
      <w:pPr>
        <w:spacing w:line="360" w:lineRule="auto"/>
        <w:ind w:firstLine="720"/>
        <w:jc w:val="both"/>
        <w:rPr>
          <w:sz w:val="24"/>
        </w:rPr>
      </w:pPr>
    </w:p>
    <w:p w14:paraId="0FA09E12" w14:textId="77777777" w:rsidR="003F1036" w:rsidRPr="00ED1ABD" w:rsidRDefault="003F1036" w:rsidP="00BB29CB">
      <w:pPr>
        <w:spacing w:line="360" w:lineRule="auto"/>
        <w:ind w:firstLine="720"/>
        <w:jc w:val="both"/>
        <w:rPr>
          <w:sz w:val="24"/>
        </w:rPr>
      </w:pPr>
    </w:p>
    <w:p w14:paraId="1FDCC054" w14:textId="77777777" w:rsidR="00BB29CB" w:rsidRPr="00EE61DE" w:rsidRDefault="00BB29CB" w:rsidP="00754131">
      <w:pPr>
        <w:spacing w:line="360" w:lineRule="auto"/>
        <w:ind w:firstLine="720"/>
        <w:jc w:val="both"/>
        <w:rPr>
          <w:sz w:val="24"/>
        </w:rPr>
      </w:pPr>
    </w:p>
    <w:p w14:paraId="72CB1B4C" w14:textId="77777777" w:rsidR="009E2EC6" w:rsidRDefault="009E2EC6" w:rsidP="00007F5D">
      <w:pPr>
        <w:spacing w:line="360" w:lineRule="auto"/>
        <w:jc w:val="both"/>
        <w:rPr>
          <w:sz w:val="24"/>
        </w:rPr>
      </w:pPr>
    </w:p>
    <w:tbl>
      <w:tblPr>
        <w:tblW w:w="0" w:type="auto"/>
        <w:tblInd w:w="8" w:type="dxa"/>
        <w:tblLayout w:type="fixed"/>
        <w:tblCellMar>
          <w:left w:w="0" w:type="dxa"/>
          <w:right w:w="0" w:type="dxa"/>
        </w:tblCellMar>
        <w:tblLook w:val="0000" w:firstRow="0" w:lastRow="0" w:firstColumn="0" w:lastColumn="0" w:noHBand="0" w:noVBand="0"/>
      </w:tblPr>
      <w:tblGrid>
        <w:gridCol w:w="4812"/>
        <w:gridCol w:w="1284"/>
        <w:gridCol w:w="3394"/>
      </w:tblGrid>
      <w:tr w:rsidR="0007446C" w14:paraId="01484912" w14:textId="77777777" w:rsidTr="002D5C70">
        <w:trPr>
          <w:cantSplit/>
          <w:trHeight w:val="262"/>
        </w:trPr>
        <w:tc>
          <w:tcPr>
            <w:tcW w:w="4812" w:type="dxa"/>
          </w:tcPr>
          <w:p w14:paraId="74E32911" w14:textId="77777777" w:rsidR="0007446C" w:rsidRDefault="004C3F9B" w:rsidP="004C3F9B">
            <w:pPr>
              <w:keepNext/>
              <w:tabs>
                <w:tab w:val="left" w:pos="709"/>
                <w:tab w:val="left" w:pos="7777"/>
              </w:tabs>
              <w:rPr>
                <w:sz w:val="24"/>
              </w:rPr>
            </w:pPr>
            <w:r>
              <w:rPr>
                <w:sz w:val="24"/>
              </w:rPr>
              <w:t>M</w:t>
            </w:r>
            <w:r w:rsidR="002D5C70" w:rsidRPr="002D5C70">
              <w:rPr>
                <w:sz w:val="24"/>
              </w:rPr>
              <w:t>inisterijos kancler</w:t>
            </w:r>
            <w:r>
              <w:rPr>
                <w:sz w:val="24"/>
              </w:rPr>
              <w:t>ė</w:t>
            </w:r>
          </w:p>
        </w:tc>
        <w:tc>
          <w:tcPr>
            <w:tcW w:w="1284" w:type="dxa"/>
          </w:tcPr>
          <w:p w14:paraId="49AB781F" w14:textId="77777777" w:rsidR="0007446C" w:rsidRDefault="0007446C">
            <w:pPr>
              <w:keepNext/>
              <w:tabs>
                <w:tab w:val="left" w:pos="7777"/>
              </w:tabs>
              <w:jc w:val="center"/>
              <w:rPr>
                <w:vanish/>
                <w:color w:val="0000FF"/>
                <w:sz w:val="24"/>
              </w:rPr>
            </w:pPr>
            <w:r>
              <w:rPr>
                <w:vanish/>
                <w:color w:val="0000FF"/>
                <w:sz w:val="24"/>
              </w:rPr>
              <w:fldChar w:fldCharType="begin">
                <w:ffData>
                  <w:name w:val=""/>
                  <w:enabled/>
                  <w:calcOnExit w:val="0"/>
                  <w:statusText w:type="text" w:val="Parašo vieta (informacija nespausdinama)"/>
                  <w:textInput>
                    <w:default w:val="Parašo vieta"/>
                  </w:textInput>
                </w:ffData>
              </w:fldChar>
            </w:r>
            <w:r>
              <w:rPr>
                <w:vanish/>
                <w:color w:val="0000FF"/>
                <w:sz w:val="24"/>
              </w:rPr>
              <w:instrText xml:space="preserve"> FORMTEXT </w:instrText>
            </w:r>
            <w:r>
              <w:rPr>
                <w:vanish/>
                <w:color w:val="0000FF"/>
                <w:sz w:val="24"/>
              </w:rPr>
            </w:r>
            <w:r>
              <w:rPr>
                <w:vanish/>
                <w:color w:val="0000FF"/>
                <w:sz w:val="24"/>
              </w:rPr>
              <w:fldChar w:fldCharType="separate"/>
            </w:r>
            <w:r>
              <w:rPr>
                <w:noProof/>
                <w:vanish/>
                <w:color w:val="0000FF"/>
                <w:sz w:val="24"/>
              </w:rPr>
              <w:t>Parašo vieta</w:t>
            </w:r>
            <w:r>
              <w:rPr>
                <w:vanish/>
                <w:color w:val="0000FF"/>
                <w:sz w:val="24"/>
              </w:rPr>
              <w:fldChar w:fldCharType="end"/>
            </w:r>
          </w:p>
        </w:tc>
        <w:tc>
          <w:tcPr>
            <w:tcW w:w="3394" w:type="dxa"/>
          </w:tcPr>
          <w:p w14:paraId="522C1C58" w14:textId="77777777" w:rsidR="0007446C" w:rsidRDefault="004C3F9B" w:rsidP="00212864">
            <w:pPr>
              <w:keepNext/>
              <w:tabs>
                <w:tab w:val="left" w:pos="7777"/>
              </w:tabs>
              <w:jc w:val="right"/>
              <w:rPr>
                <w:sz w:val="24"/>
              </w:rPr>
            </w:pPr>
            <w:r>
              <w:rPr>
                <w:sz w:val="24"/>
              </w:rPr>
              <w:t xml:space="preserve">Jūratė </w:t>
            </w:r>
            <w:proofErr w:type="spellStart"/>
            <w:r>
              <w:rPr>
                <w:sz w:val="24"/>
              </w:rPr>
              <w:t>Raguckienė</w:t>
            </w:r>
            <w:proofErr w:type="spellEnd"/>
          </w:p>
        </w:tc>
      </w:tr>
    </w:tbl>
    <w:p w14:paraId="4D27D6A2" w14:textId="77777777" w:rsidR="00526A50" w:rsidRDefault="00526A50" w:rsidP="00C42DA4"/>
    <w:p w14:paraId="0C61ED4E" w14:textId="77777777" w:rsidR="00007F5D" w:rsidRPr="002D5C70" w:rsidRDefault="00532BEB" w:rsidP="002D5C70">
      <w:pPr>
        <w:keepNext/>
        <w:framePr w:w="9537" w:h="436" w:hRule="exact" w:hSpace="181" w:wrap="around" w:vAnchor="page" w:hAnchor="page" w:x="1668" w:y="15516" w:anchorLock="1"/>
        <w:spacing w:after="480"/>
        <w:rPr>
          <w:sz w:val="22"/>
        </w:rPr>
      </w:pPr>
      <w:r w:rsidRPr="002D5C70">
        <w:rPr>
          <w:sz w:val="22"/>
        </w:rPr>
        <w:t xml:space="preserve">V. Dapkutė, tel. 8 706 52530, el. p. </w:t>
      </w:r>
      <w:proofErr w:type="spellStart"/>
      <w:r w:rsidRPr="002D5C70">
        <w:rPr>
          <w:sz w:val="22"/>
        </w:rPr>
        <w:t>viktorija.dapkute</w:t>
      </w:r>
      <w:proofErr w:type="spellEnd"/>
      <w:r w:rsidRPr="002D5C70">
        <w:rPr>
          <w:sz w:val="22"/>
          <w:lang w:val="en-US"/>
        </w:rPr>
        <w:t>@</w:t>
      </w:r>
      <w:proofErr w:type="spellStart"/>
      <w:r w:rsidRPr="002D5C70">
        <w:rPr>
          <w:sz w:val="22"/>
        </w:rPr>
        <w:t>urm.lt</w:t>
      </w:r>
      <w:proofErr w:type="spellEnd"/>
    </w:p>
    <w:p w14:paraId="23D99038" w14:textId="77777777" w:rsidR="00F26221" w:rsidRDefault="00F26221" w:rsidP="00526A50"/>
    <w:p w14:paraId="6C7E87BD" w14:textId="77777777" w:rsidR="00526A50" w:rsidRDefault="00526A50" w:rsidP="00526A50"/>
    <w:sectPr w:rsidR="00526A50" w:rsidSect="00F13CC5">
      <w:footerReference w:type="default" r:id="rId13"/>
      <w:type w:val="continuous"/>
      <w:pgSz w:w="11907" w:h="16840" w:code="9"/>
      <w:pgMar w:top="1134" w:right="567" w:bottom="1134" w:left="1701" w:header="340" w:footer="406"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31357D" w14:textId="77777777" w:rsidR="00036583" w:rsidRDefault="00036583">
      <w:r>
        <w:separator/>
      </w:r>
    </w:p>
  </w:endnote>
  <w:endnote w:type="continuationSeparator" w:id="0">
    <w:p w14:paraId="358825E3" w14:textId="77777777" w:rsidR="00036583" w:rsidRDefault="00036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F96A73" w14:paraId="3B698D0D" w14:textId="77777777">
      <w:trPr>
        <w:trHeight w:hRule="exact" w:val="794"/>
      </w:trPr>
      <w:tc>
        <w:tcPr>
          <w:tcW w:w="5184" w:type="dxa"/>
        </w:tcPr>
        <w:p w14:paraId="21125C69" w14:textId="77777777" w:rsidR="00F96A73" w:rsidRDefault="00F96A73">
          <w:pPr>
            <w:pStyle w:val="Footer"/>
          </w:pPr>
        </w:p>
      </w:tc>
      <w:tc>
        <w:tcPr>
          <w:tcW w:w="2592" w:type="dxa"/>
        </w:tcPr>
        <w:p w14:paraId="586FE9C8" w14:textId="77777777" w:rsidR="00F96A73" w:rsidRDefault="00F96A73">
          <w:pPr>
            <w:pStyle w:val="Footer"/>
          </w:pPr>
        </w:p>
      </w:tc>
      <w:tc>
        <w:tcPr>
          <w:tcW w:w="2592" w:type="dxa"/>
        </w:tcPr>
        <w:p w14:paraId="58687BFD" w14:textId="77777777" w:rsidR="00F96A73" w:rsidRDefault="00F96A73">
          <w:pPr>
            <w:pStyle w:val="Footer"/>
            <w:tabs>
              <w:tab w:val="left" w:pos="304"/>
              <w:tab w:val="left" w:pos="2005"/>
            </w:tabs>
            <w:jc w:val="center"/>
          </w:pPr>
        </w:p>
      </w:tc>
    </w:tr>
  </w:tbl>
  <w:p w14:paraId="5B54F407" w14:textId="77777777" w:rsidR="00F96A73" w:rsidRDefault="00F96A73">
    <w:pPr>
      <w:pStyle w:val="Footer"/>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8DD6C5" w14:textId="77777777" w:rsidR="00036583" w:rsidRDefault="00036583">
      <w:r>
        <w:separator/>
      </w:r>
    </w:p>
  </w:footnote>
  <w:footnote w:type="continuationSeparator" w:id="0">
    <w:p w14:paraId="0D91807E" w14:textId="77777777" w:rsidR="00036583" w:rsidRDefault="00036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167B6" w14:textId="77777777" w:rsidR="00363D24" w:rsidRDefault="00363D24" w:rsidP="00AC5A4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34A243" w14:textId="77777777" w:rsidR="00363D24" w:rsidRDefault="00363D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7EBF9" w14:textId="0E0245F3" w:rsidR="00363D24" w:rsidRDefault="00363D24" w:rsidP="00AC5A4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22688">
      <w:rPr>
        <w:rStyle w:val="PageNumber"/>
        <w:noProof/>
      </w:rPr>
      <w:t>2</w:t>
    </w:r>
    <w:r>
      <w:rPr>
        <w:rStyle w:val="PageNumber"/>
      </w:rPr>
      <w:fldChar w:fldCharType="end"/>
    </w:r>
  </w:p>
  <w:p w14:paraId="79F49D39" w14:textId="77777777" w:rsidR="00363D24" w:rsidRDefault="00363D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9B0E84"/>
    <w:multiLevelType w:val="hybridMultilevel"/>
    <w:tmpl w:val="5C28F744"/>
    <w:lvl w:ilvl="0" w:tplc="022E011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123"/>
    <w:rsid w:val="000057F1"/>
    <w:rsid w:val="00007F5D"/>
    <w:rsid w:val="000173B1"/>
    <w:rsid w:val="0003043F"/>
    <w:rsid w:val="00036583"/>
    <w:rsid w:val="00040419"/>
    <w:rsid w:val="00061264"/>
    <w:rsid w:val="0006288A"/>
    <w:rsid w:val="0007446C"/>
    <w:rsid w:val="00092EE2"/>
    <w:rsid w:val="00093DDF"/>
    <w:rsid w:val="000A3CC2"/>
    <w:rsid w:val="000B3D0D"/>
    <w:rsid w:val="000E1878"/>
    <w:rsid w:val="000E316F"/>
    <w:rsid w:val="000E5C2E"/>
    <w:rsid w:val="000F76A2"/>
    <w:rsid w:val="00101456"/>
    <w:rsid w:val="00112DED"/>
    <w:rsid w:val="001262BF"/>
    <w:rsid w:val="00134EB3"/>
    <w:rsid w:val="00135514"/>
    <w:rsid w:val="001365B3"/>
    <w:rsid w:val="00146019"/>
    <w:rsid w:val="00157DBF"/>
    <w:rsid w:val="001630E3"/>
    <w:rsid w:val="00170BBD"/>
    <w:rsid w:val="00181AB6"/>
    <w:rsid w:val="00191A5D"/>
    <w:rsid w:val="001A17B8"/>
    <w:rsid w:val="001C1DB9"/>
    <w:rsid w:val="001C25D5"/>
    <w:rsid w:val="001E1D78"/>
    <w:rsid w:val="001E46C9"/>
    <w:rsid w:val="001E591F"/>
    <w:rsid w:val="001E62B7"/>
    <w:rsid w:val="001F2B41"/>
    <w:rsid w:val="001F454E"/>
    <w:rsid w:val="00212864"/>
    <w:rsid w:val="00253FD6"/>
    <w:rsid w:val="0026549D"/>
    <w:rsid w:val="00273F1E"/>
    <w:rsid w:val="002A50DA"/>
    <w:rsid w:val="002A7D47"/>
    <w:rsid w:val="002B2D71"/>
    <w:rsid w:val="002D5C70"/>
    <w:rsid w:val="002E07E7"/>
    <w:rsid w:val="003140A1"/>
    <w:rsid w:val="0034007F"/>
    <w:rsid w:val="00347638"/>
    <w:rsid w:val="00363BC9"/>
    <w:rsid w:val="00363D24"/>
    <w:rsid w:val="00381E8A"/>
    <w:rsid w:val="00383361"/>
    <w:rsid w:val="00390141"/>
    <w:rsid w:val="003905C5"/>
    <w:rsid w:val="00391680"/>
    <w:rsid w:val="003C426A"/>
    <w:rsid w:val="003C7128"/>
    <w:rsid w:val="003D1CD4"/>
    <w:rsid w:val="003F1036"/>
    <w:rsid w:val="003F257A"/>
    <w:rsid w:val="003F6DBF"/>
    <w:rsid w:val="0040764B"/>
    <w:rsid w:val="00427679"/>
    <w:rsid w:val="00437B80"/>
    <w:rsid w:val="00441D96"/>
    <w:rsid w:val="00451CDF"/>
    <w:rsid w:val="00456B4A"/>
    <w:rsid w:val="00456F3D"/>
    <w:rsid w:val="004932E3"/>
    <w:rsid w:val="004A26EA"/>
    <w:rsid w:val="004A45C1"/>
    <w:rsid w:val="004B0842"/>
    <w:rsid w:val="004B3A76"/>
    <w:rsid w:val="004C3F9B"/>
    <w:rsid w:val="004D3FE2"/>
    <w:rsid w:val="004E57EF"/>
    <w:rsid w:val="004F3663"/>
    <w:rsid w:val="00526A50"/>
    <w:rsid w:val="005304AF"/>
    <w:rsid w:val="00532BEB"/>
    <w:rsid w:val="0053653C"/>
    <w:rsid w:val="00541506"/>
    <w:rsid w:val="00550588"/>
    <w:rsid w:val="00553C99"/>
    <w:rsid w:val="005669DB"/>
    <w:rsid w:val="005B7123"/>
    <w:rsid w:val="005B7442"/>
    <w:rsid w:val="005C51C4"/>
    <w:rsid w:val="005D1D53"/>
    <w:rsid w:val="005D7386"/>
    <w:rsid w:val="005E63D3"/>
    <w:rsid w:val="005E6B5C"/>
    <w:rsid w:val="00625EFF"/>
    <w:rsid w:val="00655286"/>
    <w:rsid w:val="00664F5D"/>
    <w:rsid w:val="00672B1A"/>
    <w:rsid w:val="00675E7B"/>
    <w:rsid w:val="00681171"/>
    <w:rsid w:val="006853BD"/>
    <w:rsid w:val="006936A8"/>
    <w:rsid w:val="006B11A5"/>
    <w:rsid w:val="006B3ACF"/>
    <w:rsid w:val="006B7DB8"/>
    <w:rsid w:val="006D0DF4"/>
    <w:rsid w:val="006D1D22"/>
    <w:rsid w:val="00702772"/>
    <w:rsid w:val="0070523E"/>
    <w:rsid w:val="00712BD8"/>
    <w:rsid w:val="007253FB"/>
    <w:rsid w:val="00754131"/>
    <w:rsid w:val="00760108"/>
    <w:rsid w:val="007744D5"/>
    <w:rsid w:val="00776860"/>
    <w:rsid w:val="00782A59"/>
    <w:rsid w:val="007A5D7A"/>
    <w:rsid w:val="007C322C"/>
    <w:rsid w:val="007C4944"/>
    <w:rsid w:val="007D3E98"/>
    <w:rsid w:val="007D7672"/>
    <w:rsid w:val="007D7C3D"/>
    <w:rsid w:val="0080319A"/>
    <w:rsid w:val="008159FF"/>
    <w:rsid w:val="00863F97"/>
    <w:rsid w:val="00875228"/>
    <w:rsid w:val="008845AF"/>
    <w:rsid w:val="00884694"/>
    <w:rsid w:val="008E4A0E"/>
    <w:rsid w:val="008F1558"/>
    <w:rsid w:val="0090324A"/>
    <w:rsid w:val="00920316"/>
    <w:rsid w:val="00971906"/>
    <w:rsid w:val="0097356A"/>
    <w:rsid w:val="009770B4"/>
    <w:rsid w:val="009A117D"/>
    <w:rsid w:val="009A7ABF"/>
    <w:rsid w:val="009C335E"/>
    <w:rsid w:val="009D67D0"/>
    <w:rsid w:val="009E0567"/>
    <w:rsid w:val="009E1431"/>
    <w:rsid w:val="009E2EC6"/>
    <w:rsid w:val="009F55F2"/>
    <w:rsid w:val="00A00817"/>
    <w:rsid w:val="00A05AC1"/>
    <w:rsid w:val="00A0713C"/>
    <w:rsid w:val="00A22688"/>
    <w:rsid w:val="00A362E0"/>
    <w:rsid w:val="00A37A22"/>
    <w:rsid w:val="00A435DC"/>
    <w:rsid w:val="00A43C84"/>
    <w:rsid w:val="00A52502"/>
    <w:rsid w:val="00A6200A"/>
    <w:rsid w:val="00AB20E8"/>
    <w:rsid w:val="00AB3BA9"/>
    <w:rsid w:val="00AC5A43"/>
    <w:rsid w:val="00AE032F"/>
    <w:rsid w:val="00AF074B"/>
    <w:rsid w:val="00B11CD6"/>
    <w:rsid w:val="00B15767"/>
    <w:rsid w:val="00B32806"/>
    <w:rsid w:val="00B43B67"/>
    <w:rsid w:val="00B567D5"/>
    <w:rsid w:val="00B91560"/>
    <w:rsid w:val="00B96986"/>
    <w:rsid w:val="00BB29CB"/>
    <w:rsid w:val="00BB4F8C"/>
    <w:rsid w:val="00BD5375"/>
    <w:rsid w:val="00BE2542"/>
    <w:rsid w:val="00BF2B95"/>
    <w:rsid w:val="00BF482B"/>
    <w:rsid w:val="00BF5AC5"/>
    <w:rsid w:val="00C01FA7"/>
    <w:rsid w:val="00C17409"/>
    <w:rsid w:val="00C218B6"/>
    <w:rsid w:val="00C343CE"/>
    <w:rsid w:val="00C42697"/>
    <w:rsid w:val="00C42DA4"/>
    <w:rsid w:val="00C431D5"/>
    <w:rsid w:val="00C45671"/>
    <w:rsid w:val="00C4747A"/>
    <w:rsid w:val="00C549FC"/>
    <w:rsid w:val="00C6501D"/>
    <w:rsid w:val="00C9372C"/>
    <w:rsid w:val="00CA611C"/>
    <w:rsid w:val="00CC0770"/>
    <w:rsid w:val="00CC493F"/>
    <w:rsid w:val="00CD0C78"/>
    <w:rsid w:val="00CD397F"/>
    <w:rsid w:val="00CF0D84"/>
    <w:rsid w:val="00CF1389"/>
    <w:rsid w:val="00CF23CB"/>
    <w:rsid w:val="00D01DFF"/>
    <w:rsid w:val="00D3415A"/>
    <w:rsid w:val="00D55047"/>
    <w:rsid w:val="00D75F7C"/>
    <w:rsid w:val="00D81C82"/>
    <w:rsid w:val="00DA0AFF"/>
    <w:rsid w:val="00DB1E8B"/>
    <w:rsid w:val="00DD3BB0"/>
    <w:rsid w:val="00DD6795"/>
    <w:rsid w:val="00E00861"/>
    <w:rsid w:val="00E04301"/>
    <w:rsid w:val="00E0437D"/>
    <w:rsid w:val="00E41806"/>
    <w:rsid w:val="00E77C98"/>
    <w:rsid w:val="00E83CE7"/>
    <w:rsid w:val="00E841E3"/>
    <w:rsid w:val="00E9192A"/>
    <w:rsid w:val="00EA5B86"/>
    <w:rsid w:val="00EB2A81"/>
    <w:rsid w:val="00EB4D45"/>
    <w:rsid w:val="00EB7E5C"/>
    <w:rsid w:val="00EC1E48"/>
    <w:rsid w:val="00EC2325"/>
    <w:rsid w:val="00EC261E"/>
    <w:rsid w:val="00ED1ABD"/>
    <w:rsid w:val="00EE61DE"/>
    <w:rsid w:val="00F002EA"/>
    <w:rsid w:val="00F13CC5"/>
    <w:rsid w:val="00F24DB4"/>
    <w:rsid w:val="00F26221"/>
    <w:rsid w:val="00F329EA"/>
    <w:rsid w:val="00F4199D"/>
    <w:rsid w:val="00F5467B"/>
    <w:rsid w:val="00F55860"/>
    <w:rsid w:val="00F77055"/>
    <w:rsid w:val="00F8383A"/>
    <w:rsid w:val="00F90C65"/>
    <w:rsid w:val="00F96A73"/>
    <w:rsid w:val="00FA75C1"/>
    <w:rsid w:val="00FB09DE"/>
    <w:rsid w:val="00FB6A44"/>
    <w:rsid w:val="00FB75DD"/>
    <w:rsid w:val="00FC53C0"/>
    <w:rsid w:val="00FD68EE"/>
    <w:rsid w:val="00FE105D"/>
    <w:rsid w:val="00FE5656"/>
    <w:rsid w:val="00FE7706"/>
    <w:rsid w:val="00FF4F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F5ED11"/>
  <w15:docId w15:val="{CE17BE09-E3C3-401E-B840-304C61D40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30"/>
    </w:rPr>
  </w:style>
  <w:style w:type="paragraph" w:styleId="Heading2">
    <w:name w:val="heading 2"/>
    <w:basedOn w:val="Normal"/>
    <w:next w:val="Normal"/>
    <w:qFormat/>
    <w:pPr>
      <w:keepNext/>
      <w:jc w:val="center"/>
      <w:outlineLvl w:val="1"/>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4"/>
    </w:rPr>
  </w:style>
  <w:style w:type="paragraph" w:styleId="Footer">
    <w:name w:val="footer"/>
    <w:basedOn w:val="Normal"/>
    <w:pPr>
      <w:tabs>
        <w:tab w:val="center" w:pos="4153"/>
        <w:tab w:val="right" w:pos="8306"/>
      </w:tabs>
    </w:pPr>
    <w:rPr>
      <w:sz w:val="24"/>
    </w:rPr>
  </w:style>
  <w:style w:type="character" w:styleId="PageNumber">
    <w:name w:val="page number"/>
    <w:basedOn w:val="DefaultParagraphFont"/>
  </w:style>
  <w:style w:type="paragraph" w:styleId="BodyText">
    <w:name w:val="Body Text"/>
    <w:basedOn w:val="Normal"/>
    <w:pPr>
      <w:spacing w:line="360" w:lineRule="auto"/>
      <w:ind w:firstLine="1298"/>
    </w:pPr>
    <w:rPr>
      <w:sz w:val="24"/>
    </w:rPr>
  </w:style>
  <w:style w:type="character" w:styleId="Hyperlink">
    <w:name w:val="Hyperlink"/>
    <w:rPr>
      <w:color w:val="0000FF"/>
      <w:u w:val="single"/>
    </w:rPr>
  </w:style>
  <w:style w:type="character" w:styleId="FollowedHyperlink">
    <w:name w:val="FollowedHyperlink"/>
    <w:rPr>
      <w:color w:val="800080"/>
      <w:u w:val="single"/>
    </w:rPr>
  </w:style>
  <w:style w:type="table" w:styleId="TableGrid">
    <w:name w:val="Table Grid"/>
    <w:basedOn w:val="TableNormal"/>
    <w:rsid w:val="000612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81171"/>
    <w:rPr>
      <w:rFonts w:ascii="Tahoma" w:hAnsi="Tahoma" w:cs="Tahoma"/>
      <w:sz w:val="16"/>
      <w:szCs w:val="16"/>
    </w:rPr>
  </w:style>
  <w:style w:type="paragraph" w:styleId="ListParagraph">
    <w:name w:val="List Paragraph"/>
    <w:basedOn w:val="Normal"/>
    <w:uiPriority w:val="34"/>
    <w:qFormat/>
    <w:rsid w:val="00ED1ABD"/>
    <w:pPr>
      <w:ind w:left="720"/>
      <w:contextualSpacing/>
    </w:pPr>
  </w:style>
  <w:style w:type="character" w:styleId="CommentReference">
    <w:name w:val="annotation reference"/>
    <w:basedOn w:val="DefaultParagraphFont"/>
    <w:semiHidden/>
    <w:unhideWhenUsed/>
    <w:rsid w:val="009D67D0"/>
    <w:rPr>
      <w:sz w:val="16"/>
      <w:szCs w:val="16"/>
    </w:rPr>
  </w:style>
  <w:style w:type="paragraph" w:styleId="CommentText">
    <w:name w:val="annotation text"/>
    <w:basedOn w:val="Normal"/>
    <w:link w:val="CommentTextChar"/>
    <w:semiHidden/>
    <w:unhideWhenUsed/>
    <w:rsid w:val="009D67D0"/>
  </w:style>
  <w:style w:type="character" w:customStyle="1" w:styleId="CommentTextChar">
    <w:name w:val="Comment Text Char"/>
    <w:basedOn w:val="DefaultParagraphFont"/>
    <w:link w:val="CommentText"/>
    <w:semiHidden/>
    <w:rsid w:val="009D67D0"/>
    <w:rPr>
      <w:lang w:eastAsia="en-US"/>
    </w:rPr>
  </w:style>
  <w:style w:type="paragraph" w:styleId="CommentSubject">
    <w:name w:val="annotation subject"/>
    <w:basedOn w:val="CommentText"/>
    <w:next w:val="CommentText"/>
    <w:link w:val="CommentSubjectChar"/>
    <w:semiHidden/>
    <w:unhideWhenUsed/>
    <w:rsid w:val="009D67D0"/>
    <w:rPr>
      <w:b/>
      <w:bCs/>
    </w:rPr>
  </w:style>
  <w:style w:type="character" w:customStyle="1" w:styleId="CommentSubjectChar">
    <w:name w:val="Comment Subject Char"/>
    <w:basedOn w:val="CommentTextChar"/>
    <w:link w:val="CommentSubject"/>
    <w:semiHidden/>
    <w:rsid w:val="009D67D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7286526">
      <w:bodyDiv w:val="1"/>
      <w:marLeft w:val="0"/>
      <w:marRight w:val="0"/>
      <w:marTop w:val="0"/>
      <w:marBottom w:val="0"/>
      <w:divBdr>
        <w:top w:val="none" w:sz="0" w:space="0" w:color="auto"/>
        <w:left w:val="none" w:sz="0" w:space="0" w:color="auto"/>
        <w:bottom w:val="none" w:sz="0" w:space="0" w:color="auto"/>
        <w:right w:val="none" w:sz="0" w:space="0" w:color="auto"/>
      </w:divBdr>
    </w:div>
    <w:div w:id="196642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m@urm.lt"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ww.sodra.lt/lt/dokumentai/formos-ir-sablonai-gyventojams"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urm.lt"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maci\Desktop\2014%20BLANKAI%20-\URM%20bendras%20(Lietuvoj.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26015A-03DF-4B22-8624-8AA94C18E45A}"/>
</file>

<file path=customXml/itemProps2.xml><?xml version="1.0" encoding="utf-8"?>
<ds:datastoreItem xmlns:ds="http://schemas.openxmlformats.org/officeDocument/2006/customXml" ds:itemID="{24614EA8-4F5E-42EE-9CE2-A84DA23904C3}"/>
</file>

<file path=customXml/itemProps3.xml><?xml version="1.0" encoding="utf-8"?>
<ds:datastoreItem xmlns:ds="http://schemas.openxmlformats.org/officeDocument/2006/customXml" ds:itemID="{55AA1894-C9AC-4CF6-8B1F-280032CA0549}"/>
</file>

<file path=docProps/app.xml><?xml version="1.0" encoding="utf-8"?>
<Properties xmlns="http://schemas.openxmlformats.org/officeDocument/2006/extended-properties" xmlns:vt="http://schemas.openxmlformats.org/officeDocument/2006/docPropsVTypes">
  <Template>URM bendras (Lietuvoj</Template>
  <TotalTime>2</TotalTime>
  <Pages>2</Pages>
  <Words>3012</Words>
  <Characters>1718</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Užsienio reikalų ministerija</Company>
  <LinksUpToDate>false</LinksUpToDate>
  <CharactersWithSpaces>4721</CharactersWithSpaces>
  <SharedDoc>false</SharedDoc>
  <HLinks>
    <vt:vector size="12" baseType="variant">
      <vt:variant>
        <vt:i4>7340152</vt:i4>
      </vt:variant>
      <vt:variant>
        <vt:i4>8</vt:i4>
      </vt:variant>
      <vt:variant>
        <vt:i4>0</vt:i4>
      </vt:variant>
      <vt:variant>
        <vt:i4>5</vt:i4>
      </vt:variant>
      <vt:variant>
        <vt:lpwstr>http://www.urm.lt/</vt:lpwstr>
      </vt:variant>
      <vt:variant>
        <vt:lpwstr/>
      </vt:variant>
      <vt:variant>
        <vt:i4>917540</vt:i4>
      </vt:variant>
      <vt:variant>
        <vt:i4>5</vt:i4>
      </vt:variant>
      <vt:variant>
        <vt:i4>0</vt:i4>
      </vt:variant>
      <vt:variant>
        <vt:i4>5</vt:i4>
      </vt:variant>
      <vt:variant>
        <vt:lpwstr>mailto:urm@urm.lt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a0439f6c-6295-47c8-8d1f-e54a593203c4</dc:title>
  <dc:creator>Daina MACIJAUSKAITĖ</dc:creator>
  <cp:lastModifiedBy>Viktorija Dapkutė</cp:lastModifiedBy>
  <cp:revision>5</cp:revision>
  <cp:lastPrinted>2018-02-07T14:25:00Z</cp:lastPrinted>
  <dcterms:created xsi:type="dcterms:W3CDTF">2019-01-14T11:46:00Z</dcterms:created>
  <dcterms:modified xsi:type="dcterms:W3CDTF">2019-01-15T13:50:00Z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