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5DDCC" w14:textId="4AF05D02" w:rsidR="003A488F" w:rsidRPr="00A67E44" w:rsidRDefault="003A488F" w:rsidP="001D5797">
      <w:pPr>
        <w:jc w:val="center"/>
        <w:rPr>
          <w:b/>
        </w:rPr>
      </w:pPr>
      <w:r w:rsidRPr="00F133FA">
        <w:rPr>
          <w:b/>
          <w:bCs/>
        </w:rPr>
        <w:t>LIETUVOS RESPUBLIKOS</w:t>
      </w:r>
      <w:r w:rsidRPr="00DA0DA4">
        <w:rPr>
          <w:b/>
          <w:bCs/>
        </w:rPr>
        <w:t xml:space="preserve"> </w:t>
      </w:r>
      <w:r w:rsidRPr="00DA0DA4">
        <w:rPr>
          <w:b/>
          <w:bCs/>
          <w:caps/>
          <w:lang w:eastAsia="en-GB"/>
        </w:rPr>
        <w:t>APLINKOS MONITORINGO ĮSTATYMO NR. VIII-529 2, 5, 7, 8, 9, 10, 11</w:t>
      </w:r>
      <w:r>
        <w:rPr>
          <w:b/>
          <w:bCs/>
          <w:caps/>
          <w:lang w:eastAsia="en-GB"/>
        </w:rPr>
        <w:t xml:space="preserve"> IR</w:t>
      </w:r>
      <w:r w:rsidRPr="00DA0DA4">
        <w:rPr>
          <w:b/>
          <w:bCs/>
          <w:caps/>
          <w:lang w:eastAsia="en-GB"/>
        </w:rPr>
        <w:t xml:space="preserve"> 12 STRAIPSNIŲ </w:t>
      </w:r>
      <w:r w:rsidRPr="00DA0DA4">
        <w:rPr>
          <w:b/>
        </w:rPr>
        <w:t>PAKEITIMO ĮSTATYMO</w:t>
      </w:r>
      <w:r>
        <w:rPr>
          <w:b/>
        </w:rPr>
        <w:t xml:space="preserve"> PROJEKTO</w:t>
      </w:r>
      <w:r w:rsidRPr="00DA0DA4">
        <w:rPr>
          <w:b/>
        </w:rPr>
        <w:t xml:space="preserve">, </w:t>
      </w:r>
      <w:r w:rsidRPr="00DA0DA4">
        <w:rPr>
          <w:b/>
          <w:caps/>
        </w:rPr>
        <w:t xml:space="preserve">LIETUVOS RESPUBLIKOS </w:t>
      </w:r>
      <w:r w:rsidRPr="00DA0DA4">
        <w:rPr>
          <w:b/>
        </w:rPr>
        <w:t>APLINKOS APSAUGOS ĮSTATYMO</w:t>
      </w:r>
      <w:r w:rsidRPr="00DA0DA4">
        <w:rPr>
          <w:b/>
          <w:caps/>
        </w:rPr>
        <w:t xml:space="preserve"> nr. </w:t>
      </w:r>
      <w:r w:rsidRPr="00DA0DA4">
        <w:rPr>
          <w:b/>
        </w:rPr>
        <w:t xml:space="preserve">I-2223 </w:t>
      </w:r>
      <w:r w:rsidRPr="00F133FA">
        <w:rPr>
          <w:b/>
          <w:bCs/>
        </w:rPr>
        <w:t xml:space="preserve">6, </w:t>
      </w:r>
      <w:r w:rsidRPr="00DA0DA4">
        <w:rPr>
          <w:b/>
          <w:bCs/>
          <w:lang w:val="en-GB"/>
        </w:rPr>
        <w:t>25, 26</w:t>
      </w:r>
      <w:r w:rsidRPr="00DA0DA4">
        <w:rPr>
          <w:b/>
          <w:bCs/>
        </w:rPr>
        <w:t xml:space="preserve"> IR 57 STRAIPSNIŲ PAKEITIMO ĮSTATYMO</w:t>
      </w:r>
      <w:r>
        <w:rPr>
          <w:b/>
          <w:bCs/>
        </w:rPr>
        <w:t xml:space="preserve"> </w:t>
      </w:r>
      <w:r>
        <w:rPr>
          <w:b/>
        </w:rPr>
        <w:t>PROJEKTO</w:t>
      </w:r>
      <w:r w:rsidRPr="00DA0DA4">
        <w:rPr>
          <w:b/>
          <w:bCs/>
        </w:rPr>
        <w:t xml:space="preserve">, LIETUVOS RESPUBLIKOS </w:t>
      </w:r>
      <w:r w:rsidRPr="00DA0DA4">
        <w:rPr>
          <w:b/>
        </w:rPr>
        <w:t xml:space="preserve">RADIACINĖS SAUGOS ĮSTATYMO NR. VIII-1019 </w:t>
      </w:r>
      <w:r w:rsidRPr="00DA0DA4">
        <w:rPr>
          <w:b/>
          <w:bCs/>
          <w:caps/>
          <w:lang w:eastAsia="en-GB"/>
        </w:rPr>
        <w:t>5, 6, 23, 28 STRAIPSNIŲ, 1 IR 2 PRIEDŲ PAKEITIMO</w:t>
      </w:r>
      <w:r w:rsidRPr="00DA0DA4">
        <w:rPr>
          <w:b/>
        </w:rPr>
        <w:t xml:space="preserve"> ĮSTATYMO</w:t>
      </w:r>
      <w:r>
        <w:rPr>
          <w:b/>
        </w:rPr>
        <w:t xml:space="preserve"> PROJEKTO</w:t>
      </w:r>
      <w:r w:rsidRPr="00DA0DA4">
        <w:rPr>
          <w:b/>
        </w:rPr>
        <w:t xml:space="preserve">, </w:t>
      </w:r>
      <w:r w:rsidRPr="00DA0DA4">
        <w:rPr>
          <w:b/>
          <w:bCs/>
        </w:rPr>
        <w:t xml:space="preserve">LIETUVOS RESPUBLIKOS </w:t>
      </w:r>
      <w:r w:rsidRPr="00DA0DA4">
        <w:rPr>
          <w:b/>
          <w:bCs/>
          <w:caps/>
        </w:rPr>
        <w:t xml:space="preserve">BRANDUOLINĖS SAUGOS ĮSTATYMO NR. XI-1539 25 STRAIPSNIO PAKEITIMO </w:t>
      </w:r>
      <w:r w:rsidRPr="00DA0DA4">
        <w:rPr>
          <w:b/>
        </w:rPr>
        <w:t>ĮSTATYMO</w:t>
      </w:r>
      <w:r>
        <w:rPr>
          <w:b/>
        </w:rPr>
        <w:t xml:space="preserve"> PROJEKTO</w:t>
      </w:r>
      <w:r w:rsidRPr="00DA0DA4">
        <w:rPr>
          <w:b/>
        </w:rPr>
        <w:t xml:space="preserve">, </w:t>
      </w:r>
      <w:r w:rsidRPr="00DA0DA4">
        <w:rPr>
          <w:b/>
          <w:bCs/>
        </w:rPr>
        <w:t xml:space="preserve">LIETUVOS RESPUBLIKOS </w:t>
      </w:r>
      <w:r w:rsidRPr="00DA0DA4">
        <w:rPr>
          <w:b/>
          <w:bCs/>
          <w:caps/>
          <w:color w:val="000000"/>
        </w:rPr>
        <w:t xml:space="preserve">BRANDUOLINĖS ENERGIJOS ĮSTATYMO NR. I-1613 </w:t>
      </w:r>
      <w:r w:rsidR="00471432">
        <w:rPr>
          <w:b/>
          <w:bCs/>
          <w:caps/>
          <w:color w:val="000000"/>
        </w:rPr>
        <w:t xml:space="preserve">2 ir </w:t>
      </w:r>
      <w:r w:rsidRPr="00DA0DA4">
        <w:rPr>
          <w:b/>
          <w:bCs/>
          <w:caps/>
          <w:color w:val="000000"/>
        </w:rPr>
        <w:t>11 STRAIPSNI</w:t>
      </w:r>
      <w:r w:rsidR="00471432">
        <w:rPr>
          <w:b/>
          <w:bCs/>
          <w:caps/>
          <w:color w:val="000000"/>
        </w:rPr>
        <w:t>ų</w:t>
      </w:r>
      <w:r w:rsidRPr="00DA0DA4">
        <w:rPr>
          <w:b/>
        </w:rPr>
        <w:t xml:space="preserve"> </w:t>
      </w:r>
      <w:r w:rsidRPr="00A67E44">
        <w:rPr>
          <w:b/>
        </w:rPr>
        <w:t xml:space="preserve">PAKEITIMO </w:t>
      </w:r>
      <w:r w:rsidRPr="00A67E44">
        <w:rPr>
          <w:b/>
          <w:bCs/>
        </w:rPr>
        <w:t xml:space="preserve">ĮSTATYMO </w:t>
      </w:r>
      <w:r w:rsidRPr="00A67E44">
        <w:rPr>
          <w:b/>
        </w:rPr>
        <w:t>PROJEKTO</w:t>
      </w:r>
      <w:r w:rsidRPr="00A67E44">
        <w:rPr>
          <w:b/>
          <w:bCs/>
        </w:rPr>
        <w:t xml:space="preserve">, LIETUVOS RESPUBLIKOS ADMINISTRACINIŲ NUSIŽENGIMŲ KODEKSO </w:t>
      </w:r>
      <w:r w:rsidR="001D5797" w:rsidRPr="00A67E44">
        <w:rPr>
          <w:b/>
        </w:rPr>
        <w:t>589 STRAIPSNIO</w:t>
      </w:r>
      <w:r w:rsidRPr="00A67E44">
        <w:rPr>
          <w:b/>
        </w:rPr>
        <w:t xml:space="preserve"> PAKEITIMO </w:t>
      </w:r>
      <w:r w:rsidRPr="00A67E44">
        <w:rPr>
          <w:b/>
          <w:bCs/>
        </w:rPr>
        <w:t xml:space="preserve">ĮSTATYMO </w:t>
      </w:r>
      <w:r w:rsidRPr="00A67E44">
        <w:rPr>
          <w:b/>
        </w:rPr>
        <w:t>PROJEKTO</w:t>
      </w:r>
    </w:p>
    <w:p w14:paraId="0CDAA90A" w14:textId="77777777" w:rsidR="002E75C7" w:rsidRDefault="002E75C7" w:rsidP="00471432">
      <w:pPr>
        <w:pStyle w:val="BodyText"/>
        <w:spacing w:after="0"/>
        <w:jc w:val="center"/>
        <w:rPr>
          <w:b/>
          <w:bCs/>
        </w:rPr>
      </w:pPr>
      <w:r w:rsidRPr="00A67E44">
        <w:rPr>
          <w:b/>
          <w:bCs/>
        </w:rPr>
        <w:t>DERINIMO PAŽYMA</w:t>
      </w:r>
    </w:p>
    <w:p w14:paraId="75C5D721" w14:textId="77777777" w:rsidR="00B7190A" w:rsidRDefault="00B7190A" w:rsidP="00471432">
      <w:pPr>
        <w:pStyle w:val="BodyText"/>
        <w:spacing w:after="0"/>
        <w:jc w:val="center"/>
        <w:rPr>
          <w:b/>
          <w:bC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7224"/>
        <w:gridCol w:w="4961"/>
      </w:tblGrid>
      <w:tr w:rsidR="001E1678" w:rsidRPr="00A85116" w14:paraId="5FAA0A6A" w14:textId="77777777" w:rsidTr="00017CBB">
        <w:trPr>
          <w:tblHeader/>
        </w:trPr>
        <w:tc>
          <w:tcPr>
            <w:tcW w:w="0" w:type="auto"/>
            <w:tcBorders>
              <w:bottom w:val="single" w:sz="4" w:space="0" w:color="auto"/>
            </w:tcBorders>
            <w:vAlign w:val="center"/>
          </w:tcPr>
          <w:p w14:paraId="3B939483" w14:textId="035499F2" w:rsidR="001E1678" w:rsidRPr="00A85116" w:rsidRDefault="00B7190A" w:rsidP="00F93A4D">
            <w:pPr>
              <w:jc w:val="center"/>
              <w:rPr>
                <w:b/>
              </w:rPr>
            </w:pPr>
            <w:r w:rsidRPr="00A958CE">
              <w:rPr>
                <w:b/>
                <w:bCs/>
              </w:rPr>
              <w:t>Institucijos pavadinimas, rašto data ir numeris</w:t>
            </w:r>
          </w:p>
        </w:tc>
        <w:tc>
          <w:tcPr>
            <w:tcW w:w="7224" w:type="dxa"/>
          </w:tcPr>
          <w:p w14:paraId="27B5420E" w14:textId="07F5FF6C" w:rsidR="001E1678" w:rsidRPr="00A85116" w:rsidRDefault="00B7190A" w:rsidP="00F93A4D">
            <w:pPr>
              <w:jc w:val="center"/>
              <w:rPr>
                <w:b/>
              </w:rPr>
            </w:pPr>
            <w:r w:rsidRPr="00A958CE">
              <w:rPr>
                <w:b/>
                <w:bCs/>
              </w:rPr>
              <w:t>Pastabos ir pasiūlymai</w:t>
            </w:r>
          </w:p>
        </w:tc>
        <w:tc>
          <w:tcPr>
            <w:tcW w:w="4961" w:type="dxa"/>
          </w:tcPr>
          <w:p w14:paraId="6FB3CC1B" w14:textId="78F69540" w:rsidR="001E1678" w:rsidRPr="005C4B9D" w:rsidRDefault="00B7190A" w:rsidP="00F93A4D">
            <w:pPr>
              <w:jc w:val="center"/>
              <w:rPr>
                <w:b/>
              </w:rPr>
            </w:pPr>
            <w:r w:rsidRPr="00A958CE">
              <w:rPr>
                <w:b/>
              </w:rPr>
              <w:t>Argumentai, kodėl neatsižvelgta arba tik iš dalies atsižvelgta į suinteresuotų institucijų ir asmenų pastabas ir pasiūlymus</w:t>
            </w:r>
          </w:p>
        </w:tc>
      </w:tr>
      <w:tr w:rsidR="001E0254" w:rsidRPr="00A85116" w14:paraId="7D32265A" w14:textId="77777777" w:rsidTr="00017CBB">
        <w:tc>
          <w:tcPr>
            <w:tcW w:w="0" w:type="auto"/>
            <w:vAlign w:val="center"/>
          </w:tcPr>
          <w:p w14:paraId="195E5FD9" w14:textId="1EDEAB82" w:rsidR="001E0254" w:rsidRPr="00EE7062" w:rsidRDefault="006C3AB4" w:rsidP="00C60C17">
            <w:pPr>
              <w:jc w:val="center"/>
            </w:pPr>
            <w:r>
              <w:t>Lietuvos Respublikos e</w:t>
            </w:r>
            <w:r w:rsidR="003A488F">
              <w:t>konomikos ir inovacijų ministerij</w:t>
            </w:r>
            <w:r w:rsidR="00B7190A">
              <w:t>os 2020-05-26 raštas Nr. (4.6-82E)</w:t>
            </w:r>
            <w:r w:rsidR="00B7190A" w:rsidRPr="00B7190A">
              <w:t>3-2052</w:t>
            </w:r>
          </w:p>
        </w:tc>
        <w:tc>
          <w:tcPr>
            <w:tcW w:w="7224" w:type="dxa"/>
          </w:tcPr>
          <w:p w14:paraId="548FCB6B" w14:textId="77777777" w:rsidR="003A488F" w:rsidRPr="007A3701" w:rsidRDefault="003A488F" w:rsidP="007A3701">
            <w:pPr>
              <w:pStyle w:val="Default"/>
              <w:ind w:firstLine="459"/>
              <w:jc w:val="both"/>
              <w:rPr>
                <w:lang w:val="lt-LT"/>
              </w:rPr>
            </w:pPr>
            <w:r w:rsidRPr="007A3701">
              <w:rPr>
                <w:lang w:val="lt-LT"/>
              </w:rPr>
              <w:t xml:space="preserve">Aiškinamajame rašte teigiama, kad Įstatymų projektais optimizuojamos dviejų institucijų atliekamos funkcijos, todėl sumažėja administracinė našta. Manome, kad, jei Įstatymų projektais yra mažinama administracinė našta verslui, toks teiginys turėtų būti pagrįstas įrodymais ir skaičiavimais. </w:t>
            </w:r>
          </w:p>
          <w:p w14:paraId="3283B284" w14:textId="77777777" w:rsidR="00C575C9" w:rsidRDefault="003A488F" w:rsidP="007A3701">
            <w:pPr>
              <w:tabs>
                <w:tab w:val="left" w:pos="1247"/>
              </w:tabs>
              <w:ind w:firstLine="459"/>
              <w:jc w:val="both"/>
            </w:pPr>
            <w:r w:rsidRPr="007A3701">
              <w:t>Pažymime, kad 2014 m. liepos 26 d. įsigaliojo Administracinės naštos ūkio subjektams nustatymo metodikos, patvirtintos Lietuvos Respublikos Vyriausybės 2012 m. sausio 11 d. nutarimu Nr. 4 „Dėl Administracinės naštos ūkio subjektams nustatymo metodikos patvirtinimo“, pakeitimas, kuriuo valstybės institucijos įpareigojamos vertinti administracinės naštos ūkio subjektams pokytį. Atsižvelgdami į tai, prašom pinigine išraiška įvertinti šiais Įstatymų projektais sukeliamą administracinės naštos pokytį ūkio subjektams ir užpildytą Administracinės naštos ūkio subjektams apskaičiavimo ataskaitą pateikti Ekonomikos ir inovacijų ministerijai išvadoms gauti.</w:t>
            </w:r>
          </w:p>
          <w:p w14:paraId="2B7B9B91" w14:textId="77777777" w:rsidR="004E082F" w:rsidRPr="00EE7062" w:rsidRDefault="004E082F" w:rsidP="007A3701">
            <w:pPr>
              <w:tabs>
                <w:tab w:val="left" w:pos="1247"/>
              </w:tabs>
              <w:ind w:firstLine="459"/>
              <w:jc w:val="both"/>
            </w:pPr>
          </w:p>
        </w:tc>
        <w:tc>
          <w:tcPr>
            <w:tcW w:w="4961" w:type="dxa"/>
          </w:tcPr>
          <w:p w14:paraId="13837071" w14:textId="740D350F" w:rsidR="003F2665" w:rsidRPr="00D622DB" w:rsidRDefault="003A488F" w:rsidP="006D3D6C">
            <w:pPr>
              <w:tabs>
                <w:tab w:val="left" w:pos="1247"/>
              </w:tabs>
              <w:ind w:firstLine="459"/>
              <w:jc w:val="both"/>
            </w:pPr>
            <w:r w:rsidRPr="003A488F">
              <w:rPr>
                <w:b/>
              </w:rPr>
              <w:t>Neatsižvelgta</w:t>
            </w:r>
            <w:r>
              <w:t>.</w:t>
            </w:r>
            <w:r w:rsidR="00BF4CB5">
              <w:t xml:space="preserve"> </w:t>
            </w:r>
            <w:r w:rsidR="003F2665" w:rsidRPr="00D622DB">
              <w:rPr>
                <w:sz w:val="23"/>
                <w:szCs w:val="23"/>
              </w:rPr>
              <w:t>Įs</w:t>
            </w:r>
            <w:r w:rsidR="003F2665">
              <w:t xml:space="preserve">tatymų projektais </w:t>
            </w:r>
            <w:r w:rsidR="00031C57">
              <w:t>optimiz</w:t>
            </w:r>
            <w:r w:rsidR="003F2665">
              <w:t>uojamos</w:t>
            </w:r>
            <w:r w:rsidR="003F2665" w:rsidRPr="00D622DB">
              <w:t xml:space="preserve"> </w:t>
            </w:r>
            <w:r w:rsidR="00031C57">
              <w:t xml:space="preserve">dviejų </w:t>
            </w:r>
            <w:r w:rsidR="003F2665">
              <w:t xml:space="preserve">valstybės institucijų vykdomos funkcijos. Funkcijų </w:t>
            </w:r>
            <w:r w:rsidR="00031C57">
              <w:t>optimiz</w:t>
            </w:r>
            <w:r w:rsidR="003F2665">
              <w:t>avimas neturi įtakos</w:t>
            </w:r>
            <w:r w:rsidR="003F2665" w:rsidRPr="00D622DB">
              <w:t xml:space="preserve"> </w:t>
            </w:r>
            <w:r w:rsidR="003F2665">
              <w:t>ūkio subjektų patiriamai administracinei</w:t>
            </w:r>
            <w:r w:rsidR="003F2665" w:rsidRPr="00D622DB">
              <w:t xml:space="preserve"> našta</w:t>
            </w:r>
            <w:r w:rsidR="003F2665">
              <w:t>i</w:t>
            </w:r>
            <w:r w:rsidR="003F2665" w:rsidRPr="00D622DB">
              <w:t>, todėl administracinės naštos ūkio subjektams skaičiavimas nebuvo atliekamas.</w:t>
            </w:r>
          </w:p>
          <w:p w14:paraId="347D66AF" w14:textId="39B96E85" w:rsidR="003F2665" w:rsidRDefault="003F2665" w:rsidP="006D3D6C">
            <w:pPr>
              <w:suppressAutoHyphens/>
              <w:ind w:firstLine="459"/>
              <w:jc w:val="both"/>
            </w:pPr>
            <w:r>
              <w:t>Aptarus p</w:t>
            </w:r>
            <w:r w:rsidRPr="003A488F">
              <w:t>astab</w:t>
            </w:r>
            <w:r>
              <w:t>ą</w:t>
            </w:r>
            <w:r w:rsidRPr="003A488F">
              <w:t xml:space="preserve"> </w:t>
            </w:r>
            <w:r>
              <w:t>su pastabos teikėju, p</w:t>
            </w:r>
            <w:r w:rsidRPr="00D622DB">
              <w:t xml:space="preserve">atikslintas aiškinamasis raštas, nurodant, kad </w:t>
            </w:r>
            <w:r>
              <w:rPr>
                <w:sz w:val="23"/>
                <w:szCs w:val="23"/>
              </w:rPr>
              <w:t>į</w:t>
            </w:r>
            <w:r w:rsidRPr="00D622DB">
              <w:rPr>
                <w:sz w:val="23"/>
                <w:szCs w:val="23"/>
              </w:rPr>
              <w:t>s</w:t>
            </w:r>
            <w:r>
              <w:t xml:space="preserve">tatymų projektais </w:t>
            </w:r>
            <w:r w:rsidR="00031C57">
              <w:t>optimiz</w:t>
            </w:r>
            <w:r>
              <w:t>uojamos</w:t>
            </w:r>
            <w:r w:rsidRPr="00D622DB">
              <w:t xml:space="preserve"> </w:t>
            </w:r>
            <w:r w:rsidR="00031C57">
              <w:t xml:space="preserve">dviejų </w:t>
            </w:r>
            <w:r>
              <w:t>valstybės institucijų vykdomos funkcijos.</w:t>
            </w:r>
          </w:p>
          <w:p w14:paraId="5884E42B" w14:textId="0FC2DD3E" w:rsidR="003F2665" w:rsidRPr="004974D2" w:rsidRDefault="003F2665" w:rsidP="003A488F">
            <w:pPr>
              <w:suppressAutoHyphens/>
              <w:jc w:val="both"/>
            </w:pPr>
          </w:p>
        </w:tc>
      </w:tr>
      <w:tr w:rsidR="00453F92" w:rsidRPr="00A85116" w14:paraId="5CCA550C" w14:textId="77777777" w:rsidTr="00017CBB">
        <w:trPr>
          <w:trHeight w:val="858"/>
        </w:trPr>
        <w:tc>
          <w:tcPr>
            <w:tcW w:w="0" w:type="auto"/>
            <w:vAlign w:val="center"/>
          </w:tcPr>
          <w:p w14:paraId="24B622E2" w14:textId="6C804EDA" w:rsidR="00453F92" w:rsidRPr="00EE7062" w:rsidRDefault="00453F92" w:rsidP="00B7190A">
            <w:pPr>
              <w:jc w:val="center"/>
            </w:pPr>
            <w:r>
              <w:t>Valstybinės atominės energetikos saugos inspekcijos 2020-05-26 raštas Nr. (3.9E-43)22.1-</w:t>
            </w:r>
            <w:r w:rsidRPr="008A2091">
              <w:lastRenderedPageBreak/>
              <w:t>362</w:t>
            </w:r>
          </w:p>
        </w:tc>
        <w:tc>
          <w:tcPr>
            <w:tcW w:w="7224" w:type="dxa"/>
          </w:tcPr>
          <w:p w14:paraId="72EA3ACC" w14:textId="77777777" w:rsidR="007A3701" w:rsidRDefault="007A3701" w:rsidP="007A3701">
            <w:pPr>
              <w:ind w:firstLine="709"/>
              <w:jc w:val="both"/>
              <w:rPr>
                <w:lang w:eastAsia="en-GB"/>
              </w:rPr>
            </w:pPr>
            <w:r>
              <w:rPr>
                <w:lang w:eastAsia="en-GB"/>
              </w:rPr>
              <w:lastRenderedPageBreak/>
              <w:t xml:space="preserve">1.2 Atsižvelgiant į tai, kad šiuo metu </w:t>
            </w:r>
            <w:r w:rsidRPr="002A7635">
              <w:rPr>
                <w:lang w:eastAsia="en-GB"/>
              </w:rPr>
              <w:t>visoms laboratorijoms (</w:t>
            </w:r>
            <w:r>
              <w:rPr>
                <w:lang w:eastAsia="en-GB"/>
              </w:rPr>
              <w:t xml:space="preserve">tame tarpe ir laboratorijoms, atliekančioms </w:t>
            </w:r>
            <w:r w:rsidRPr="00F0726F">
              <w:rPr>
                <w:lang w:eastAsia="en-GB"/>
              </w:rPr>
              <w:t>radioaktyviosiose medžiagose esančių radionuklidų tyrim</w:t>
            </w:r>
            <w:r>
              <w:rPr>
                <w:lang w:eastAsia="en-GB"/>
              </w:rPr>
              <w:t>u</w:t>
            </w:r>
            <w:r w:rsidRPr="00F0726F">
              <w:rPr>
                <w:lang w:eastAsia="en-GB"/>
              </w:rPr>
              <w:t>s</w:t>
            </w:r>
            <w:r w:rsidRPr="002A7635">
              <w:rPr>
                <w:lang w:eastAsia="en-GB"/>
              </w:rPr>
              <w:t xml:space="preserve">) nuo 2025 m. numatyta </w:t>
            </w:r>
            <w:r>
              <w:rPr>
                <w:lang w:eastAsia="en-GB"/>
              </w:rPr>
              <w:t xml:space="preserve">tik akreditacija </w:t>
            </w:r>
            <w:r w:rsidRPr="002A7635">
              <w:rPr>
                <w:lang w:eastAsia="en-GB"/>
              </w:rPr>
              <w:t xml:space="preserve">(2025 m. sausio 1 d. įsigalioja tokia </w:t>
            </w:r>
            <w:hyperlink r:id="rId8" w:history="1">
              <w:r w:rsidRPr="00856BBF">
                <w:rPr>
                  <w:rStyle w:val="Hyperlink"/>
                  <w:rFonts w:eastAsia="Lucida Sans Unicode"/>
                  <w:lang w:eastAsia="en-GB"/>
                </w:rPr>
                <w:t xml:space="preserve">Lietuvos Respublikos </w:t>
              </w:r>
              <w:r w:rsidRPr="00856BBF">
                <w:rPr>
                  <w:rStyle w:val="Hyperlink"/>
                  <w:rFonts w:eastAsia="Lucida Sans Unicode"/>
                  <w:lang w:eastAsia="en-GB"/>
                </w:rPr>
                <w:lastRenderedPageBreak/>
                <w:t>aplinkos monitoringo įstatymo Nr. VIII-529 2, 8, 9, 11 straipsnių pakeitimo ir Įstatymo papildymo 11</w:t>
              </w:r>
              <w:r w:rsidRPr="00856BBF">
                <w:rPr>
                  <w:rStyle w:val="Hyperlink"/>
                  <w:rFonts w:eastAsia="Lucida Sans Unicode"/>
                  <w:vertAlign w:val="superscript"/>
                  <w:lang w:eastAsia="en-GB"/>
                </w:rPr>
                <w:t>1</w:t>
              </w:r>
              <w:r w:rsidRPr="00856BBF">
                <w:rPr>
                  <w:rStyle w:val="Hyperlink"/>
                  <w:rFonts w:eastAsia="Lucida Sans Unicode"/>
                  <w:lang w:eastAsia="en-GB"/>
                </w:rPr>
                <w:t xml:space="preserve"> straipsniu</w:t>
              </w:r>
            </w:hyperlink>
            <w:r w:rsidRPr="002A7635">
              <w:rPr>
                <w:lang w:eastAsia="en-GB"/>
              </w:rPr>
              <w:t xml:space="preserve"> įstatymo 4 straipsnyje išdėstytos </w:t>
            </w:r>
            <w:r>
              <w:rPr>
                <w:lang w:eastAsia="en-GB"/>
              </w:rPr>
              <w:t>A</w:t>
            </w:r>
            <w:r w:rsidRPr="002A7635">
              <w:rPr>
                <w:lang w:eastAsia="en-GB"/>
              </w:rPr>
              <w:t xml:space="preserve">plinkos monitoringo įstatymo 11 straipsnio 2 dalies redakcija: „ </w:t>
            </w:r>
            <w:r>
              <w:rPr>
                <w:lang w:eastAsia="en-GB"/>
              </w:rPr>
              <w:t>[...]</w:t>
            </w:r>
            <w:r w:rsidRPr="002A7635">
              <w:rPr>
                <w:lang w:eastAsia="en-GB"/>
              </w:rPr>
              <w:t xml:space="preserve"> Ūkio subjektų aplinkos monitoringo programoje numatytų į aplinką išmetamų ir (arba) išleidžiamų teršalų ir teršalų aplinkos elementuose (ore, vandenyje, dirvožemyje) laboratorinius tyrimus ir (ar) matavimus atliekančios ir (ar) ėminius laboratoriniams tyrimams atlikti imančios laboratorijos turi būti akredituotos kaip atitinkančios standartą LST EN ISO/IEC 17025 konkretiems teršalams tirti, matuoti, imti ėminius laboratoriniams tyrimams atlikti.“</w:t>
            </w:r>
            <w:r>
              <w:rPr>
                <w:lang w:eastAsia="en-GB"/>
              </w:rPr>
              <w:t xml:space="preserve">, siūlome šią nuostatą ir toliau taikyti ir laboratorijoms, atliekančioms </w:t>
            </w:r>
            <w:r w:rsidRPr="00F0726F">
              <w:rPr>
                <w:lang w:eastAsia="en-GB"/>
              </w:rPr>
              <w:t>radioaktyviosiose medžiagose esančių radionuklidų tyrim</w:t>
            </w:r>
            <w:r>
              <w:rPr>
                <w:lang w:eastAsia="en-GB"/>
              </w:rPr>
              <w:t>u</w:t>
            </w:r>
            <w:r w:rsidRPr="00F0726F">
              <w:rPr>
                <w:lang w:eastAsia="en-GB"/>
              </w:rPr>
              <w:t>s</w:t>
            </w:r>
            <w:r>
              <w:rPr>
                <w:lang w:eastAsia="en-GB"/>
              </w:rPr>
              <w:t>.</w:t>
            </w:r>
          </w:p>
          <w:p w14:paraId="10E72DD0" w14:textId="4EDF3091" w:rsidR="00453F92" w:rsidRPr="00EE7062" w:rsidRDefault="00453F92" w:rsidP="006C3AB4">
            <w:pPr>
              <w:ind w:firstLine="459"/>
              <w:jc w:val="both"/>
            </w:pPr>
            <w:r w:rsidRPr="00E8237C">
              <w:t xml:space="preserve">2.2 Tikslinant Įstatymo projektą taip pat siūlome atsižvelgti į tai, </w:t>
            </w:r>
            <w:r w:rsidRPr="00E8237C">
              <w:rPr>
                <w:lang w:eastAsia="en-GB"/>
              </w:rPr>
              <w:t xml:space="preserve">kad šiuo metu Aplinkos monitoringo įstatyme </w:t>
            </w:r>
            <w:r w:rsidRPr="00D65094">
              <w:rPr>
                <w:lang w:eastAsia="en-GB"/>
              </w:rPr>
              <w:t xml:space="preserve">visoms laboratorijoms, atliekančioms aplinkos tyrimus </w:t>
            </w:r>
            <w:r w:rsidRPr="006D3D6C">
              <w:rPr>
                <w:lang w:eastAsia="en-GB"/>
              </w:rPr>
              <w:t xml:space="preserve"> (tame tarpe ir laboratorijoms, atliekančioms radioaktyviosiose medžiagose esančių radion</w:t>
            </w:r>
            <w:r w:rsidRPr="00E8237C">
              <w:rPr>
                <w:lang w:eastAsia="en-GB"/>
              </w:rPr>
              <w:t>uklidų tyrimus), nuo 2025 m. numatyta tik akreditacija (2025 m. sausio 1 d. įsigalioja tokia šio įstatymo 4 straipsnyje išdėstytos Lietuvos Respublikos aplinkos monitoringo įstatymo 11 straipsnio 2 dalies redakcija: „[...] Ūkio subjektų aplinkos monitoringo programoje numatytų į aplinką išmetamų ir (arba) išleidžiamų teršalų ir teršalų aplinkos elementuose (ore, vandenyje, dirvožemyje) laboratorinius tyrimus ir (ar) matavimus atliekančios ir (ar) ėminius laboratoriniams tyrimams atlikti imančios laboratorijos turi būti akredituotos kaip atitinkančios standartą LST EN ISO/IEC 17025 konkretiems teršalams tirti, matuoti, imti ėminius laboratoriniams tyrimams atlikti.“, todėl šią nuostatą siūlome ir toliau taikyti  laboratorijoms, atliekančioms ir radioaktyviosiose medžiagose esančių radionuklidų tyrimus.</w:t>
            </w:r>
          </w:p>
        </w:tc>
        <w:tc>
          <w:tcPr>
            <w:tcW w:w="4961" w:type="dxa"/>
          </w:tcPr>
          <w:p w14:paraId="0549017A" w14:textId="1116CFB0" w:rsidR="00453F92" w:rsidRPr="00453F92" w:rsidRDefault="00453F92" w:rsidP="007A3701">
            <w:pPr>
              <w:suppressAutoHyphens/>
              <w:ind w:firstLine="459"/>
              <w:jc w:val="both"/>
            </w:pPr>
            <w:r w:rsidRPr="00453F92">
              <w:rPr>
                <w:b/>
              </w:rPr>
              <w:lastRenderedPageBreak/>
              <w:t>Neatsižvelgta</w:t>
            </w:r>
            <w:r w:rsidRPr="00453F92">
              <w:t xml:space="preserve">. Praktika rodo, kad visų tyrimų akredituoti neįmanoma dėl to, kad kai kuriems tyrimams nėra tarptautinių standartų arba Nacionalinis akreditavimo biuras </w:t>
            </w:r>
            <w:r w:rsidRPr="00453F92">
              <w:lastRenderedPageBreak/>
              <w:t xml:space="preserve">neakredituoja laboratorijos parengtų vidinių metodikų, arba dėl nedidelio tyrimų skaičiaus akreditavimas ekonomiškai būtų nenaudingas ir sudarytų finansinę naštą verslui, todėl turi būti numatyta alternatyva taikyti pripažinimą. Pavyzdžiui, yra planuojama Lietuvoje statyti ciklotroną, </w:t>
            </w:r>
            <w:r w:rsidR="006C3AB4">
              <w:t xml:space="preserve">skirtą </w:t>
            </w:r>
            <w:r w:rsidRPr="00453F92">
              <w:t>radiofarmacinių vaistinių preparatų gamybai ir mokslui. J</w:t>
            </w:r>
            <w:r w:rsidR="006C3AB4">
              <w:t>a</w:t>
            </w:r>
            <w:r w:rsidRPr="00453F92">
              <w:t>m gali reikėti vykdyti radiologinį aplinkos monitoringą, tačiau metodai ir bandinių kiekai yra nežinomi ir gali būti neakredituojami. Akreditavimas yra numatytas tik nuo 2025 metų, o Leidimai radiologinio monitoringo tyrimams galioja iki 2022 gruodžio 31 d., todėl šiuo atveju turi būti nustatyta alternatyva. Tai įgyvendinta siūlant papildyti Aplinkos monitoringo įstatymo 11 straipsnį nauja 3 dalimi.</w:t>
            </w:r>
          </w:p>
        </w:tc>
      </w:tr>
      <w:tr w:rsidR="007962D8" w:rsidRPr="00A85116" w14:paraId="43E7B04E" w14:textId="77777777" w:rsidTr="00017CBB">
        <w:trPr>
          <w:trHeight w:val="1286"/>
        </w:trPr>
        <w:tc>
          <w:tcPr>
            <w:tcW w:w="0" w:type="auto"/>
            <w:vAlign w:val="center"/>
          </w:tcPr>
          <w:p w14:paraId="7388CB5B" w14:textId="1869CCD8" w:rsidR="007962D8" w:rsidRPr="00017CBB" w:rsidRDefault="007962D8" w:rsidP="00017CBB">
            <w:pPr>
              <w:jc w:val="center"/>
              <w:rPr>
                <w:lang w:val="en-GB"/>
              </w:rPr>
            </w:pPr>
            <w:r>
              <w:lastRenderedPageBreak/>
              <w:t xml:space="preserve">Energetikos ministerijos </w:t>
            </w:r>
            <w:r>
              <w:rPr>
                <w:lang w:val="en-GB"/>
              </w:rPr>
              <w:t>2020-05-</w:t>
            </w:r>
            <w:r w:rsidR="00E83FFA">
              <w:rPr>
                <w:lang w:val="en-GB"/>
              </w:rPr>
              <w:t>27 raštas Nr. </w:t>
            </w:r>
            <w:bookmarkStart w:id="0" w:name="_GoBack"/>
            <w:bookmarkEnd w:id="0"/>
            <w:r w:rsidR="00017CBB">
              <w:rPr>
                <w:color w:val="000000"/>
              </w:rPr>
              <w:t>(12.6-14E)3-783</w:t>
            </w:r>
          </w:p>
        </w:tc>
        <w:tc>
          <w:tcPr>
            <w:tcW w:w="7224" w:type="dxa"/>
          </w:tcPr>
          <w:p w14:paraId="61EE5FA3" w14:textId="557CF688" w:rsidR="007962D8" w:rsidRPr="000C5356" w:rsidRDefault="007962D8" w:rsidP="000C5356">
            <w:pPr>
              <w:pStyle w:val="Default"/>
              <w:ind w:firstLine="459"/>
              <w:jc w:val="both"/>
              <w:rPr>
                <w:lang w:val="lt-LT"/>
              </w:rPr>
            </w:pPr>
            <w:r w:rsidRPr="000C5356">
              <w:rPr>
                <w:lang w:val="lt-LT"/>
              </w:rPr>
              <w:t>Lietuvos Respublikos energetikos ministerija, išnagrinėjusi Lietuvos Respublikos aplinkos ministerijos raštu1 pateiktus derinimui įstatymų projektus, atkreipia dėmesį, kad pateiktame Lietuvos Respublikos branduolinės energijos įstatymo Nr. I-1613 11 straipsnio pakeitimo įstatymo projekte yra siūloma pripažinti netekusiu galios Lietuvos Respublikos branduolinės energijos įstatymo 11 straipsnio 2 punktą: „2) rengia ir tvirtina jonizuojančiosios spinduliuotės padarytos žalos aplinkai apskaičiavimo ir kompensavimo metodikas;“. Aplinkos ministerijos raštu1 pateiktame Įstatymų projektų aiškinamajame rašte nėra pateikto paaiškinimo, kodėl reikalingas toks pakeitimas ir kuri institucija perimtų šių metodikų rengimą. Energetikos ministerijos nuomone, šios metodikos yra būtinos galimų avarijų Baltarusijos Astravo branduolinės elektrinėje ar Lietuvoje esančiuose branduolinės energetikos objektuose padarytos žalos aplinkai apskaičiavimui.</w:t>
            </w:r>
          </w:p>
        </w:tc>
        <w:tc>
          <w:tcPr>
            <w:tcW w:w="4961" w:type="dxa"/>
          </w:tcPr>
          <w:p w14:paraId="272CEC6D" w14:textId="77777777" w:rsidR="009B01E1" w:rsidRPr="00E2024D" w:rsidRDefault="000C5356" w:rsidP="009B01E1">
            <w:pPr>
              <w:ind w:firstLine="567"/>
              <w:jc w:val="both"/>
              <w:rPr>
                <w:bCs/>
              </w:rPr>
            </w:pPr>
            <w:r>
              <w:rPr>
                <w:b/>
              </w:rPr>
              <w:t xml:space="preserve">Neatsižvelgta. </w:t>
            </w:r>
            <w:r w:rsidR="009B01E1" w:rsidRPr="00A81B76">
              <w:t>Įstatymo projekte siūloma pripažinti netekusiu galios Branduolinės energijos įstatymo 11 straipsnio 2 punktą, kuriame nustatyta, kad Aplinkos ministerija ar jos įgaliota institucija rengia ir tvirtina jonizuojančiosios spinduliuotės padarytos žalos aplinkai apskaičiavimo ir kompensavimo metodikas.</w:t>
            </w:r>
          </w:p>
          <w:p w14:paraId="0176D93C" w14:textId="77777777" w:rsidR="009B01E1" w:rsidRDefault="009B01E1" w:rsidP="009B01E1">
            <w:pPr>
              <w:ind w:firstLine="567"/>
              <w:jc w:val="both"/>
            </w:pPr>
            <w:r w:rsidRPr="005E47AF">
              <w:rPr>
                <w:bCs/>
                <w:color w:val="000000"/>
                <w:bdr w:val="none" w:sz="0" w:space="0" w:color="auto" w:frame="1"/>
              </w:rPr>
              <w:t>Aplinkos a</w:t>
            </w:r>
            <w:r>
              <w:rPr>
                <w:bCs/>
                <w:color w:val="000000"/>
                <w:bdr w:val="none" w:sz="0" w:space="0" w:color="auto" w:frame="1"/>
              </w:rPr>
              <w:t>psaugos įstatymo 6 straipsnio 5 </w:t>
            </w:r>
            <w:r w:rsidRPr="005E47AF">
              <w:rPr>
                <w:bCs/>
                <w:color w:val="000000"/>
                <w:bdr w:val="none" w:sz="0" w:space="0" w:color="auto" w:frame="1"/>
              </w:rPr>
              <w:t>dalies 11 punkt</w:t>
            </w:r>
            <w:r>
              <w:rPr>
                <w:bCs/>
                <w:color w:val="000000"/>
                <w:bdr w:val="none" w:sz="0" w:space="0" w:color="auto" w:frame="1"/>
              </w:rPr>
              <w:t xml:space="preserve">e </w:t>
            </w:r>
            <w:r w:rsidRPr="005E47AF">
              <w:rPr>
                <w:bCs/>
                <w:color w:val="000000"/>
                <w:bdr w:val="none" w:sz="0" w:space="0" w:color="auto" w:frame="1"/>
              </w:rPr>
              <w:t xml:space="preserve">Aplinkos ministerijai </w:t>
            </w:r>
            <w:r>
              <w:rPr>
                <w:bCs/>
                <w:color w:val="000000"/>
                <w:bdr w:val="none" w:sz="0" w:space="0" w:color="auto" w:frame="1"/>
              </w:rPr>
              <w:t xml:space="preserve">nustatyta </w:t>
            </w:r>
            <w:r w:rsidRPr="005E47AF">
              <w:rPr>
                <w:bCs/>
                <w:color w:val="000000"/>
                <w:bdr w:val="none" w:sz="0" w:space="0" w:color="auto" w:frame="1"/>
              </w:rPr>
              <w:t xml:space="preserve">funkcija rengti ir tvirtinti </w:t>
            </w:r>
            <w:r w:rsidRPr="005E47AF">
              <w:rPr>
                <w:color w:val="000000"/>
                <w:bdr w:val="none" w:sz="0" w:space="0" w:color="auto" w:frame="1"/>
              </w:rPr>
              <w:t>aplinkai padarytos žalos apskaičiavimo metodikas</w:t>
            </w:r>
            <w:r>
              <w:rPr>
                <w:color w:val="000000"/>
                <w:bdr w:val="none" w:sz="0" w:space="0" w:color="auto" w:frame="1"/>
              </w:rPr>
              <w:t xml:space="preserve">, neišskiriant taršos šaltinio (rūšies), todėl Branduolinės energijos įstatyme atskiros kompetencijos dėl </w:t>
            </w:r>
            <w:r w:rsidRPr="005C033A">
              <w:rPr>
                <w:color w:val="000000"/>
                <w:bdr w:val="none" w:sz="0" w:space="0" w:color="auto" w:frame="1"/>
              </w:rPr>
              <w:t>jonizuojančiosios spinduliuotės padarytos žalos aplinkai apskaičiavimo ir kompensavimo metodik</w:t>
            </w:r>
            <w:r>
              <w:rPr>
                <w:color w:val="000000"/>
                <w:bdr w:val="none" w:sz="0" w:space="0" w:color="auto" w:frame="1"/>
              </w:rPr>
              <w:t>o</w:t>
            </w:r>
            <w:r w:rsidRPr="005C033A">
              <w:rPr>
                <w:color w:val="000000"/>
                <w:bdr w:val="none" w:sz="0" w:space="0" w:color="auto" w:frame="1"/>
              </w:rPr>
              <w:t>s</w:t>
            </w:r>
            <w:r>
              <w:rPr>
                <w:color w:val="000000"/>
                <w:bdr w:val="none" w:sz="0" w:space="0" w:color="auto" w:frame="1"/>
              </w:rPr>
              <w:t xml:space="preserve"> parengimo nustatymas yra perteklinis. </w:t>
            </w:r>
            <w:r w:rsidRPr="005E47AF">
              <w:rPr>
                <w:bCs/>
                <w:color w:val="000000"/>
                <w:bdr w:val="none" w:sz="0" w:space="0" w:color="auto" w:frame="1"/>
              </w:rPr>
              <w:t xml:space="preserve"> </w:t>
            </w:r>
            <w:r>
              <w:rPr>
                <w:bCs/>
                <w:color w:val="000000"/>
                <w:bdr w:val="none" w:sz="0" w:space="0" w:color="auto" w:frame="1"/>
              </w:rPr>
              <w:t xml:space="preserve"> </w:t>
            </w:r>
          </w:p>
          <w:p w14:paraId="10D7DA8B" w14:textId="5A9F2A77" w:rsidR="007962D8" w:rsidRPr="000C5356" w:rsidRDefault="007962D8" w:rsidP="00017CBB">
            <w:pPr>
              <w:tabs>
                <w:tab w:val="left" w:pos="2390"/>
              </w:tabs>
              <w:suppressAutoHyphens/>
              <w:ind w:firstLine="459"/>
              <w:jc w:val="both"/>
            </w:pPr>
          </w:p>
        </w:tc>
      </w:tr>
    </w:tbl>
    <w:p w14:paraId="1CF70E5E" w14:textId="1618E181" w:rsidR="00CE1360" w:rsidRPr="00017CBB" w:rsidRDefault="00CE1360" w:rsidP="004909AB">
      <w:pPr>
        <w:rPr>
          <w:sz w:val="2"/>
          <w:szCs w:val="2"/>
        </w:rPr>
      </w:pPr>
    </w:p>
    <w:sectPr w:rsidR="00CE1360" w:rsidRPr="00017CBB" w:rsidSect="00471432">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701" w:right="1134"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DF0EC" w14:textId="77777777" w:rsidR="00FE3D11" w:rsidRDefault="00FE3D11" w:rsidP="00362DD4">
      <w:r>
        <w:separator/>
      </w:r>
    </w:p>
  </w:endnote>
  <w:endnote w:type="continuationSeparator" w:id="0">
    <w:p w14:paraId="2B726928" w14:textId="77777777" w:rsidR="00FE3D11" w:rsidRDefault="00FE3D11" w:rsidP="0036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24759" w14:textId="77777777" w:rsidR="00187BB3" w:rsidRDefault="00187B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5C41B" w14:textId="77777777" w:rsidR="00187BB3" w:rsidRDefault="00187B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30678" w14:textId="77777777" w:rsidR="00187BB3" w:rsidRDefault="00187B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249A3B" w14:textId="77777777" w:rsidR="00FE3D11" w:rsidRDefault="00FE3D11" w:rsidP="00362DD4">
      <w:r>
        <w:separator/>
      </w:r>
    </w:p>
  </w:footnote>
  <w:footnote w:type="continuationSeparator" w:id="0">
    <w:p w14:paraId="159B41E5" w14:textId="77777777" w:rsidR="00FE3D11" w:rsidRDefault="00FE3D11" w:rsidP="00362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C44F7" w14:textId="77777777" w:rsidR="00187BB3" w:rsidRDefault="00187B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CA110" w14:textId="77777777" w:rsidR="00E7793D" w:rsidRDefault="00E7793D">
    <w:pPr>
      <w:pStyle w:val="Header"/>
      <w:jc w:val="center"/>
    </w:pPr>
    <w:r>
      <w:fldChar w:fldCharType="begin"/>
    </w:r>
    <w:r>
      <w:instrText xml:space="preserve"> PAGE   \* MERGEFORMAT </w:instrText>
    </w:r>
    <w:r>
      <w:fldChar w:fldCharType="separate"/>
    </w:r>
    <w:r w:rsidR="00E83FFA">
      <w:rPr>
        <w:noProof/>
      </w:rPr>
      <w:t>3</w:t>
    </w:r>
    <w:r>
      <w:rPr>
        <w:noProof/>
      </w:rPr>
      <w:fldChar w:fldCharType="end"/>
    </w:r>
  </w:p>
  <w:p w14:paraId="24DBAA99" w14:textId="77777777" w:rsidR="00E7793D" w:rsidRDefault="00E779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CFFF26" w14:textId="77777777" w:rsidR="00187BB3" w:rsidRDefault="00187B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21D86"/>
    <w:multiLevelType w:val="multilevel"/>
    <w:tmpl w:val="F678E204"/>
    <w:lvl w:ilvl="0">
      <w:start w:val="1"/>
      <w:numFmt w:val="decimal"/>
      <w:lvlText w:val="%1."/>
      <w:lvlJc w:val="left"/>
      <w:pPr>
        <w:ind w:left="360" w:hanging="360"/>
      </w:pPr>
      <w:rPr>
        <w:rFonts w:ascii="Times New Roman" w:eastAsia="Andale Sans UI" w:hAnsi="Times New Roman" w:cs="Tahoma"/>
      </w:rPr>
    </w:lvl>
    <w:lvl w:ilvl="1">
      <w:start w:val="1"/>
      <w:numFmt w:val="decimal"/>
      <w:lvlText w:val="%2."/>
      <w:lvlJc w:val="left"/>
      <w:pPr>
        <w:ind w:left="786" w:hanging="360"/>
      </w:pPr>
      <w:rPr>
        <w:rFonts w:ascii="Times New Roman" w:eastAsia="Times New Roman"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99F134A"/>
    <w:multiLevelType w:val="hybridMultilevel"/>
    <w:tmpl w:val="98C8A068"/>
    <w:lvl w:ilvl="0" w:tplc="1108A208">
      <w:start w:val="7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zys Gricius">
    <w15:presenceInfo w15:providerId="AD" w15:userId="S-1-5-21-988428650-973042514-3901592950-26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678"/>
    <w:rsid w:val="000010FD"/>
    <w:rsid w:val="000024A9"/>
    <w:rsid w:val="000045A0"/>
    <w:rsid w:val="00005045"/>
    <w:rsid w:val="000073CF"/>
    <w:rsid w:val="0001381B"/>
    <w:rsid w:val="0001466C"/>
    <w:rsid w:val="000163AA"/>
    <w:rsid w:val="00017CBB"/>
    <w:rsid w:val="00021406"/>
    <w:rsid w:val="00021FAF"/>
    <w:rsid w:val="00024C2D"/>
    <w:rsid w:val="00027DB4"/>
    <w:rsid w:val="00031C57"/>
    <w:rsid w:val="000333DB"/>
    <w:rsid w:val="000346CE"/>
    <w:rsid w:val="00041C69"/>
    <w:rsid w:val="00046EC6"/>
    <w:rsid w:val="000524A1"/>
    <w:rsid w:val="00053B5A"/>
    <w:rsid w:val="00054C20"/>
    <w:rsid w:val="00066B80"/>
    <w:rsid w:val="00066BCB"/>
    <w:rsid w:val="00075123"/>
    <w:rsid w:val="00086603"/>
    <w:rsid w:val="00087311"/>
    <w:rsid w:val="000906C8"/>
    <w:rsid w:val="000A135A"/>
    <w:rsid w:val="000A341F"/>
    <w:rsid w:val="000C5356"/>
    <w:rsid w:val="000D38A5"/>
    <w:rsid w:val="000E2812"/>
    <w:rsid w:val="000F1B5F"/>
    <w:rsid w:val="000F2591"/>
    <w:rsid w:val="000F2B67"/>
    <w:rsid w:val="001024F2"/>
    <w:rsid w:val="0012168F"/>
    <w:rsid w:val="00130034"/>
    <w:rsid w:val="00133EAE"/>
    <w:rsid w:val="001423A6"/>
    <w:rsid w:val="00142BC8"/>
    <w:rsid w:val="00142D45"/>
    <w:rsid w:val="0014724B"/>
    <w:rsid w:val="00147B5D"/>
    <w:rsid w:val="00150EB8"/>
    <w:rsid w:val="00153054"/>
    <w:rsid w:val="00153A6E"/>
    <w:rsid w:val="00156DA2"/>
    <w:rsid w:val="0016452B"/>
    <w:rsid w:val="00165532"/>
    <w:rsid w:val="001713EB"/>
    <w:rsid w:val="001820E2"/>
    <w:rsid w:val="0018467A"/>
    <w:rsid w:val="00185437"/>
    <w:rsid w:val="00186380"/>
    <w:rsid w:val="00187BB3"/>
    <w:rsid w:val="00190A9C"/>
    <w:rsid w:val="00190EC6"/>
    <w:rsid w:val="00193163"/>
    <w:rsid w:val="00193371"/>
    <w:rsid w:val="00193944"/>
    <w:rsid w:val="00195075"/>
    <w:rsid w:val="00195B8A"/>
    <w:rsid w:val="001A2165"/>
    <w:rsid w:val="001A76A9"/>
    <w:rsid w:val="001B24CD"/>
    <w:rsid w:val="001B2BA0"/>
    <w:rsid w:val="001B5002"/>
    <w:rsid w:val="001B587B"/>
    <w:rsid w:val="001B7BEE"/>
    <w:rsid w:val="001C2FFF"/>
    <w:rsid w:val="001D010E"/>
    <w:rsid w:val="001D5797"/>
    <w:rsid w:val="001E0254"/>
    <w:rsid w:val="001E1678"/>
    <w:rsid w:val="001E26EC"/>
    <w:rsid w:val="001E305D"/>
    <w:rsid w:val="001E6670"/>
    <w:rsid w:val="001F00AB"/>
    <w:rsid w:val="001F0EC5"/>
    <w:rsid w:val="002009EE"/>
    <w:rsid w:val="00203BD2"/>
    <w:rsid w:val="00216CE4"/>
    <w:rsid w:val="002212B1"/>
    <w:rsid w:val="0022598B"/>
    <w:rsid w:val="00227D10"/>
    <w:rsid w:val="00233567"/>
    <w:rsid w:val="0023449E"/>
    <w:rsid w:val="00236AF3"/>
    <w:rsid w:val="00237F3B"/>
    <w:rsid w:val="00240108"/>
    <w:rsid w:val="00240911"/>
    <w:rsid w:val="00241C8F"/>
    <w:rsid w:val="00242052"/>
    <w:rsid w:val="0024370E"/>
    <w:rsid w:val="00243B61"/>
    <w:rsid w:val="00246608"/>
    <w:rsid w:val="00252430"/>
    <w:rsid w:val="00272A5C"/>
    <w:rsid w:val="00282A88"/>
    <w:rsid w:val="002849EA"/>
    <w:rsid w:val="00286A7F"/>
    <w:rsid w:val="002872D5"/>
    <w:rsid w:val="00291B41"/>
    <w:rsid w:val="00293A63"/>
    <w:rsid w:val="00297A90"/>
    <w:rsid w:val="002A118C"/>
    <w:rsid w:val="002A793E"/>
    <w:rsid w:val="002B2498"/>
    <w:rsid w:val="002B34E6"/>
    <w:rsid w:val="002B504C"/>
    <w:rsid w:val="002B541F"/>
    <w:rsid w:val="002C3DEE"/>
    <w:rsid w:val="002C4227"/>
    <w:rsid w:val="002D007A"/>
    <w:rsid w:val="002D6736"/>
    <w:rsid w:val="002E1628"/>
    <w:rsid w:val="002E58C7"/>
    <w:rsid w:val="002E6688"/>
    <w:rsid w:val="002E75C7"/>
    <w:rsid w:val="002F2985"/>
    <w:rsid w:val="002F432F"/>
    <w:rsid w:val="0030203E"/>
    <w:rsid w:val="00302FED"/>
    <w:rsid w:val="0030416E"/>
    <w:rsid w:val="00310DD8"/>
    <w:rsid w:val="00313861"/>
    <w:rsid w:val="00315A13"/>
    <w:rsid w:val="003167F1"/>
    <w:rsid w:val="00317CC6"/>
    <w:rsid w:val="00325AE9"/>
    <w:rsid w:val="00326B94"/>
    <w:rsid w:val="003324C5"/>
    <w:rsid w:val="00347FA0"/>
    <w:rsid w:val="00351BD0"/>
    <w:rsid w:val="00351BFF"/>
    <w:rsid w:val="00360812"/>
    <w:rsid w:val="00362DD4"/>
    <w:rsid w:val="00365342"/>
    <w:rsid w:val="003710C0"/>
    <w:rsid w:val="00371524"/>
    <w:rsid w:val="00371DF7"/>
    <w:rsid w:val="00371F8C"/>
    <w:rsid w:val="0037731E"/>
    <w:rsid w:val="00383813"/>
    <w:rsid w:val="00390230"/>
    <w:rsid w:val="003916E3"/>
    <w:rsid w:val="003A2588"/>
    <w:rsid w:val="003A488F"/>
    <w:rsid w:val="003B0FAC"/>
    <w:rsid w:val="003B19BA"/>
    <w:rsid w:val="003C0035"/>
    <w:rsid w:val="003C0676"/>
    <w:rsid w:val="003C7A29"/>
    <w:rsid w:val="003D04FB"/>
    <w:rsid w:val="003D0E9C"/>
    <w:rsid w:val="003D5479"/>
    <w:rsid w:val="003D5EA9"/>
    <w:rsid w:val="003D6BF3"/>
    <w:rsid w:val="003E1713"/>
    <w:rsid w:val="003F2665"/>
    <w:rsid w:val="003F5135"/>
    <w:rsid w:val="0040432D"/>
    <w:rsid w:val="00420020"/>
    <w:rsid w:val="00422724"/>
    <w:rsid w:val="00426584"/>
    <w:rsid w:val="00427280"/>
    <w:rsid w:val="0043104B"/>
    <w:rsid w:val="004466B9"/>
    <w:rsid w:val="0045172A"/>
    <w:rsid w:val="00451BCA"/>
    <w:rsid w:val="00452DFF"/>
    <w:rsid w:val="00453F92"/>
    <w:rsid w:val="00460499"/>
    <w:rsid w:val="00463C78"/>
    <w:rsid w:val="00464098"/>
    <w:rsid w:val="0046494E"/>
    <w:rsid w:val="00467042"/>
    <w:rsid w:val="004704D3"/>
    <w:rsid w:val="00470EB2"/>
    <w:rsid w:val="00471432"/>
    <w:rsid w:val="00471FAB"/>
    <w:rsid w:val="004753FE"/>
    <w:rsid w:val="00475DDC"/>
    <w:rsid w:val="00481D13"/>
    <w:rsid w:val="004909AB"/>
    <w:rsid w:val="00492AB0"/>
    <w:rsid w:val="00492F7B"/>
    <w:rsid w:val="004974D2"/>
    <w:rsid w:val="004A5A5D"/>
    <w:rsid w:val="004B4FCF"/>
    <w:rsid w:val="004C3FB9"/>
    <w:rsid w:val="004C7F3D"/>
    <w:rsid w:val="004D01C1"/>
    <w:rsid w:val="004D2FBA"/>
    <w:rsid w:val="004D7A51"/>
    <w:rsid w:val="004E082F"/>
    <w:rsid w:val="004E13D3"/>
    <w:rsid w:val="004E3CEA"/>
    <w:rsid w:val="004E60A1"/>
    <w:rsid w:val="004F3C1A"/>
    <w:rsid w:val="004F645A"/>
    <w:rsid w:val="00500C07"/>
    <w:rsid w:val="00503CB5"/>
    <w:rsid w:val="00510EFF"/>
    <w:rsid w:val="00513BE6"/>
    <w:rsid w:val="00524D8E"/>
    <w:rsid w:val="00525A5F"/>
    <w:rsid w:val="00526F83"/>
    <w:rsid w:val="00531BEB"/>
    <w:rsid w:val="00532CFC"/>
    <w:rsid w:val="0053480E"/>
    <w:rsid w:val="0053699B"/>
    <w:rsid w:val="00541CBD"/>
    <w:rsid w:val="005426B5"/>
    <w:rsid w:val="00543F4A"/>
    <w:rsid w:val="005510E4"/>
    <w:rsid w:val="00554970"/>
    <w:rsid w:val="00556192"/>
    <w:rsid w:val="005569BF"/>
    <w:rsid w:val="00556B1D"/>
    <w:rsid w:val="00557A3A"/>
    <w:rsid w:val="00561D7A"/>
    <w:rsid w:val="005632C8"/>
    <w:rsid w:val="0057782B"/>
    <w:rsid w:val="005912DE"/>
    <w:rsid w:val="005A2C73"/>
    <w:rsid w:val="005A50C4"/>
    <w:rsid w:val="005B4112"/>
    <w:rsid w:val="005B5A7A"/>
    <w:rsid w:val="005B6E56"/>
    <w:rsid w:val="005C008B"/>
    <w:rsid w:val="005C0426"/>
    <w:rsid w:val="005C1F22"/>
    <w:rsid w:val="005C4B9D"/>
    <w:rsid w:val="005D26F4"/>
    <w:rsid w:val="005D345C"/>
    <w:rsid w:val="005D69B5"/>
    <w:rsid w:val="005E36E5"/>
    <w:rsid w:val="005E7CF5"/>
    <w:rsid w:val="005F0B52"/>
    <w:rsid w:val="005F6A4D"/>
    <w:rsid w:val="005F6EDE"/>
    <w:rsid w:val="00601304"/>
    <w:rsid w:val="006115A4"/>
    <w:rsid w:val="00613C40"/>
    <w:rsid w:val="006229D9"/>
    <w:rsid w:val="0062315F"/>
    <w:rsid w:val="00626003"/>
    <w:rsid w:val="00630632"/>
    <w:rsid w:val="00632279"/>
    <w:rsid w:val="00642C62"/>
    <w:rsid w:val="006507FB"/>
    <w:rsid w:val="00652F38"/>
    <w:rsid w:val="00656DF2"/>
    <w:rsid w:val="00660D4E"/>
    <w:rsid w:val="00662FC7"/>
    <w:rsid w:val="006663E6"/>
    <w:rsid w:val="00671A4B"/>
    <w:rsid w:val="006807BF"/>
    <w:rsid w:val="00685666"/>
    <w:rsid w:val="00692E8A"/>
    <w:rsid w:val="00696F04"/>
    <w:rsid w:val="006A2AAB"/>
    <w:rsid w:val="006A4D50"/>
    <w:rsid w:val="006B172B"/>
    <w:rsid w:val="006B4AB8"/>
    <w:rsid w:val="006B5017"/>
    <w:rsid w:val="006C02C5"/>
    <w:rsid w:val="006C2BEC"/>
    <w:rsid w:val="006C3AB4"/>
    <w:rsid w:val="006C5677"/>
    <w:rsid w:val="006D3D6C"/>
    <w:rsid w:val="006D5E08"/>
    <w:rsid w:val="006E518C"/>
    <w:rsid w:val="006E6872"/>
    <w:rsid w:val="006F2A5C"/>
    <w:rsid w:val="006F466D"/>
    <w:rsid w:val="00703E61"/>
    <w:rsid w:val="00704247"/>
    <w:rsid w:val="00710F90"/>
    <w:rsid w:val="00715A30"/>
    <w:rsid w:val="0071692E"/>
    <w:rsid w:val="007170F8"/>
    <w:rsid w:val="0072114B"/>
    <w:rsid w:val="0072402E"/>
    <w:rsid w:val="00724405"/>
    <w:rsid w:val="00727419"/>
    <w:rsid w:val="007330C5"/>
    <w:rsid w:val="00736DCF"/>
    <w:rsid w:val="007415A9"/>
    <w:rsid w:val="00747066"/>
    <w:rsid w:val="00755C0F"/>
    <w:rsid w:val="007636B3"/>
    <w:rsid w:val="0076673B"/>
    <w:rsid w:val="0077185A"/>
    <w:rsid w:val="00773B2F"/>
    <w:rsid w:val="00785DF5"/>
    <w:rsid w:val="007910D2"/>
    <w:rsid w:val="007915ED"/>
    <w:rsid w:val="007927C0"/>
    <w:rsid w:val="007962D8"/>
    <w:rsid w:val="007A3701"/>
    <w:rsid w:val="007A3C46"/>
    <w:rsid w:val="007A4881"/>
    <w:rsid w:val="007A5CE3"/>
    <w:rsid w:val="007A70C0"/>
    <w:rsid w:val="007B008A"/>
    <w:rsid w:val="007B66CB"/>
    <w:rsid w:val="007B73EB"/>
    <w:rsid w:val="007C2090"/>
    <w:rsid w:val="007C551F"/>
    <w:rsid w:val="007D1768"/>
    <w:rsid w:val="007D1775"/>
    <w:rsid w:val="007D38E8"/>
    <w:rsid w:val="007E0C35"/>
    <w:rsid w:val="007F2AFA"/>
    <w:rsid w:val="007F6808"/>
    <w:rsid w:val="007F6DCD"/>
    <w:rsid w:val="00801661"/>
    <w:rsid w:val="0080361F"/>
    <w:rsid w:val="0080642B"/>
    <w:rsid w:val="00812427"/>
    <w:rsid w:val="00816886"/>
    <w:rsid w:val="00822477"/>
    <w:rsid w:val="00823121"/>
    <w:rsid w:val="008323FB"/>
    <w:rsid w:val="008471D8"/>
    <w:rsid w:val="00862301"/>
    <w:rsid w:val="00862B9F"/>
    <w:rsid w:val="00872A01"/>
    <w:rsid w:val="008763BF"/>
    <w:rsid w:val="00884900"/>
    <w:rsid w:val="008A0297"/>
    <w:rsid w:val="008A1EEE"/>
    <w:rsid w:val="008A61D8"/>
    <w:rsid w:val="008D6C11"/>
    <w:rsid w:val="008E0597"/>
    <w:rsid w:val="008E31CF"/>
    <w:rsid w:val="008E4FCF"/>
    <w:rsid w:val="008E67D0"/>
    <w:rsid w:val="008E69C4"/>
    <w:rsid w:val="008F3861"/>
    <w:rsid w:val="008F6844"/>
    <w:rsid w:val="008F7F4F"/>
    <w:rsid w:val="009023F0"/>
    <w:rsid w:val="00906749"/>
    <w:rsid w:val="00914946"/>
    <w:rsid w:val="009201B9"/>
    <w:rsid w:val="009223F8"/>
    <w:rsid w:val="009224D0"/>
    <w:rsid w:val="00937A95"/>
    <w:rsid w:val="00942FED"/>
    <w:rsid w:val="00944588"/>
    <w:rsid w:val="00962A59"/>
    <w:rsid w:val="00964EBB"/>
    <w:rsid w:val="0096527C"/>
    <w:rsid w:val="00965FF5"/>
    <w:rsid w:val="00973B24"/>
    <w:rsid w:val="00976EA3"/>
    <w:rsid w:val="00983DC2"/>
    <w:rsid w:val="009867DB"/>
    <w:rsid w:val="009878DC"/>
    <w:rsid w:val="0099280A"/>
    <w:rsid w:val="00994BAF"/>
    <w:rsid w:val="00996B08"/>
    <w:rsid w:val="009A75F2"/>
    <w:rsid w:val="009B01E1"/>
    <w:rsid w:val="009B422C"/>
    <w:rsid w:val="009B6B15"/>
    <w:rsid w:val="009B6B43"/>
    <w:rsid w:val="009C1162"/>
    <w:rsid w:val="009C1690"/>
    <w:rsid w:val="009C31CD"/>
    <w:rsid w:val="009D2C98"/>
    <w:rsid w:val="009D2DD1"/>
    <w:rsid w:val="009E38AE"/>
    <w:rsid w:val="009E6256"/>
    <w:rsid w:val="009F0C9B"/>
    <w:rsid w:val="009F4B74"/>
    <w:rsid w:val="009F5428"/>
    <w:rsid w:val="00A03426"/>
    <w:rsid w:val="00A03789"/>
    <w:rsid w:val="00A05317"/>
    <w:rsid w:val="00A13AE3"/>
    <w:rsid w:val="00A20725"/>
    <w:rsid w:val="00A232D0"/>
    <w:rsid w:val="00A3697D"/>
    <w:rsid w:val="00A37E01"/>
    <w:rsid w:val="00A4701A"/>
    <w:rsid w:val="00A502BA"/>
    <w:rsid w:val="00A508FA"/>
    <w:rsid w:val="00A51FBF"/>
    <w:rsid w:val="00A5467B"/>
    <w:rsid w:val="00A55D39"/>
    <w:rsid w:val="00A573F2"/>
    <w:rsid w:val="00A60AFB"/>
    <w:rsid w:val="00A62D39"/>
    <w:rsid w:val="00A630F7"/>
    <w:rsid w:val="00A64313"/>
    <w:rsid w:val="00A65D12"/>
    <w:rsid w:val="00A67826"/>
    <w:rsid w:val="00A67DDC"/>
    <w:rsid w:val="00A67E44"/>
    <w:rsid w:val="00A73A14"/>
    <w:rsid w:val="00A741A4"/>
    <w:rsid w:val="00A76F3F"/>
    <w:rsid w:val="00A85116"/>
    <w:rsid w:val="00A93503"/>
    <w:rsid w:val="00A95900"/>
    <w:rsid w:val="00A96117"/>
    <w:rsid w:val="00AA07F9"/>
    <w:rsid w:val="00AA7F54"/>
    <w:rsid w:val="00AB46E8"/>
    <w:rsid w:val="00AC07D3"/>
    <w:rsid w:val="00AC54D4"/>
    <w:rsid w:val="00AC7392"/>
    <w:rsid w:val="00AD374B"/>
    <w:rsid w:val="00AD38F3"/>
    <w:rsid w:val="00AD51FD"/>
    <w:rsid w:val="00AD6A0A"/>
    <w:rsid w:val="00AD6D78"/>
    <w:rsid w:val="00AE2085"/>
    <w:rsid w:val="00AE2314"/>
    <w:rsid w:val="00AE3D1C"/>
    <w:rsid w:val="00AE4382"/>
    <w:rsid w:val="00AE6A60"/>
    <w:rsid w:val="00B041D4"/>
    <w:rsid w:val="00B0586C"/>
    <w:rsid w:val="00B14671"/>
    <w:rsid w:val="00B14980"/>
    <w:rsid w:val="00B2096D"/>
    <w:rsid w:val="00B20B3B"/>
    <w:rsid w:val="00B21B6E"/>
    <w:rsid w:val="00B22A30"/>
    <w:rsid w:val="00B249E6"/>
    <w:rsid w:val="00B31F72"/>
    <w:rsid w:val="00B332EA"/>
    <w:rsid w:val="00B406E8"/>
    <w:rsid w:val="00B419B6"/>
    <w:rsid w:val="00B42712"/>
    <w:rsid w:val="00B43DA9"/>
    <w:rsid w:val="00B505E7"/>
    <w:rsid w:val="00B57BDC"/>
    <w:rsid w:val="00B6024B"/>
    <w:rsid w:val="00B7190A"/>
    <w:rsid w:val="00B75A45"/>
    <w:rsid w:val="00B82E52"/>
    <w:rsid w:val="00B850CC"/>
    <w:rsid w:val="00B91902"/>
    <w:rsid w:val="00B97F80"/>
    <w:rsid w:val="00BA2E87"/>
    <w:rsid w:val="00BA623A"/>
    <w:rsid w:val="00BA75E0"/>
    <w:rsid w:val="00BB6402"/>
    <w:rsid w:val="00BC30B8"/>
    <w:rsid w:val="00BC563C"/>
    <w:rsid w:val="00BC61A5"/>
    <w:rsid w:val="00BD07C4"/>
    <w:rsid w:val="00BD118B"/>
    <w:rsid w:val="00BD4A7E"/>
    <w:rsid w:val="00BD7811"/>
    <w:rsid w:val="00BE2C89"/>
    <w:rsid w:val="00BF3584"/>
    <w:rsid w:val="00BF4CB5"/>
    <w:rsid w:val="00BF7441"/>
    <w:rsid w:val="00C006BA"/>
    <w:rsid w:val="00C02A3F"/>
    <w:rsid w:val="00C0341A"/>
    <w:rsid w:val="00C05813"/>
    <w:rsid w:val="00C14510"/>
    <w:rsid w:val="00C21D82"/>
    <w:rsid w:val="00C253A0"/>
    <w:rsid w:val="00C31E3D"/>
    <w:rsid w:val="00C3511B"/>
    <w:rsid w:val="00C40907"/>
    <w:rsid w:val="00C40DB4"/>
    <w:rsid w:val="00C4147E"/>
    <w:rsid w:val="00C45100"/>
    <w:rsid w:val="00C47543"/>
    <w:rsid w:val="00C54614"/>
    <w:rsid w:val="00C54DD3"/>
    <w:rsid w:val="00C57186"/>
    <w:rsid w:val="00C575C9"/>
    <w:rsid w:val="00C57E22"/>
    <w:rsid w:val="00C63CB8"/>
    <w:rsid w:val="00C75041"/>
    <w:rsid w:val="00C80DE4"/>
    <w:rsid w:val="00C84A1E"/>
    <w:rsid w:val="00C870FA"/>
    <w:rsid w:val="00CB57E1"/>
    <w:rsid w:val="00CC0BCB"/>
    <w:rsid w:val="00CC232F"/>
    <w:rsid w:val="00CC2E0A"/>
    <w:rsid w:val="00CD0EE2"/>
    <w:rsid w:val="00CD1204"/>
    <w:rsid w:val="00CD28ED"/>
    <w:rsid w:val="00CD6918"/>
    <w:rsid w:val="00CE1360"/>
    <w:rsid w:val="00CF10A1"/>
    <w:rsid w:val="00D0014C"/>
    <w:rsid w:val="00D03568"/>
    <w:rsid w:val="00D0685B"/>
    <w:rsid w:val="00D06BA8"/>
    <w:rsid w:val="00D23AE0"/>
    <w:rsid w:val="00D23FD6"/>
    <w:rsid w:val="00D27682"/>
    <w:rsid w:val="00D31BE7"/>
    <w:rsid w:val="00D35F9F"/>
    <w:rsid w:val="00D40A8A"/>
    <w:rsid w:val="00D42E3B"/>
    <w:rsid w:val="00D434CE"/>
    <w:rsid w:val="00D44ED0"/>
    <w:rsid w:val="00D47FB8"/>
    <w:rsid w:val="00D54909"/>
    <w:rsid w:val="00D56607"/>
    <w:rsid w:val="00D6033F"/>
    <w:rsid w:val="00D622DB"/>
    <w:rsid w:val="00D65094"/>
    <w:rsid w:val="00D65A05"/>
    <w:rsid w:val="00D703C5"/>
    <w:rsid w:val="00D728DF"/>
    <w:rsid w:val="00D73436"/>
    <w:rsid w:val="00D8004D"/>
    <w:rsid w:val="00D81813"/>
    <w:rsid w:val="00D8305C"/>
    <w:rsid w:val="00D87112"/>
    <w:rsid w:val="00D90119"/>
    <w:rsid w:val="00D93D9D"/>
    <w:rsid w:val="00DA1CB2"/>
    <w:rsid w:val="00DA4E72"/>
    <w:rsid w:val="00DB0879"/>
    <w:rsid w:val="00DB24D2"/>
    <w:rsid w:val="00DB358F"/>
    <w:rsid w:val="00DB614A"/>
    <w:rsid w:val="00DB6663"/>
    <w:rsid w:val="00DC0B8C"/>
    <w:rsid w:val="00DC3A8B"/>
    <w:rsid w:val="00DE23B1"/>
    <w:rsid w:val="00DE2C31"/>
    <w:rsid w:val="00DE658C"/>
    <w:rsid w:val="00DF6720"/>
    <w:rsid w:val="00E04F02"/>
    <w:rsid w:val="00E07427"/>
    <w:rsid w:val="00E10831"/>
    <w:rsid w:val="00E13BD0"/>
    <w:rsid w:val="00E35FE8"/>
    <w:rsid w:val="00E405BF"/>
    <w:rsid w:val="00E41CE1"/>
    <w:rsid w:val="00E45867"/>
    <w:rsid w:val="00E546B2"/>
    <w:rsid w:val="00E57E7F"/>
    <w:rsid w:val="00E63F8E"/>
    <w:rsid w:val="00E66658"/>
    <w:rsid w:val="00E67745"/>
    <w:rsid w:val="00E67A8D"/>
    <w:rsid w:val="00E70562"/>
    <w:rsid w:val="00E74E1A"/>
    <w:rsid w:val="00E7793D"/>
    <w:rsid w:val="00E77CAA"/>
    <w:rsid w:val="00E8237C"/>
    <w:rsid w:val="00E83FFA"/>
    <w:rsid w:val="00E84CB6"/>
    <w:rsid w:val="00E86D14"/>
    <w:rsid w:val="00E94033"/>
    <w:rsid w:val="00E9409A"/>
    <w:rsid w:val="00E94403"/>
    <w:rsid w:val="00E94FC0"/>
    <w:rsid w:val="00E96EC4"/>
    <w:rsid w:val="00EB4D3C"/>
    <w:rsid w:val="00EB518B"/>
    <w:rsid w:val="00EB5AD8"/>
    <w:rsid w:val="00EB6E5B"/>
    <w:rsid w:val="00EB7CD0"/>
    <w:rsid w:val="00EC3EB1"/>
    <w:rsid w:val="00EC4271"/>
    <w:rsid w:val="00ED2B54"/>
    <w:rsid w:val="00ED3FA0"/>
    <w:rsid w:val="00ED5031"/>
    <w:rsid w:val="00EE0A07"/>
    <w:rsid w:val="00EE2017"/>
    <w:rsid w:val="00EE7062"/>
    <w:rsid w:val="00EF3BE3"/>
    <w:rsid w:val="00EF62BD"/>
    <w:rsid w:val="00F033E0"/>
    <w:rsid w:val="00F04A21"/>
    <w:rsid w:val="00F054BA"/>
    <w:rsid w:val="00F10EE0"/>
    <w:rsid w:val="00F10FB1"/>
    <w:rsid w:val="00F16D5E"/>
    <w:rsid w:val="00F32C9A"/>
    <w:rsid w:val="00F35720"/>
    <w:rsid w:val="00F41294"/>
    <w:rsid w:val="00F43100"/>
    <w:rsid w:val="00F4467B"/>
    <w:rsid w:val="00F46976"/>
    <w:rsid w:val="00F55823"/>
    <w:rsid w:val="00F55BF1"/>
    <w:rsid w:val="00F72952"/>
    <w:rsid w:val="00F74804"/>
    <w:rsid w:val="00F8104E"/>
    <w:rsid w:val="00F86C4A"/>
    <w:rsid w:val="00F934C5"/>
    <w:rsid w:val="00F93A4D"/>
    <w:rsid w:val="00F97A06"/>
    <w:rsid w:val="00FA004F"/>
    <w:rsid w:val="00FA1477"/>
    <w:rsid w:val="00FB2109"/>
    <w:rsid w:val="00FB6483"/>
    <w:rsid w:val="00FB73FF"/>
    <w:rsid w:val="00FB7CE1"/>
    <w:rsid w:val="00FC292A"/>
    <w:rsid w:val="00FC3F1B"/>
    <w:rsid w:val="00FC5582"/>
    <w:rsid w:val="00FE0012"/>
    <w:rsid w:val="00FE03B5"/>
    <w:rsid w:val="00FE31AC"/>
    <w:rsid w:val="00FE3D11"/>
    <w:rsid w:val="00FF03BB"/>
    <w:rsid w:val="00FF05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2E2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3861"/>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8F3861"/>
    <w:rPr>
      <w:rFonts w:eastAsia="Lucida Sans Unicode"/>
      <w:kern w:val="1"/>
      <w:sz w:val="24"/>
      <w:szCs w:val="24"/>
    </w:rPr>
  </w:style>
  <w:style w:type="paragraph" w:styleId="Header">
    <w:name w:val="header"/>
    <w:basedOn w:val="Normal"/>
    <w:link w:val="HeaderChar"/>
    <w:uiPriority w:val="99"/>
    <w:rsid w:val="00362DD4"/>
    <w:pPr>
      <w:tabs>
        <w:tab w:val="center" w:pos="4819"/>
        <w:tab w:val="right" w:pos="9638"/>
      </w:tabs>
    </w:pPr>
  </w:style>
  <w:style w:type="character" w:customStyle="1" w:styleId="HeaderChar">
    <w:name w:val="Header Char"/>
    <w:basedOn w:val="DefaultParagraphFont"/>
    <w:link w:val="Header"/>
    <w:uiPriority w:val="99"/>
    <w:rsid w:val="00362DD4"/>
    <w:rPr>
      <w:sz w:val="24"/>
      <w:szCs w:val="24"/>
    </w:rPr>
  </w:style>
  <w:style w:type="paragraph" w:styleId="Footer">
    <w:name w:val="footer"/>
    <w:basedOn w:val="Normal"/>
    <w:link w:val="FooterChar"/>
    <w:rsid w:val="00362DD4"/>
    <w:pPr>
      <w:tabs>
        <w:tab w:val="center" w:pos="4819"/>
        <w:tab w:val="right" w:pos="9638"/>
      </w:tabs>
    </w:pPr>
  </w:style>
  <w:style w:type="character" w:customStyle="1" w:styleId="FooterChar">
    <w:name w:val="Footer Char"/>
    <w:basedOn w:val="DefaultParagraphFont"/>
    <w:link w:val="Footer"/>
    <w:rsid w:val="00362DD4"/>
    <w:rPr>
      <w:sz w:val="24"/>
      <w:szCs w:val="24"/>
    </w:rPr>
  </w:style>
  <w:style w:type="paragraph" w:styleId="BalloonText">
    <w:name w:val="Balloon Text"/>
    <w:basedOn w:val="Normal"/>
    <w:link w:val="BalloonTextChar"/>
    <w:rsid w:val="004D7A51"/>
    <w:rPr>
      <w:rFonts w:ascii="Tahoma" w:hAnsi="Tahoma" w:cs="Tahoma"/>
      <w:sz w:val="16"/>
      <w:szCs w:val="16"/>
    </w:rPr>
  </w:style>
  <w:style w:type="character" w:customStyle="1" w:styleId="BalloonTextChar">
    <w:name w:val="Balloon Text Char"/>
    <w:basedOn w:val="DefaultParagraphFont"/>
    <w:link w:val="BalloonText"/>
    <w:rsid w:val="004D7A51"/>
    <w:rPr>
      <w:rFonts w:ascii="Tahoma" w:hAnsi="Tahoma" w:cs="Tahoma"/>
      <w:sz w:val="16"/>
      <w:szCs w:val="16"/>
    </w:rPr>
  </w:style>
  <w:style w:type="paragraph" w:styleId="BodyTextIndent2">
    <w:name w:val="Body Text Indent 2"/>
    <w:basedOn w:val="Normal"/>
    <w:link w:val="BodyTextIndent2Char"/>
    <w:rsid w:val="00561D7A"/>
    <w:pPr>
      <w:spacing w:after="120" w:line="480" w:lineRule="auto"/>
      <w:ind w:left="283"/>
    </w:pPr>
  </w:style>
  <w:style w:type="character" w:customStyle="1" w:styleId="BodyTextIndent2Char">
    <w:name w:val="Body Text Indent 2 Char"/>
    <w:basedOn w:val="DefaultParagraphFont"/>
    <w:link w:val="BodyTextIndent2"/>
    <w:rsid w:val="00561D7A"/>
    <w:rPr>
      <w:sz w:val="24"/>
      <w:szCs w:val="24"/>
    </w:rPr>
  </w:style>
  <w:style w:type="character" w:styleId="CommentReference">
    <w:name w:val="annotation reference"/>
    <w:rsid w:val="000E2812"/>
    <w:rPr>
      <w:sz w:val="16"/>
      <w:szCs w:val="16"/>
    </w:rPr>
  </w:style>
  <w:style w:type="paragraph" w:styleId="CommentText">
    <w:name w:val="annotation text"/>
    <w:basedOn w:val="Normal"/>
    <w:link w:val="CommentTextChar"/>
    <w:rsid w:val="000E2812"/>
    <w:rPr>
      <w:sz w:val="20"/>
      <w:szCs w:val="20"/>
    </w:rPr>
  </w:style>
  <w:style w:type="character" w:customStyle="1" w:styleId="CommentTextChar">
    <w:name w:val="Comment Text Char"/>
    <w:basedOn w:val="DefaultParagraphFont"/>
    <w:link w:val="CommentText"/>
    <w:rsid w:val="000E2812"/>
  </w:style>
  <w:style w:type="paragraph" w:styleId="CommentSubject">
    <w:name w:val="annotation subject"/>
    <w:basedOn w:val="CommentText"/>
    <w:next w:val="CommentText"/>
    <w:link w:val="CommentSubjectChar"/>
    <w:rsid w:val="00156DA2"/>
    <w:rPr>
      <w:b/>
      <w:bCs/>
    </w:rPr>
  </w:style>
  <w:style w:type="character" w:customStyle="1" w:styleId="CommentSubjectChar">
    <w:name w:val="Comment Subject Char"/>
    <w:basedOn w:val="CommentTextChar"/>
    <w:link w:val="CommentSubject"/>
    <w:rsid w:val="00156DA2"/>
    <w:rPr>
      <w:b/>
      <w:bCs/>
    </w:rPr>
  </w:style>
  <w:style w:type="paragraph" w:customStyle="1" w:styleId="Normal1">
    <w:name w:val="Normal1"/>
    <w:basedOn w:val="Normal"/>
    <w:rsid w:val="00185437"/>
    <w:pPr>
      <w:spacing w:before="100" w:beforeAutospacing="1" w:after="100" w:afterAutospacing="1"/>
    </w:pPr>
  </w:style>
  <w:style w:type="paragraph" w:styleId="ListParagraph">
    <w:name w:val="List Paragraph"/>
    <w:basedOn w:val="Normal"/>
    <w:uiPriority w:val="34"/>
    <w:qFormat/>
    <w:rsid w:val="00CE1360"/>
    <w:pPr>
      <w:ind w:left="720"/>
      <w:contextualSpacing/>
    </w:pPr>
  </w:style>
  <w:style w:type="paragraph" w:customStyle="1" w:styleId="Default">
    <w:name w:val="Default"/>
    <w:rsid w:val="003A488F"/>
    <w:pPr>
      <w:autoSpaceDE w:val="0"/>
      <w:autoSpaceDN w:val="0"/>
      <w:adjustRightInd w:val="0"/>
    </w:pPr>
    <w:rPr>
      <w:color w:val="000000"/>
      <w:sz w:val="24"/>
      <w:szCs w:val="24"/>
      <w:lang w:val="en-GB"/>
    </w:rPr>
  </w:style>
  <w:style w:type="paragraph" w:styleId="FootnoteText">
    <w:name w:val="footnote text"/>
    <w:basedOn w:val="Normal"/>
    <w:link w:val="FootnoteTextChar"/>
    <w:uiPriority w:val="99"/>
    <w:unhideWhenUsed/>
    <w:rsid w:val="003A488F"/>
    <w:pPr>
      <w:jc w:val="both"/>
    </w:pPr>
    <w:rPr>
      <w:sz w:val="20"/>
      <w:szCs w:val="20"/>
      <w:lang w:eastAsia="en-US"/>
    </w:rPr>
  </w:style>
  <w:style w:type="character" w:customStyle="1" w:styleId="FootnoteTextChar">
    <w:name w:val="Footnote Text Char"/>
    <w:basedOn w:val="DefaultParagraphFont"/>
    <w:link w:val="FootnoteText"/>
    <w:uiPriority w:val="99"/>
    <w:rsid w:val="003A488F"/>
    <w:rPr>
      <w:lang w:eastAsia="en-US"/>
    </w:rPr>
  </w:style>
  <w:style w:type="character" w:styleId="FootnoteReference">
    <w:name w:val="footnote reference"/>
    <w:basedOn w:val="DefaultParagraphFont"/>
    <w:uiPriority w:val="99"/>
    <w:unhideWhenUsed/>
    <w:rsid w:val="003A488F"/>
    <w:rPr>
      <w:vertAlign w:val="superscript"/>
    </w:rPr>
  </w:style>
  <w:style w:type="character" w:styleId="Hyperlink">
    <w:name w:val="Hyperlink"/>
    <w:rsid w:val="00973B24"/>
    <w:rPr>
      <w:color w:val="0000FF"/>
      <w:u w:val="single"/>
    </w:rPr>
  </w:style>
  <w:style w:type="paragraph" w:customStyle="1" w:styleId="Char6CharCharCharCharChar">
    <w:name w:val="Char6 Char Char Char Char Char"/>
    <w:basedOn w:val="Normal"/>
    <w:rsid w:val="00B7190A"/>
    <w:pPr>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A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F3861"/>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8F3861"/>
    <w:rPr>
      <w:rFonts w:eastAsia="Lucida Sans Unicode"/>
      <w:kern w:val="1"/>
      <w:sz w:val="24"/>
      <w:szCs w:val="24"/>
    </w:rPr>
  </w:style>
  <w:style w:type="paragraph" w:styleId="Header">
    <w:name w:val="header"/>
    <w:basedOn w:val="Normal"/>
    <w:link w:val="HeaderChar"/>
    <w:uiPriority w:val="99"/>
    <w:rsid w:val="00362DD4"/>
    <w:pPr>
      <w:tabs>
        <w:tab w:val="center" w:pos="4819"/>
        <w:tab w:val="right" w:pos="9638"/>
      </w:tabs>
    </w:pPr>
  </w:style>
  <w:style w:type="character" w:customStyle="1" w:styleId="HeaderChar">
    <w:name w:val="Header Char"/>
    <w:basedOn w:val="DefaultParagraphFont"/>
    <w:link w:val="Header"/>
    <w:uiPriority w:val="99"/>
    <w:rsid w:val="00362DD4"/>
    <w:rPr>
      <w:sz w:val="24"/>
      <w:szCs w:val="24"/>
    </w:rPr>
  </w:style>
  <w:style w:type="paragraph" w:styleId="Footer">
    <w:name w:val="footer"/>
    <w:basedOn w:val="Normal"/>
    <w:link w:val="FooterChar"/>
    <w:rsid w:val="00362DD4"/>
    <w:pPr>
      <w:tabs>
        <w:tab w:val="center" w:pos="4819"/>
        <w:tab w:val="right" w:pos="9638"/>
      </w:tabs>
    </w:pPr>
  </w:style>
  <w:style w:type="character" w:customStyle="1" w:styleId="FooterChar">
    <w:name w:val="Footer Char"/>
    <w:basedOn w:val="DefaultParagraphFont"/>
    <w:link w:val="Footer"/>
    <w:rsid w:val="00362DD4"/>
    <w:rPr>
      <w:sz w:val="24"/>
      <w:szCs w:val="24"/>
    </w:rPr>
  </w:style>
  <w:style w:type="paragraph" w:styleId="BalloonText">
    <w:name w:val="Balloon Text"/>
    <w:basedOn w:val="Normal"/>
    <w:link w:val="BalloonTextChar"/>
    <w:rsid w:val="004D7A51"/>
    <w:rPr>
      <w:rFonts w:ascii="Tahoma" w:hAnsi="Tahoma" w:cs="Tahoma"/>
      <w:sz w:val="16"/>
      <w:szCs w:val="16"/>
    </w:rPr>
  </w:style>
  <w:style w:type="character" w:customStyle="1" w:styleId="BalloonTextChar">
    <w:name w:val="Balloon Text Char"/>
    <w:basedOn w:val="DefaultParagraphFont"/>
    <w:link w:val="BalloonText"/>
    <w:rsid w:val="004D7A51"/>
    <w:rPr>
      <w:rFonts w:ascii="Tahoma" w:hAnsi="Tahoma" w:cs="Tahoma"/>
      <w:sz w:val="16"/>
      <w:szCs w:val="16"/>
    </w:rPr>
  </w:style>
  <w:style w:type="paragraph" w:styleId="BodyTextIndent2">
    <w:name w:val="Body Text Indent 2"/>
    <w:basedOn w:val="Normal"/>
    <w:link w:val="BodyTextIndent2Char"/>
    <w:rsid w:val="00561D7A"/>
    <w:pPr>
      <w:spacing w:after="120" w:line="480" w:lineRule="auto"/>
      <w:ind w:left="283"/>
    </w:pPr>
  </w:style>
  <w:style w:type="character" w:customStyle="1" w:styleId="BodyTextIndent2Char">
    <w:name w:val="Body Text Indent 2 Char"/>
    <w:basedOn w:val="DefaultParagraphFont"/>
    <w:link w:val="BodyTextIndent2"/>
    <w:rsid w:val="00561D7A"/>
    <w:rPr>
      <w:sz w:val="24"/>
      <w:szCs w:val="24"/>
    </w:rPr>
  </w:style>
  <w:style w:type="character" w:styleId="CommentReference">
    <w:name w:val="annotation reference"/>
    <w:rsid w:val="000E2812"/>
    <w:rPr>
      <w:sz w:val="16"/>
      <w:szCs w:val="16"/>
    </w:rPr>
  </w:style>
  <w:style w:type="paragraph" w:styleId="CommentText">
    <w:name w:val="annotation text"/>
    <w:basedOn w:val="Normal"/>
    <w:link w:val="CommentTextChar"/>
    <w:rsid w:val="000E2812"/>
    <w:rPr>
      <w:sz w:val="20"/>
      <w:szCs w:val="20"/>
    </w:rPr>
  </w:style>
  <w:style w:type="character" w:customStyle="1" w:styleId="CommentTextChar">
    <w:name w:val="Comment Text Char"/>
    <w:basedOn w:val="DefaultParagraphFont"/>
    <w:link w:val="CommentText"/>
    <w:rsid w:val="000E2812"/>
  </w:style>
  <w:style w:type="paragraph" w:styleId="CommentSubject">
    <w:name w:val="annotation subject"/>
    <w:basedOn w:val="CommentText"/>
    <w:next w:val="CommentText"/>
    <w:link w:val="CommentSubjectChar"/>
    <w:rsid w:val="00156DA2"/>
    <w:rPr>
      <w:b/>
      <w:bCs/>
    </w:rPr>
  </w:style>
  <w:style w:type="character" w:customStyle="1" w:styleId="CommentSubjectChar">
    <w:name w:val="Comment Subject Char"/>
    <w:basedOn w:val="CommentTextChar"/>
    <w:link w:val="CommentSubject"/>
    <w:rsid w:val="00156DA2"/>
    <w:rPr>
      <w:b/>
      <w:bCs/>
    </w:rPr>
  </w:style>
  <w:style w:type="paragraph" w:customStyle="1" w:styleId="Normal1">
    <w:name w:val="Normal1"/>
    <w:basedOn w:val="Normal"/>
    <w:rsid w:val="00185437"/>
    <w:pPr>
      <w:spacing w:before="100" w:beforeAutospacing="1" w:after="100" w:afterAutospacing="1"/>
    </w:pPr>
  </w:style>
  <w:style w:type="paragraph" w:styleId="ListParagraph">
    <w:name w:val="List Paragraph"/>
    <w:basedOn w:val="Normal"/>
    <w:uiPriority w:val="34"/>
    <w:qFormat/>
    <w:rsid w:val="00CE1360"/>
    <w:pPr>
      <w:ind w:left="720"/>
      <w:contextualSpacing/>
    </w:pPr>
  </w:style>
  <w:style w:type="paragraph" w:customStyle="1" w:styleId="Default">
    <w:name w:val="Default"/>
    <w:rsid w:val="003A488F"/>
    <w:pPr>
      <w:autoSpaceDE w:val="0"/>
      <w:autoSpaceDN w:val="0"/>
      <w:adjustRightInd w:val="0"/>
    </w:pPr>
    <w:rPr>
      <w:color w:val="000000"/>
      <w:sz w:val="24"/>
      <w:szCs w:val="24"/>
      <w:lang w:val="en-GB"/>
    </w:rPr>
  </w:style>
  <w:style w:type="paragraph" w:styleId="FootnoteText">
    <w:name w:val="footnote text"/>
    <w:basedOn w:val="Normal"/>
    <w:link w:val="FootnoteTextChar"/>
    <w:uiPriority w:val="99"/>
    <w:unhideWhenUsed/>
    <w:rsid w:val="003A488F"/>
    <w:pPr>
      <w:jc w:val="both"/>
    </w:pPr>
    <w:rPr>
      <w:sz w:val="20"/>
      <w:szCs w:val="20"/>
      <w:lang w:eastAsia="en-US"/>
    </w:rPr>
  </w:style>
  <w:style w:type="character" w:customStyle="1" w:styleId="FootnoteTextChar">
    <w:name w:val="Footnote Text Char"/>
    <w:basedOn w:val="DefaultParagraphFont"/>
    <w:link w:val="FootnoteText"/>
    <w:uiPriority w:val="99"/>
    <w:rsid w:val="003A488F"/>
    <w:rPr>
      <w:lang w:eastAsia="en-US"/>
    </w:rPr>
  </w:style>
  <w:style w:type="character" w:styleId="FootnoteReference">
    <w:name w:val="footnote reference"/>
    <w:basedOn w:val="DefaultParagraphFont"/>
    <w:uiPriority w:val="99"/>
    <w:unhideWhenUsed/>
    <w:rsid w:val="003A488F"/>
    <w:rPr>
      <w:vertAlign w:val="superscript"/>
    </w:rPr>
  </w:style>
  <w:style w:type="character" w:styleId="Hyperlink">
    <w:name w:val="Hyperlink"/>
    <w:rsid w:val="00973B24"/>
    <w:rPr>
      <w:color w:val="0000FF"/>
      <w:u w:val="single"/>
    </w:rPr>
  </w:style>
  <w:style w:type="paragraph" w:customStyle="1" w:styleId="Char6CharCharCharCharChar">
    <w:name w:val="Char6 Char Char Char Char Char"/>
    <w:basedOn w:val="Normal"/>
    <w:rsid w:val="00B7190A"/>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29371">
      <w:bodyDiv w:val="1"/>
      <w:marLeft w:val="0"/>
      <w:marRight w:val="0"/>
      <w:marTop w:val="0"/>
      <w:marBottom w:val="0"/>
      <w:divBdr>
        <w:top w:val="none" w:sz="0" w:space="0" w:color="auto"/>
        <w:left w:val="none" w:sz="0" w:space="0" w:color="auto"/>
        <w:bottom w:val="none" w:sz="0" w:space="0" w:color="auto"/>
        <w:right w:val="none" w:sz="0" w:space="0" w:color="auto"/>
      </w:divBdr>
      <w:divsChild>
        <w:div w:id="1719015716">
          <w:marLeft w:val="0"/>
          <w:marRight w:val="0"/>
          <w:marTop w:val="0"/>
          <w:marBottom w:val="0"/>
          <w:divBdr>
            <w:top w:val="none" w:sz="0" w:space="0" w:color="auto"/>
            <w:left w:val="none" w:sz="0" w:space="0" w:color="auto"/>
            <w:bottom w:val="none" w:sz="0" w:space="0" w:color="auto"/>
            <w:right w:val="none" w:sz="0" w:space="0" w:color="auto"/>
          </w:divBdr>
        </w:div>
      </w:divsChild>
    </w:div>
    <w:div w:id="75517315">
      <w:bodyDiv w:val="1"/>
      <w:marLeft w:val="225"/>
      <w:marRight w:val="225"/>
      <w:marTop w:val="0"/>
      <w:marBottom w:val="0"/>
      <w:divBdr>
        <w:top w:val="none" w:sz="0" w:space="0" w:color="auto"/>
        <w:left w:val="none" w:sz="0" w:space="0" w:color="auto"/>
        <w:bottom w:val="none" w:sz="0" w:space="0" w:color="auto"/>
        <w:right w:val="none" w:sz="0" w:space="0" w:color="auto"/>
      </w:divBdr>
      <w:divsChild>
        <w:div w:id="1400710877">
          <w:marLeft w:val="0"/>
          <w:marRight w:val="0"/>
          <w:marTop w:val="0"/>
          <w:marBottom w:val="0"/>
          <w:divBdr>
            <w:top w:val="none" w:sz="0" w:space="0" w:color="auto"/>
            <w:left w:val="none" w:sz="0" w:space="0" w:color="auto"/>
            <w:bottom w:val="none" w:sz="0" w:space="0" w:color="auto"/>
            <w:right w:val="none" w:sz="0" w:space="0" w:color="auto"/>
          </w:divBdr>
        </w:div>
      </w:divsChild>
    </w:div>
    <w:div w:id="90055448">
      <w:bodyDiv w:val="1"/>
      <w:marLeft w:val="0"/>
      <w:marRight w:val="0"/>
      <w:marTop w:val="0"/>
      <w:marBottom w:val="0"/>
      <w:divBdr>
        <w:top w:val="none" w:sz="0" w:space="0" w:color="auto"/>
        <w:left w:val="none" w:sz="0" w:space="0" w:color="auto"/>
        <w:bottom w:val="none" w:sz="0" w:space="0" w:color="auto"/>
        <w:right w:val="none" w:sz="0" w:space="0" w:color="auto"/>
      </w:divBdr>
      <w:divsChild>
        <w:div w:id="56786082">
          <w:marLeft w:val="0"/>
          <w:marRight w:val="0"/>
          <w:marTop w:val="0"/>
          <w:marBottom w:val="0"/>
          <w:divBdr>
            <w:top w:val="none" w:sz="0" w:space="0" w:color="auto"/>
            <w:left w:val="none" w:sz="0" w:space="0" w:color="auto"/>
            <w:bottom w:val="none" w:sz="0" w:space="0" w:color="auto"/>
            <w:right w:val="none" w:sz="0" w:space="0" w:color="auto"/>
          </w:divBdr>
          <w:divsChild>
            <w:div w:id="787041819">
              <w:marLeft w:val="0"/>
              <w:marRight w:val="0"/>
              <w:marTop w:val="0"/>
              <w:marBottom w:val="0"/>
              <w:divBdr>
                <w:top w:val="none" w:sz="0" w:space="0" w:color="auto"/>
                <w:left w:val="none" w:sz="0" w:space="0" w:color="auto"/>
                <w:bottom w:val="none" w:sz="0" w:space="0" w:color="auto"/>
                <w:right w:val="none" w:sz="0" w:space="0" w:color="auto"/>
              </w:divBdr>
              <w:divsChild>
                <w:div w:id="580411250">
                  <w:marLeft w:val="0"/>
                  <w:marRight w:val="0"/>
                  <w:marTop w:val="0"/>
                  <w:marBottom w:val="0"/>
                  <w:divBdr>
                    <w:top w:val="none" w:sz="0" w:space="0" w:color="auto"/>
                    <w:left w:val="none" w:sz="0" w:space="0" w:color="auto"/>
                    <w:bottom w:val="none" w:sz="0" w:space="0" w:color="auto"/>
                    <w:right w:val="none" w:sz="0" w:space="0" w:color="auto"/>
                  </w:divBdr>
                  <w:divsChild>
                    <w:div w:id="672340621">
                      <w:marLeft w:val="0"/>
                      <w:marRight w:val="0"/>
                      <w:marTop w:val="0"/>
                      <w:marBottom w:val="0"/>
                      <w:divBdr>
                        <w:top w:val="none" w:sz="0" w:space="0" w:color="auto"/>
                        <w:left w:val="none" w:sz="0" w:space="0" w:color="auto"/>
                        <w:bottom w:val="none" w:sz="0" w:space="0" w:color="auto"/>
                        <w:right w:val="none" w:sz="0" w:space="0" w:color="auto"/>
                      </w:divBdr>
                      <w:divsChild>
                        <w:div w:id="276068021">
                          <w:marLeft w:val="0"/>
                          <w:marRight w:val="0"/>
                          <w:marTop w:val="0"/>
                          <w:marBottom w:val="0"/>
                          <w:divBdr>
                            <w:top w:val="none" w:sz="0" w:space="0" w:color="auto"/>
                            <w:left w:val="none" w:sz="0" w:space="0" w:color="auto"/>
                            <w:bottom w:val="none" w:sz="0" w:space="0" w:color="auto"/>
                            <w:right w:val="none" w:sz="0" w:space="0" w:color="auto"/>
                          </w:divBdr>
                          <w:divsChild>
                            <w:div w:id="801113656">
                              <w:marLeft w:val="0"/>
                              <w:marRight w:val="0"/>
                              <w:marTop w:val="0"/>
                              <w:marBottom w:val="0"/>
                              <w:divBdr>
                                <w:top w:val="none" w:sz="0" w:space="0" w:color="auto"/>
                                <w:left w:val="none" w:sz="0" w:space="0" w:color="auto"/>
                                <w:bottom w:val="none" w:sz="0" w:space="0" w:color="auto"/>
                                <w:right w:val="none" w:sz="0" w:space="0" w:color="auto"/>
                              </w:divBdr>
                            </w:div>
                            <w:div w:id="2616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95572">
      <w:bodyDiv w:val="1"/>
      <w:marLeft w:val="225"/>
      <w:marRight w:val="225"/>
      <w:marTop w:val="0"/>
      <w:marBottom w:val="0"/>
      <w:divBdr>
        <w:top w:val="none" w:sz="0" w:space="0" w:color="auto"/>
        <w:left w:val="none" w:sz="0" w:space="0" w:color="auto"/>
        <w:bottom w:val="none" w:sz="0" w:space="0" w:color="auto"/>
        <w:right w:val="none" w:sz="0" w:space="0" w:color="auto"/>
      </w:divBdr>
      <w:divsChild>
        <w:div w:id="216818692">
          <w:marLeft w:val="0"/>
          <w:marRight w:val="0"/>
          <w:marTop w:val="0"/>
          <w:marBottom w:val="0"/>
          <w:divBdr>
            <w:top w:val="none" w:sz="0" w:space="0" w:color="auto"/>
            <w:left w:val="none" w:sz="0" w:space="0" w:color="auto"/>
            <w:bottom w:val="none" w:sz="0" w:space="0" w:color="auto"/>
            <w:right w:val="none" w:sz="0" w:space="0" w:color="auto"/>
          </w:divBdr>
        </w:div>
      </w:divsChild>
    </w:div>
    <w:div w:id="129172514">
      <w:bodyDiv w:val="1"/>
      <w:marLeft w:val="0"/>
      <w:marRight w:val="0"/>
      <w:marTop w:val="0"/>
      <w:marBottom w:val="0"/>
      <w:divBdr>
        <w:top w:val="none" w:sz="0" w:space="0" w:color="auto"/>
        <w:left w:val="none" w:sz="0" w:space="0" w:color="auto"/>
        <w:bottom w:val="none" w:sz="0" w:space="0" w:color="auto"/>
        <w:right w:val="none" w:sz="0" w:space="0" w:color="auto"/>
      </w:divBdr>
    </w:div>
    <w:div w:id="140660749">
      <w:bodyDiv w:val="1"/>
      <w:marLeft w:val="0"/>
      <w:marRight w:val="0"/>
      <w:marTop w:val="0"/>
      <w:marBottom w:val="0"/>
      <w:divBdr>
        <w:top w:val="none" w:sz="0" w:space="0" w:color="auto"/>
        <w:left w:val="none" w:sz="0" w:space="0" w:color="auto"/>
        <w:bottom w:val="none" w:sz="0" w:space="0" w:color="auto"/>
        <w:right w:val="none" w:sz="0" w:space="0" w:color="auto"/>
      </w:divBdr>
    </w:div>
    <w:div w:id="156464261">
      <w:bodyDiv w:val="1"/>
      <w:marLeft w:val="0"/>
      <w:marRight w:val="0"/>
      <w:marTop w:val="0"/>
      <w:marBottom w:val="0"/>
      <w:divBdr>
        <w:top w:val="none" w:sz="0" w:space="0" w:color="auto"/>
        <w:left w:val="none" w:sz="0" w:space="0" w:color="auto"/>
        <w:bottom w:val="none" w:sz="0" w:space="0" w:color="auto"/>
        <w:right w:val="none" w:sz="0" w:space="0" w:color="auto"/>
      </w:divBdr>
    </w:div>
    <w:div w:id="211963409">
      <w:bodyDiv w:val="1"/>
      <w:marLeft w:val="0"/>
      <w:marRight w:val="0"/>
      <w:marTop w:val="0"/>
      <w:marBottom w:val="0"/>
      <w:divBdr>
        <w:top w:val="none" w:sz="0" w:space="0" w:color="auto"/>
        <w:left w:val="none" w:sz="0" w:space="0" w:color="auto"/>
        <w:bottom w:val="none" w:sz="0" w:space="0" w:color="auto"/>
        <w:right w:val="none" w:sz="0" w:space="0" w:color="auto"/>
      </w:divBdr>
      <w:divsChild>
        <w:div w:id="2027553719">
          <w:marLeft w:val="0"/>
          <w:marRight w:val="0"/>
          <w:marTop w:val="0"/>
          <w:marBottom w:val="0"/>
          <w:divBdr>
            <w:top w:val="none" w:sz="0" w:space="0" w:color="auto"/>
            <w:left w:val="none" w:sz="0" w:space="0" w:color="auto"/>
            <w:bottom w:val="none" w:sz="0" w:space="0" w:color="auto"/>
            <w:right w:val="none" w:sz="0" w:space="0" w:color="auto"/>
          </w:divBdr>
          <w:divsChild>
            <w:div w:id="1573546131">
              <w:marLeft w:val="0"/>
              <w:marRight w:val="0"/>
              <w:marTop w:val="0"/>
              <w:marBottom w:val="0"/>
              <w:divBdr>
                <w:top w:val="none" w:sz="0" w:space="0" w:color="auto"/>
                <w:left w:val="none" w:sz="0" w:space="0" w:color="auto"/>
                <w:bottom w:val="none" w:sz="0" w:space="0" w:color="auto"/>
                <w:right w:val="none" w:sz="0" w:space="0" w:color="auto"/>
              </w:divBdr>
              <w:divsChild>
                <w:div w:id="1687319556">
                  <w:marLeft w:val="0"/>
                  <w:marRight w:val="0"/>
                  <w:marTop w:val="0"/>
                  <w:marBottom w:val="0"/>
                  <w:divBdr>
                    <w:top w:val="none" w:sz="0" w:space="0" w:color="auto"/>
                    <w:left w:val="none" w:sz="0" w:space="0" w:color="auto"/>
                    <w:bottom w:val="none" w:sz="0" w:space="0" w:color="auto"/>
                    <w:right w:val="none" w:sz="0" w:space="0" w:color="auto"/>
                  </w:divBdr>
                  <w:divsChild>
                    <w:div w:id="106392930">
                      <w:marLeft w:val="0"/>
                      <w:marRight w:val="0"/>
                      <w:marTop w:val="0"/>
                      <w:marBottom w:val="0"/>
                      <w:divBdr>
                        <w:top w:val="none" w:sz="0" w:space="0" w:color="auto"/>
                        <w:left w:val="none" w:sz="0" w:space="0" w:color="auto"/>
                        <w:bottom w:val="none" w:sz="0" w:space="0" w:color="auto"/>
                        <w:right w:val="none" w:sz="0" w:space="0" w:color="auto"/>
                      </w:divBdr>
                      <w:divsChild>
                        <w:div w:id="16502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9014101">
      <w:bodyDiv w:val="1"/>
      <w:marLeft w:val="0"/>
      <w:marRight w:val="0"/>
      <w:marTop w:val="0"/>
      <w:marBottom w:val="0"/>
      <w:divBdr>
        <w:top w:val="none" w:sz="0" w:space="0" w:color="auto"/>
        <w:left w:val="none" w:sz="0" w:space="0" w:color="auto"/>
        <w:bottom w:val="none" w:sz="0" w:space="0" w:color="auto"/>
        <w:right w:val="none" w:sz="0" w:space="0" w:color="auto"/>
      </w:divBdr>
      <w:divsChild>
        <w:div w:id="282466323">
          <w:marLeft w:val="0"/>
          <w:marRight w:val="0"/>
          <w:marTop w:val="0"/>
          <w:marBottom w:val="0"/>
          <w:divBdr>
            <w:top w:val="none" w:sz="0" w:space="0" w:color="auto"/>
            <w:left w:val="none" w:sz="0" w:space="0" w:color="auto"/>
            <w:bottom w:val="none" w:sz="0" w:space="0" w:color="auto"/>
            <w:right w:val="none" w:sz="0" w:space="0" w:color="auto"/>
          </w:divBdr>
          <w:divsChild>
            <w:div w:id="1367564939">
              <w:marLeft w:val="0"/>
              <w:marRight w:val="0"/>
              <w:marTop w:val="0"/>
              <w:marBottom w:val="0"/>
              <w:divBdr>
                <w:top w:val="none" w:sz="0" w:space="0" w:color="auto"/>
                <w:left w:val="none" w:sz="0" w:space="0" w:color="auto"/>
                <w:bottom w:val="none" w:sz="0" w:space="0" w:color="auto"/>
                <w:right w:val="none" w:sz="0" w:space="0" w:color="auto"/>
              </w:divBdr>
              <w:divsChild>
                <w:div w:id="688680079">
                  <w:marLeft w:val="0"/>
                  <w:marRight w:val="0"/>
                  <w:marTop w:val="0"/>
                  <w:marBottom w:val="0"/>
                  <w:divBdr>
                    <w:top w:val="none" w:sz="0" w:space="0" w:color="auto"/>
                    <w:left w:val="none" w:sz="0" w:space="0" w:color="auto"/>
                    <w:bottom w:val="none" w:sz="0" w:space="0" w:color="auto"/>
                    <w:right w:val="none" w:sz="0" w:space="0" w:color="auto"/>
                  </w:divBdr>
                  <w:divsChild>
                    <w:div w:id="1567644409">
                      <w:marLeft w:val="0"/>
                      <w:marRight w:val="0"/>
                      <w:marTop w:val="0"/>
                      <w:marBottom w:val="0"/>
                      <w:divBdr>
                        <w:top w:val="none" w:sz="0" w:space="0" w:color="auto"/>
                        <w:left w:val="none" w:sz="0" w:space="0" w:color="auto"/>
                        <w:bottom w:val="none" w:sz="0" w:space="0" w:color="auto"/>
                        <w:right w:val="none" w:sz="0" w:space="0" w:color="auto"/>
                      </w:divBdr>
                      <w:divsChild>
                        <w:div w:id="4788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490441">
      <w:bodyDiv w:val="1"/>
      <w:marLeft w:val="0"/>
      <w:marRight w:val="0"/>
      <w:marTop w:val="0"/>
      <w:marBottom w:val="0"/>
      <w:divBdr>
        <w:top w:val="none" w:sz="0" w:space="0" w:color="auto"/>
        <w:left w:val="none" w:sz="0" w:space="0" w:color="auto"/>
        <w:bottom w:val="none" w:sz="0" w:space="0" w:color="auto"/>
        <w:right w:val="none" w:sz="0" w:space="0" w:color="auto"/>
      </w:divBdr>
      <w:divsChild>
        <w:div w:id="695500402">
          <w:marLeft w:val="0"/>
          <w:marRight w:val="0"/>
          <w:marTop w:val="0"/>
          <w:marBottom w:val="0"/>
          <w:divBdr>
            <w:top w:val="none" w:sz="0" w:space="0" w:color="auto"/>
            <w:left w:val="none" w:sz="0" w:space="0" w:color="auto"/>
            <w:bottom w:val="none" w:sz="0" w:space="0" w:color="auto"/>
            <w:right w:val="none" w:sz="0" w:space="0" w:color="auto"/>
          </w:divBdr>
          <w:divsChild>
            <w:div w:id="1225490285">
              <w:marLeft w:val="0"/>
              <w:marRight w:val="0"/>
              <w:marTop w:val="0"/>
              <w:marBottom w:val="0"/>
              <w:divBdr>
                <w:top w:val="none" w:sz="0" w:space="0" w:color="auto"/>
                <w:left w:val="none" w:sz="0" w:space="0" w:color="auto"/>
                <w:bottom w:val="none" w:sz="0" w:space="0" w:color="auto"/>
                <w:right w:val="none" w:sz="0" w:space="0" w:color="auto"/>
              </w:divBdr>
              <w:divsChild>
                <w:div w:id="1431241790">
                  <w:marLeft w:val="0"/>
                  <w:marRight w:val="0"/>
                  <w:marTop w:val="0"/>
                  <w:marBottom w:val="0"/>
                  <w:divBdr>
                    <w:top w:val="none" w:sz="0" w:space="0" w:color="auto"/>
                    <w:left w:val="none" w:sz="0" w:space="0" w:color="auto"/>
                    <w:bottom w:val="none" w:sz="0" w:space="0" w:color="auto"/>
                    <w:right w:val="none" w:sz="0" w:space="0" w:color="auto"/>
                  </w:divBdr>
                  <w:divsChild>
                    <w:div w:id="422649777">
                      <w:marLeft w:val="0"/>
                      <w:marRight w:val="0"/>
                      <w:marTop w:val="0"/>
                      <w:marBottom w:val="0"/>
                      <w:divBdr>
                        <w:top w:val="none" w:sz="0" w:space="0" w:color="auto"/>
                        <w:left w:val="none" w:sz="0" w:space="0" w:color="auto"/>
                        <w:bottom w:val="none" w:sz="0" w:space="0" w:color="auto"/>
                        <w:right w:val="none" w:sz="0" w:space="0" w:color="auto"/>
                      </w:divBdr>
                      <w:divsChild>
                        <w:div w:id="452869875">
                          <w:marLeft w:val="0"/>
                          <w:marRight w:val="0"/>
                          <w:marTop w:val="0"/>
                          <w:marBottom w:val="0"/>
                          <w:divBdr>
                            <w:top w:val="none" w:sz="0" w:space="0" w:color="auto"/>
                            <w:left w:val="none" w:sz="0" w:space="0" w:color="auto"/>
                            <w:bottom w:val="none" w:sz="0" w:space="0" w:color="auto"/>
                            <w:right w:val="none" w:sz="0" w:space="0" w:color="auto"/>
                          </w:divBdr>
                          <w:divsChild>
                            <w:div w:id="1250695221">
                              <w:marLeft w:val="0"/>
                              <w:marRight w:val="0"/>
                              <w:marTop w:val="0"/>
                              <w:marBottom w:val="0"/>
                              <w:divBdr>
                                <w:top w:val="none" w:sz="0" w:space="0" w:color="auto"/>
                                <w:left w:val="none" w:sz="0" w:space="0" w:color="auto"/>
                                <w:bottom w:val="none" w:sz="0" w:space="0" w:color="auto"/>
                                <w:right w:val="none" w:sz="0" w:space="0" w:color="auto"/>
                              </w:divBdr>
                            </w:div>
                            <w:div w:id="1118987383">
                              <w:marLeft w:val="0"/>
                              <w:marRight w:val="0"/>
                              <w:marTop w:val="0"/>
                              <w:marBottom w:val="0"/>
                              <w:divBdr>
                                <w:top w:val="none" w:sz="0" w:space="0" w:color="auto"/>
                                <w:left w:val="none" w:sz="0" w:space="0" w:color="auto"/>
                                <w:bottom w:val="none" w:sz="0" w:space="0" w:color="auto"/>
                                <w:right w:val="none" w:sz="0" w:space="0" w:color="auto"/>
                              </w:divBdr>
                            </w:div>
                            <w:div w:id="14895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294326">
      <w:bodyDiv w:val="1"/>
      <w:marLeft w:val="225"/>
      <w:marRight w:val="225"/>
      <w:marTop w:val="0"/>
      <w:marBottom w:val="0"/>
      <w:divBdr>
        <w:top w:val="none" w:sz="0" w:space="0" w:color="auto"/>
        <w:left w:val="none" w:sz="0" w:space="0" w:color="auto"/>
        <w:bottom w:val="none" w:sz="0" w:space="0" w:color="auto"/>
        <w:right w:val="none" w:sz="0" w:space="0" w:color="auto"/>
      </w:divBdr>
      <w:divsChild>
        <w:div w:id="1008823654">
          <w:marLeft w:val="0"/>
          <w:marRight w:val="0"/>
          <w:marTop w:val="0"/>
          <w:marBottom w:val="0"/>
          <w:divBdr>
            <w:top w:val="none" w:sz="0" w:space="0" w:color="auto"/>
            <w:left w:val="none" w:sz="0" w:space="0" w:color="auto"/>
            <w:bottom w:val="none" w:sz="0" w:space="0" w:color="auto"/>
            <w:right w:val="none" w:sz="0" w:space="0" w:color="auto"/>
          </w:divBdr>
        </w:div>
      </w:divsChild>
    </w:div>
    <w:div w:id="418990770">
      <w:bodyDiv w:val="1"/>
      <w:marLeft w:val="225"/>
      <w:marRight w:val="225"/>
      <w:marTop w:val="0"/>
      <w:marBottom w:val="0"/>
      <w:divBdr>
        <w:top w:val="none" w:sz="0" w:space="0" w:color="auto"/>
        <w:left w:val="none" w:sz="0" w:space="0" w:color="auto"/>
        <w:bottom w:val="none" w:sz="0" w:space="0" w:color="auto"/>
        <w:right w:val="none" w:sz="0" w:space="0" w:color="auto"/>
      </w:divBdr>
      <w:divsChild>
        <w:div w:id="1194417456">
          <w:marLeft w:val="0"/>
          <w:marRight w:val="0"/>
          <w:marTop w:val="0"/>
          <w:marBottom w:val="0"/>
          <w:divBdr>
            <w:top w:val="none" w:sz="0" w:space="0" w:color="auto"/>
            <w:left w:val="none" w:sz="0" w:space="0" w:color="auto"/>
            <w:bottom w:val="none" w:sz="0" w:space="0" w:color="auto"/>
            <w:right w:val="none" w:sz="0" w:space="0" w:color="auto"/>
          </w:divBdr>
        </w:div>
      </w:divsChild>
    </w:div>
    <w:div w:id="428433445">
      <w:bodyDiv w:val="1"/>
      <w:marLeft w:val="225"/>
      <w:marRight w:val="225"/>
      <w:marTop w:val="0"/>
      <w:marBottom w:val="0"/>
      <w:divBdr>
        <w:top w:val="none" w:sz="0" w:space="0" w:color="auto"/>
        <w:left w:val="none" w:sz="0" w:space="0" w:color="auto"/>
        <w:bottom w:val="none" w:sz="0" w:space="0" w:color="auto"/>
        <w:right w:val="none" w:sz="0" w:space="0" w:color="auto"/>
      </w:divBdr>
      <w:divsChild>
        <w:div w:id="521162064">
          <w:marLeft w:val="0"/>
          <w:marRight w:val="0"/>
          <w:marTop w:val="0"/>
          <w:marBottom w:val="0"/>
          <w:divBdr>
            <w:top w:val="none" w:sz="0" w:space="0" w:color="auto"/>
            <w:left w:val="none" w:sz="0" w:space="0" w:color="auto"/>
            <w:bottom w:val="none" w:sz="0" w:space="0" w:color="auto"/>
            <w:right w:val="none" w:sz="0" w:space="0" w:color="auto"/>
          </w:divBdr>
        </w:div>
      </w:divsChild>
    </w:div>
    <w:div w:id="474949793">
      <w:bodyDiv w:val="1"/>
      <w:marLeft w:val="225"/>
      <w:marRight w:val="225"/>
      <w:marTop w:val="0"/>
      <w:marBottom w:val="0"/>
      <w:divBdr>
        <w:top w:val="none" w:sz="0" w:space="0" w:color="auto"/>
        <w:left w:val="none" w:sz="0" w:space="0" w:color="auto"/>
        <w:bottom w:val="none" w:sz="0" w:space="0" w:color="auto"/>
        <w:right w:val="none" w:sz="0" w:space="0" w:color="auto"/>
      </w:divBdr>
      <w:divsChild>
        <w:div w:id="1281187507">
          <w:marLeft w:val="0"/>
          <w:marRight w:val="0"/>
          <w:marTop w:val="0"/>
          <w:marBottom w:val="0"/>
          <w:divBdr>
            <w:top w:val="none" w:sz="0" w:space="0" w:color="auto"/>
            <w:left w:val="none" w:sz="0" w:space="0" w:color="auto"/>
            <w:bottom w:val="none" w:sz="0" w:space="0" w:color="auto"/>
            <w:right w:val="none" w:sz="0" w:space="0" w:color="auto"/>
          </w:divBdr>
        </w:div>
      </w:divsChild>
    </w:div>
    <w:div w:id="519050804">
      <w:bodyDiv w:val="1"/>
      <w:marLeft w:val="0"/>
      <w:marRight w:val="0"/>
      <w:marTop w:val="0"/>
      <w:marBottom w:val="0"/>
      <w:divBdr>
        <w:top w:val="none" w:sz="0" w:space="0" w:color="auto"/>
        <w:left w:val="none" w:sz="0" w:space="0" w:color="auto"/>
        <w:bottom w:val="none" w:sz="0" w:space="0" w:color="auto"/>
        <w:right w:val="none" w:sz="0" w:space="0" w:color="auto"/>
      </w:divBdr>
    </w:div>
    <w:div w:id="537662954">
      <w:bodyDiv w:val="1"/>
      <w:marLeft w:val="225"/>
      <w:marRight w:val="225"/>
      <w:marTop w:val="0"/>
      <w:marBottom w:val="0"/>
      <w:divBdr>
        <w:top w:val="none" w:sz="0" w:space="0" w:color="auto"/>
        <w:left w:val="none" w:sz="0" w:space="0" w:color="auto"/>
        <w:bottom w:val="none" w:sz="0" w:space="0" w:color="auto"/>
        <w:right w:val="none" w:sz="0" w:space="0" w:color="auto"/>
      </w:divBdr>
      <w:divsChild>
        <w:div w:id="1121805013">
          <w:marLeft w:val="0"/>
          <w:marRight w:val="0"/>
          <w:marTop w:val="0"/>
          <w:marBottom w:val="0"/>
          <w:divBdr>
            <w:top w:val="none" w:sz="0" w:space="0" w:color="auto"/>
            <w:left w:val="none" w:sz="0" w:space="0" w:color="auto"/>
            <w:bottom w:val="none" w:sz="0" w:space="0" w:color="auto"/>
            <w:right w:val="none" w:sz="0" w:space="0" w:color="auto"/>
          </w:divBdr>
        </w:div>
      </w:divsChild>
    </w:div>
    <w:div w:id="689843124">
      <w:bodyDiv w:val="1"/>
      <w:marLeft w:val="0"/>
      <w:marRight w:val="0"/>
      <w:marTop w:val="0"/>
      <w:marBottom w:val="0"/>
      <w:divBdr>
        <w:top w:val="none" w:sz="0" w:space="0" w:color="auto"/>
        <w:left w:val="none" w:sz="0" w:space="0" w:color="auto"/>
        <w:bottom w:val="none" w:sz="0" w:space="0" w:color="auto"/>
        <w:right w:val="none" w:sz="0" w:space="0" w:color="auto"/>
      </w:divBdr>
      <w:divsChild>
        <w:div w:id="747456041">
          <w:marLeft w:val="0"/>
          <w:marRight w:val="0"/>
          <w:marTop w:val="0"/>
          <w:marBottom w:val="0"/>
          <w:divBdr>
            <w:top w:val="none" w:sz="0" w:space="0" w:color="auto"/>
            <w:left w:val="none" w:sz="0" w:space="0" w:color="auto"/>
            <w:bottom w:val="none" w:sz="0" w:space="0" w:color="auto"/>
            <w:right w:val="none" w:sz="0" w:space="0" w:color="auto"/>
          </w:divBdr>
          <w:divsChild>
            <w:div w:id="545684356">
              <w:marLeft w:val="0"/>
              <w:marRight w:val="0"/>
              <w:marTop w:val="0"/>
              <w:marBottom w:val="0"/>
              <w:divBdr>
                <w:top w:val="none" w:sz="0" w:space="0" w:color="auto"/>
                <w:left w:val="none" w:sz="0" w:space="0" w:color="auto"/>
                <w:bottom w:val="none" w:sz="0" w:space="0" w:color="auto"/>
                <w:right w:val="none" w:sz="0" w:space="0" w:color="auto"/>
              </w:divBdr>
              <w:divsChild>
                <w:div w:id="34619644">
                  <w:marLeft w:val="0"/>
                  <w:marRight w:val="0"/>
                  <w:marTop w:val="0"/>
                  <w:marBottom w:val="0"/>
                  <w:divBdr>
                    <w:top w:val="none" w:sz="0" w:space="0" w:color="auto"/>
                    <w:left w:val="none" w:sz="0" w:space="0" w:color="auto"/>
                    <w:bottom w:val="none" w:sz="0" w:space="0" w:color="auto"/>
                    <w:right w:val="none" w:sz="0" w:space="0" w:color="auto"/>
                  </w:divBdr>
                  <w:divsChild>
                    <w:div w:id="484052619">
                      <w:marLeft w:val="0"/>
                      <w:marRight w:val="0"/>
                      <w:marTop w:val="0"/>
                      <w:marBottom w:val="0"/>
                      <w:divBdr>
                        <w:top w:val="none" w:sz="0" w:space="0" w:color="auto"/>
                        <w:left w:val="none" w:sz="0" w:space="0" w:color="auto"/>
                        <w:bottom w:val="none" w:sz="0" w:space="0" w:color="auto"/>
                        <w:right w:val="none" w:sz="0" w:space="0" w:color="auto"/>
                      </w:divBdr>
                      <w:divsChild>
                        <w:div w:id="1749307009">
                          <w:marLeft w:val="0"/>
                          <w:marRight w:val="0"/>
                          <w:marTop w:val="0"/>
                          <w:marBottom w:val="0"/>
                          <w:divBdr>
                            <w:top w:val="none" w:sz="0" w:space="0" w:color="auto"/>
                            <w:left w:val="none" w:sz="0" w:space="0" w:color="auto"/>
                            <w:bottom w:val="none" w:sz="0" w:space="0" w:color="auto"/>
                            <w:right w:val="none" w:sz="0" w:space="0" w:color="auto"/>
                          </w:divBdr>
                        </w:div>
                        <w:div w:id="13741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822308">
      <w:bodyDiv w:val="1"/>
      <w:marLeft w:val="225"/>
      <w:marRight w:val="225"/>
      <w:marTop w:val="0"/>
      <w:marBottom w:val="0"/>
      <w:divBdr>
        <w:top w:val="none" w:sz="0" w:space="0" w:color="auto"/>
        <w:left w:val="none" w:sz="0" w:space="0" w:color="auto"/>
        <w:bottom w:val="none" w:sz="0" w:space="0" w:color="auto"/>
        <w:right w:val="none" w:sz="0" w:space="0" w:color="auto"/>
      </w:divBdr>
      <w:divsChild>
        <w:div w:id="895355732">
          <w:marLeft w:val="0"/>
          <w:marRight w:val="0"/>
          <w:marTop w:val="0"/>
          <w:marBottom w:val="0"/>
          <w:divBdr>
            <w:top w:val="none" w:sz="0" w:space="0" w:color="auto"/>
            <w:left w:val="none" w:sz="0" w:space="0" w:color="auto"/>
            <w:bottom w:val="none" w:sz="0" w:space="0" w:color="auto"/>
            <w:right w:val="none" w:sz="0" w:space="0" w:color="auto"/>
          </w:divBdr>
        </w:div>
      </w:divsChild>
    </w:div>
    <w:div w:id="748887313">
      <w:bodyDiv w:val="1"/>
      <w:marLeft w:val="225"/>
      <w:marRight w:val="225"/>
      <w:marTop w:val="0"/>
      <w:marBottom w:val="0"/>
      <w:divBdr>
        <w:top w:val="none" w:sz="0" w:space="0" w:color="auto"/>
        <w:left w:val="none" w:sz="0" w:space="0" w:color="auto"/>
        <w:bottom w:val="none" w:sz="0" w:space="0" w:color="auto"/>
        <w:right w:val="none" w:sz="0" w:space="0" w:color="auto"/>
      </w:divBdr>
      <w:divsChild>
        <w:div w:id="143743457">
          <w:marLeft w:val="0"/>
          <w:marRight w:val="0"/>
          <w:marTop w:val="0"/>
          <w:marBottom w:val="0"/>
          <w:divBdr>
            <w:top w:val="none" w:sz="0" w:space="0" w:color="auto"/>
            <w:left w:val="none" w:sz="0" w:space="0" w:color="auto"/>
            <w:bottom w:val="none" w:sz="0" w:space="0" w:color="auto"/>
            <w:right w:val="none" w:sz="0" w:space="0" w:color="auto"/>
          </w:divBdr>
        </w:div>
      </w:divsChild>
    </w:div>
    <w:div w:id="896206751">
      <w:bodyDiv w:val="1"/>
      <w:marLeft w:val="225"/>
      <w:marRight w:val="225"/>
      <w:marTop w:val="0"/>
      <w:marBottom w:val="0"/>
      <w:divBdr>
        <w:top w:val="none" w:sz="0" w:space="0" w:color="auto"/>
        <w:left w:val="none" w:sz="0" w:space="0" w:color="auto"/>
        <w:bottom w:val="none" w:sz="0" w:space="0" w:color="auto"/>
        <w:right w:val="none" w:sz="0" w:space="0" w:color="auto"/>
      </w:divBdr>
      <w:divsChild>
        <w:div w:id="628240716">
          <w:marLeft w:val="0"/>
          <w:marRight w:val="0"/>
          <w:marTop w:val="0"/>
          <w:marBottom w:val="0"/>
          <w:divBdr>
            <w:top w:val="none" w:sz="0" w:space="0" w:color="auto"/>
            <w:left w:val="none" w:sz="0" w:space="0" w:color="auto"/>
            <w:bottom w:val="none" w:sz="0" w:space="0" w:color="auto"/>
            <w:right w:val="none" w:sz="0" w:space="0" w:color="auto"/>
          </w:divBdr>
        </w:div>
      </w:divsChild>
    </w:div>
    <w:div w:id="975838493">
      <w:bodyDiv w:val="1"/>
      <w:marLeft w:val="0"/>
      <w:marRight w:val="0"/>
      <w:marTop w:val="0"/>
      <w:marBottom w:val="0"/>
      <w:divBdr>
        <w:top w:val="none" w:sz="0" w:space="0" w:color="auto"/>
        <w:left w:val="none" w:sz="0" w:space="0" w:color="auto"/>
        <w:bottom w:val="none" w:sz="0" w:space="0" w:color="auto"/>
        <w:right w:val="none" w:sz="0" w:space="0" w:color="auto"/>
      </w:divBdr>
    </w:div>
    <w:div w:id="1007252764">
      <w:bodyDiv w:val="1"/>
      <w:marLeft w:val="225"/>
      <w:marRight w:val="225"/>
      <w:marTop w:val="0"/>
      <w:marBottom w:val="0"/>
      <w:divBdr>
        <w:top w:val="none" w:sz="0" w:space="0" w:color="auto"/>
        <w:left w:val="none" w:sz="0" w:space="0" w:color="auto"/>
        <w:bottom w:val="none" w:sz="0" w:space="0" w:color="auto"/>
        <w:right w:val="none" w:sz="0" w:space="0" w:color="auto"/>
      </w:divBdr>
      <w:divsChild>
        <w:div w:id="1505583219">
          <w:marLeft w:val="0"/>
          <w:marRight w:val="0"/>
          <w:marTop w:val="0"/>
          <w:marBottom w:val="0"/>
          <w:divBdr>
            <w:top w:val="none" w:sz="0" w:space="0" w:color="auto"/>
            <w:left w:val="none" w:sz="0" w:space="0" w:color="auto"/>
            <w:bottom w:val="none" w:sz="0" w:space="0" w:color="auto"/>
            <w:right w:val="none" w:sz="0" w:space="0" w:color="auto"/>
          </w:divBdr>
        </w:div>
      </w:divsChild>
    </w:div>
    <w:div w:id="1023631356">
      <w:bodyDiv w:val="1"/>
      <w:marLeft w:val="225"/>
      <w:marRight w:val="225"/>
      <w:marTop w:val="0"/>
      <w:marBottom w:val="0"/>
      <w:divBdr>
        <w:top w:val="none" w:sz="0" w:space="0" w:color="auto"/>
        <w:left w:val="none" w:sz="0" w:space="0" w:color="auto"/>
        <w:bottom w:val="none" w:sz="0" w:space="0" w:color="auto"/>
        <w:right w:val="none" w:sz="0" w:space="0" w:color="auto"/>
      </w:divBdr>
      <w:divsChild>
        <w:div w:id="1501851897">
          <w:marLeft w:val="0"/>
          <w:marRight w:val="0"/>
          <w:marTop w:val="0"/>
          <w:marBottom w:val="0"/>
          <w:divBdr>
            <w:top w:val="none" w:sz="0" w:space="0" w:color="auto"/>
            <w:left w:val="none" w:sz="0" w:space="0" w:color="auto"/>
            <w:bottom w:val="none" w:sz="0" w:space="0" w:color="auto"/>
            <w:right w:val="none" w:sz="0" w:space="0" w:color="auto"/>
          </w:divBdr>
        </w:div>
      </w:divsChild>
    </w:div>
    <w:div w:id="1027147539">
      <w:bodyDiv w:val="1"/>
      <w:marLeft w:val="0"/>
      <w:marRight w:val="0"/>
      <w:marTop w:val="0"/>
      <w:marBottom w:val="0"/>
      <w:divBdr>
        <w:top w:val="none" w:sz="0" w:space="0" w:color="auto"/>
        <w:left w:val="none" w:sz="0" w:space="0" w:color="auto"/>
        <w:bottom w:val="none" w:sz="0" w:space="0" w:color="auto"/>
        <w:right w:val="none" w:sz="0" w:space="0" w:color="auto"/>
      </w:divBdr>
    </w:div>
    <w:div w:id="1102148118">
      <w:bodyDiv w:val="1"/>
      <w:marLeft w:val="0"/>
      <w:marRight w:val="0"/>
      <w:marTop w:val="0"/>
      <w:marBottom w:val="0"/>
      <w:divBdr>
        <w:top w:val="none" w:sz="0" w:space="0" w:color="auto"/>
        <w:left w:val="none" w:sz="0" w:space="0" w:color="auto"/>
        <w:bottom w:val="none" w:sz="0" w:space="0" w:color="auto"/>
        <w:right w:val="none" w:sz="0" w:space="0" w:color="auto"/>
      </w:divBdr>
      <w:divsChild>
        <w:div w:id="1819414100">
          <w:marLeft w:val="0"/>
          <w:marRight w:val="0"/>
          <w:marTop w:val="0"/>
          <w:marBottom w:val="0"/>
          <w:divBdr>
            <w:top w:val="none" w:sz="0" w:space="0" w:color="auto"/>
            <w:left w:val="none" w:sz="0" w:space="0" w:color="auto"/>
            <w:bottom w:val="none" w:sz="0" w:space="0" w:color="auto"/>
            <w:right w:val="none" w:sz="0" w:space="0" w:color="auto"/>
          </w:divBdr>
          <w:divsChild>
            <w:div w:id="2028019146">
              <w:marLeft w:val="0"/>
              <w:marRight w:val="0"/>
              <w:marTop w:val="0"/>
              <w:marBottom w:val="0"/>
              <w:divBdr>
                <w:top w:val="none" w:sz="0" w:space="0" w:color="auto"/>
                <w:left w:val="none" w:sz="0" w:space="0" w:color="auto"/>
                <w:bottom w:val="none" w:sz="0" w:space="0" w:color="auto"/>
                <w:right w:val="none" w:sz="0" w:space="0" w:color="auto"/>
              </w:divBdr>
              <w:divsChild>
                <w:div w:id="1548909883">
                  <w:marLeft w:val="0"/>
                  <w:marRight w:val="0"/>
                  <w:marTop w:val="0"/>
                  <w:marBottom w:val="0"/>
                  <w:divBdr>
                    <w:top w:val="none" w:sz="0" w:space="0" w:color="auto"/>
                    <w:left w:val="none" w:sz="0" w:space="0" w:color="auto"/>
                    <w:bottom w:val="none" w:sz="0" w:space="0" w:color="auto"/>
                    <w:right w:val="none" w:sz="0" w:space="0" w:color="auto"/>
                  </w:divBdr>
                  <w:divsChild>
                    <w:div w:id="438991689">
                      <w:marLeft w:val="0"/>
                      <w:marRight w:val="0"/>
                      <w:marTop w:val="0"/>
                      <w:marBottom w:val="0"/>
                      <w:divBdr>
                        <w:top w:val="none" w:sz="0" w:space="0" w:color="auto"/>
                        <w:left w:val="none" w:sz="0" w:space="0" w:color="auto"/>
                        <w:bottom w:val="none" w:sz="0" w:space="0" w:color="auto"/>
                        <w:right w:val="none" w:sz="0" w:space="0" w:color="auto"/>
                      </w:divBdr>
                      <w:divsChild>
                        <w:div w:id="20506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255885">
      <w:bodyDiv w:val="1"/>
      <w:marLeft w:val="0"/>
      <w:marRight w:val="0"/>
      <w:marTop w:val="0"/>
      <w:marBottom w:val="0"/>
      <w:divBdr>
        <w:top w:val="none" w:sz="0" w:space="0" w:color="auto"/>
        <w:left w:val="none" w:sz="0" w:space="0" w:color="auto"/>
        <w:bottom w:val="none" w:sz="0" w:space="0" w:color="auto"/>
        <w:right w:val="none" w:sz="0" w:space="0" w:color="auto"/>
      </w:divBdr>
    </w:div>
    <w:div w:id="1164315177">
      <w:bodyDiv w:val="1"/>
      <w:marLeft w:val="225"/>
      <w:marRight w:val="225"/>
      <w:marTop w:val="0"/>
      <w:marBottom w:val="0"/>
      <w:divBdr>
        <w:top w:val="none" w:sz="0" w:space="0" w:color="auto"/>
        <w:left w:val="none" w:sz="0" w:space="0" w:color="auto"/>
        <w:bottom w:val="none" w:sz="0" w:space="0" w:color="auto"/>
        <w:right w:val="none" w:sz="0" w:space="0" w:color="auto"/>
      </w:divBdr>
      <w:divsChild>
        <w:div w:id="1840347687">
          <w:marLeft w:val="0"/>
          <w:marRight w:val="0"/>
          <w:marTop w:val="0"/>
          <w:marBottom w:val="0"/>
          <w:divBdr>
            <w:top w:val="none" w:sz="0" w:space="0" w:color="auto"/>
            <w:left w:val="none" w:sz="0" w:space="0" w:color="auto"/>
            <w:bottom w:val="none" w:sz="0" w:space="0" w:color="auto"/>
            <w:right w:val="none" w:sz="0" w:space="0" w:color="auto"/>
          </w:divBdr>
        </w:div>
      </w:divsChild>
    </w:div>
    <w:div w:id="1165898375">
      <w:bodyDiv w:val="1"/>
      <w:marLeft w:val="225"/>
      <w:marRight w:val="225"/>
      <w:marTop w:val="0"/>
      <w:marBottom w:val="0"/>
      <w:divBdr>
        <w:top w:val="none" w:sz="0" w:space="0" w:color="auto"/>
        <w:left w:val="none" w:sz="0" w:space="0" w:color="auto"/>
        <w:bottom w:val="none" w:sz="0" w:space="0" w:color="auto"/>
        <w:right w:val="none" w:sz="0" w:space="0" w:color="auto"/>
      </w:divBdr>
      <w:divsChild>
        <w:div w:id="1345940536">
          <w:marLeft w:val="0"/>
          <w:marRight w:val="0"/>
          <w:marTop w:val="0"/>
          <w:marBottom w:val="0"/>
          <w:divBdr>
            <w:top w:val="none" w:sz="0" w:space="0" w:color="auto"/>
            <w:left w:val="none" w:sz="0" w:space="0" w:color="auto"/>
            <w:bottom w:val="none" w:sz="0" w:space="0" w:color="auto"/>
            <w:right w:val="none" w:sz="0" w:space="0" w:color="auto"/>
          </w:divBdr>
        </w:div>
      </w:divsChild>
    </w:div>
    <w:div w:id="1210611969">
      <w:bodyDiv w:val="1"/>
      <w:marLeft w:val="225"/>
      <w:marRight w:val="225"/>
      <w:marTop w:val="0"/>
      <w:marBottom w:val="0"/>
      <w:divBdr>
        <w:top w:val="none" w:sz="0" w:space="0" w:color="auto"/>
        <w:left w:val="none" w:sz="0" w:space="0" w:color="auto"/>
        <w:bottom w:val="none" w:sz="0" w:space="0" w:color="auto"/>
        <w:right w:val="none" w:sz="0" w:space="0" w:color="auto"/>
      </w:divBdr>
      <w:divsChild>
        <w:div w:id="571352072">
          <w:marLeft w:val="0"/>
          <w:marRight w:val="0"/>
          <w:marTop w:val="0"/>
          <w:marBottom w:val="0"/>
          <w:divBdr>
            <w:top w:val="none" w:sz="0" w:space="0" w:color="auto"/>
            <w:left w:val="none" w:sz="0" w:space="0" w:color="auto"/>
            <w:bottom w:val="none" w:sz="0" w:space="0" w:color="auto"/>
            <w:right w:val="none" w:sz="0" w:space="0" w:color="auto"/>
          </w:divBdr>
        </w:div>
      </w:divsChild>
    </w:div>
    <w:div w:id="1226599165">
      <w:bodyDiv w:val="1"/>
      <w:marLeft w:val="0"/>
      <w:marRight w:val="0"/>
      <w:marTop w:val="0"/>
      <w:marBottom w:val="0"/>
      <w:divBdr>
        <w:top w:val="none" w:sz="0" w:space="0" w:color="auto"/>
        <w:left w:val="none" w:sz="0" w:space="0" w:color="auto"/>
        <w:bottom w:val="none" w:sz="0" w:space="0" w:color="auto"/>
        <w:right w:val="none" w:sz="0" w:space="0" w:color="auto"/>
      </w:divBdr>
    </w:div>
    <w:div w:id="1239754949">
      <w:bodyDiv w:val="1"/>
      <w:marLeft w:val="225"/>
      <w:marRight w:val="225"/>
      <w:marTop w:val="0"/>
      <w:marBottom w:val="0"/>
      <w:divBdr>
        <w:top w:val="none" w:sz="0" w:space="0" w:color="auto"/>
        <w:left w:val="none" w:sz="0" w:space="0" w:color="auto"/>
        <w:bottom w:val="none" w:sz="0" w:space="0" w:color="auto"/>
        <w:right w:val="none" w:sz="0" w:space="0" w:color="auto"/>
      </w:divBdr>
      <w:divsChild>
        <w:div w:id="2119710505">
          <w:marLeft w:val="0"/>
          <w:marRight w:val="0"/>
          <w:marTop w:val="0"/>
          <w:marBottom w:val="0"/>
          <w:divBdr>
            <w:top w:val="none" w:sz="0" w:space="0" w:color="auto"/>
            <w:left w:val="none" w:sz="0" w:space="0" w:color="auto"/>
            <w:bottom w:val="none" w:sz="0" w:space="0" w:color="auto"/>
            <w:right w:val="none" w:sz="0" w:space="0" w:color="auto"/>
          </w:divBdr>
        </w:div>
      </w:divsChild>
    </w:div>
    <w:div w:id="1254896561">
      <w:bodyDiv w:val="1"/>
      <w:marLeft w:val="0"/>
      <w:marRight w:val="0"/>
      <w:marTop w:val="0"/>
      <w:marBottom w:val="0"/>
      <w:divBdr>
        <w:top w:val="none" w:sz="0" w:space="0" w:color="auto"/>
        <w:left w:val="none" w:sz="0" w:space="0" w:color="auto"/>
        <w:bottom w:val="none" w:sz="0" w:space="0" w:color="auto"/>
        <w:right w:val="none" w:sz="0" w:space="0" w:color="auto"/>
      </w:divBdr>
    </w:div>
    <w:div w:id="1342009809">
      <w:bodyDiv w:val="1"/>
      <w:marLeft w:val="0"/>
      <w:marRight w:val="0"/>
      <w:marTop w:val="0"/>
      <w:marBottom w:val="0"/>
      <w:divBdr>
        <w:top w:val="none" w:sz="0" w:space="0" w:color="auto"/>
        <w:left w:val="none" w:sz="0" w:space="0" w:color="auto"/>
        <w:bottom w:val="none" w:sz="0" w:space="0" w:color="auto"/>
        <w:right w:val="none" w:sz="0" w:space="0" w:color="auto"/>
      </w:divBdr>
    </w:div>
    <w:div w:id="1363019118">
      <w:bodyDiv w:val="1"/>
      <w:marLeft w:val="0"/>
      <w:marRight w:val="0"/>
      <w:marTop w:val="0"/>
      <w:marBottom w:val="0"/>
      <w:divBdr>
        <w:top w:val="none" w:sz="0" w:space="0" w:color="auto"/>
        <w:left w:val="none" w:sz="0" w:space="0" w:color="auto"/>
        <w:bottom w:val="none" w:sz="0" w:space="0" w:color="auto"/>
        <w:right w:val="none" w:sz="0" w:space="0" w:color="auto"/>
      </w:divBdr>
    </w:div>
    <w:div w:id="1414399170">
      <w:bodyDiv w:val="1"/>
      <w:marLeft w:val="0"/>
      <w:marRight w:val="0"/>
      <w:marTop w:val="0"/>
      <w:marBottom w:val="0"/>
      <w:divBdr>
        <w:top w:val="none" w:sz="0" w:space="0" w:color="auto"/>
        <w:left w:val="none" w:sz="0" w:space="0" w:color="auto"/>
        <w:bottom w:val="none" w:sz="0" w:space="0" w:color="auto"/>
        <w:right w:val="none" w:sz="0" w:space="0" w:color="auto"/>
      </w:divBdr>
    </w:div>
    <w:div w:id="1418868963">
      <w:bodyDiv w:val="1"/>
      <w:marLeft w:val="0"/>
      <w:marRight w:val="0"/>
      <w:marTop w:val="0"/>
      <w:marBottom w:val="0"/>
      <w:divBdr>
        <w:top w:val="none" w:sz="0" w:space="0" w:color="auto"/>
        <w:left w:val="none" w:sz="0" w:space="0" w:color="auto"/>
        <w:bottom w:val="none" w:sz="0" w:space="0" w:color="auto"/>
        <w:right w:val="none" w:sz="0" w:space="0" w:color="auto"/>
      </w:divBdr>
    </w:div>
    <w:div w:id="1476098269">
      <w:bodyDiv w:val="1"/>
      <w:marLeft w:val="225"/>
      <w:marRight w:val="225"/>
      <w:marTop w:val="0"/>
      <w:marBottom w:val="0"/>
      <w:divBdr>
        <w:top w:val="none" w:sz="0" w:space="0" w:color="auto"/>
        <w:left w:val="none" w:sz="0" w:space="0" w:color="auto"/>
        <w:bottom w:val="none" w:sz="0" w:space="0" w:color="auto"/>
        <w:right w:val="none" w:sz="0" w:space="0" w:color="auto"/>
      </w:divBdr>
      <w:divsChild>
        <w:div w:id="1477334221">
          <w:marLeft w:val="0"/>
          <w:marRight w:val="0"/>
          <w:marTop w:val="0"/>
          <w:marBottom w:val="0"/>
          <w:divBdr>
            <w:top w:val="none" w:sz="0" w:space="0" w:color="auto"/>
            <w:left w:val="none" w:sz="0" w:space="0" w:color="auto"/>
            <w:bottom w:val="none" w:sz="0" w:space="0" w:color="auto"/>
            <w:right w:val="none" w:sz="0" w:space="0" w:color="auto"/>
          </w:divBdr>
        </w:div>
      </w:divsChild>
    </w:div>
    <w:div w:id="1477793841">
      <w:bodyDiv w:val="1"/>
      <w:marLeft w:val="0"/>
      <w:marRight w:val="0"/>
      <w:marTop w:val="0"/>
      <w:marBottom w:val="0"/>
      <w:divBdr>
        <w:top w:val="none" w:sz="0" w:space="0" w:color="auto"/>
        <w:left w:val="none" w:sz="0" w:space="0" w:color="auto"/>
        <w:bottom w:val="none" w:sz="0" w:space="0" w:color="auto"/>
        <w:right w:val="none" w:sz="0" w:space="0" w:color="auto"/>
      </w:divBdr>
      <w:divsChild>
        <w:div w:id="1288849035">
          <w:marLeft w:val="0"/>
          <w:marRight w:val="0"/>
          <w:marTop w:val="0"/>
          <w:marBottom w:val="0"/>
          <w:divBdr>
            <w:top w:val="none" w:sz="0" w:space="0" w:color="auto"/>
            <w:left w:val="none" w:sz="0" w:space="0" w:color="auto"/>
            <w:bottom w:val="none" w:sz="0" w:space="0" w:color="auto"/>
            <w:right w:val="none" w:sz="0" w:space="0" w:color="auto"/>
          </w:divBdr>
          <w:divsChild>
            <w:div w:id="1236626028">
              <w:marLeft w:val="0"/>
              <w:marRight w:val="0"/>
              <w:marTop w:val="0"/>
              <w:marBottom w:val="0"/>
              <w:divBdr>
                <w:top w:val="none" w:sz="0" w:space="0" w:color="auto"/>
                <w:left w:val="none" w:sz="0" w:space="0" w:color="auto"/>
                <w:bottom w:val="none" w:sz="0" w:space="0" w:color="auto"/>
                <w:right w:val="none" w:sz="0" w:space="0" w:color="auto"/>
              </w:divBdr>
              <w:divsChild>
                <w:div w:id="2029719638">
                  <w:marLeft w:val="0"/>
                  <w:marRight w:val="0"/>
                  <w:marTop w:val="0"/>
                  <w:marBottom w:val="0"/>
                  <w:divBdr>
                    <w:top w:val="none" w:sz="0" w:space="0" w:color="auto"/>
                    <w:left w:val="none" w:sz="0" w:space="0" w:color="auto"/>
                    <w:bottom w:val="none" w:sz="0" w:space="0" w:color="auto"/>
                    <w:right w:val="none" w:sz="0" w:space="0" w:color="auto"/>
                  </w:divBdr>
                  <w:divsChild>
                    <w:div w:id="1850101645">
                      <w:marLeft w:val="0"/>
                      <w:marRight w:val="0"/>
                      <w:marTop w:val="0"/>
                      <w:marBottom w:val="0"/>
                      <w:divBdr>
                        <w:top w:val="none" w:sz="0" w:space="0" w:color="auto"/>
                        <w:left w:val="none" w:sz="0" w:space="0" w:color="auto"/>
                        <w:bottom w:val="none" w:sz="0" w:space="0" w:color="auto"/>
                        <w:right w:val="none" w:sz="0" w:space="0" w:color="auto"/>
                      </w:divBdr>
                      <w:divsChild>
                        <w:div w:id="1612319754">
                          <w:marLeft w:val="0"/>
                          <w:marRight w:val="0"/>
                          <w:marTop w:val="0"/>
                          <w:marBottom w:val="0"/>
                          <w:divBdr>
                            <w:top w:val="none" w:sz="0" w:space="0" w:color="auto"/>
                            <w:left w:val="none" w:sz="0" w:space="0" w:color="auto"/>
                            <w:bottom w:val="none" w:sz="0" w:space="0" w:color="auto"/>
                            <w:right w:val="none" w:sz="0" w:space="0" w:color="auto"/>
                          </w:divBdr>
                          <w:divsChild>
                            <w:div w:id="1783651521">
                              <w:marLeft w:val="0"/>
                              <w:marRight w:val="0"/>
                              <w:marTop w:val="0"/>
                              <w:marBottom w:val="0"/>
                              <w:divBdr>
                                <w:top w:val="none" w:sz="0" w:space="0" w:color="auto"/>
                                <w:left w:val="none" w:sz="0" w:space="0" w:color="auto"/>
                                <w:bottom w:val="none" w:sz="0" w:space="0" w:color="auto"/>
                                <w:right w:val="none" w:sz="0" w:space="0" w:color="auto"/>
                              </w:divBdr>
                            </w:div>
                            <w:div w:id="1994335714">
                              <w:marLeft w:val="0"/>
                              <w:marRight w:val="0"/>
                              <w:marTop w:val="0"/>
                              <w:marBottom w:val="0"/>
                              <w:divBdr>
                                <w:top w:val="none" w:sz="0" w:space="0" w:color="auto"/>
                                <w:left w:val="none" w:sz="0" w:space="0" w:color="auto"/>
                                <w:bottom w:val="none" w:sz="0" w:space="0" w:color="auto"/>
                                <w:right w:val="none" w:sz="0" w:space="0" w:color="auto"/>
                              </w:divBdr>
                            </w:div>
                            <w:div w:id="181760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273917">
      <w:bodyDiv w:val="1"/>
      <w:marLeft w:val="225"/>
      <w:marRight w:val="225"/>
      <w:marTop w:val="0"/>
      <w:marBottom w:val="0"/>
      <w:divBdr>
        <w:top w:val="none" w:sz="0" w:space="0" w:color="auto"/>
        <w:left w:val="none" w:sz="0" w:space="0" w:color="auto"/>
        <w:bottom w:val="none" w:sz="0" w:space="0" w:color="auto"/>
        <w:right w:val="none" w:sz="0" w:space="0" w:color="auto"/>
      </w:divBdr>
      <w:divsChild>
        <w:div w:id="102237303">
          <w:marLeft w:val="0"/>
          <w:marRight w:val="0"/>
          <w:marTop w:val="0"/>
          <w:marBottom w:val="0"/>
          <w:divBdr>
            <w:top w:val="none" w:sz="0" w:space="0" w:color="auto"/>
            <w:left w:val="none" w:sz="0" w:space="0" w:color="auto"/>
            <w:bottom w:val="none" w:sz="0" w:space="0" w:color="auto"/>
            <w:right w:val="none" w:sz="0" w:space="0" w:color="auto"/>
          </w:divBdr>
        </w:div>
      </w:divsChild>
    </w:div>
    <w:div w:id="1488209896">
      <w:bodyDiv w:val="1"/>
      <w:marLeft w:val="225"/>
      <w:marRight w:val="225"/>
      <w:marTop w:val="0"/>
      <w:marBottom w:val="0"/>
      <w:divBdr>
        <w:top w:val="none" w:sz="0" w:space="0" w:color="auto"/>
        <w:left w:val="none" w:sz="0" w:space="0" w:color="auto"/>
        <w:bottom w:val="none" w:sz="0" w:space="0" w:color="auto"/>
        <w:right w:val="none" w:sz="0" w:space="0" w:color="auto"/>
      </w:divBdr>
      <w:divsChild>
        <w:div w:id="1098940107">
          <w:marLeft w:val="0"/>
          <w:marRight w:val="0"/>
          <w:marTop w:val="0"/>
          <w:marBottom w:val="0"/>
          <w:divBdr>
            <w:top w:val="none" w:sz="0" w:space="0" w:color="auto"/>
            <w:left w:val="none" w:sz="0" w:space="0" w:color="auto"/>
            <w:bottom w:val="none" w:sz="0" w:space="0" w:color="auto"/>
            <w:right w:val="none" w:sz="0" w:space="0" w:color="auto"/>
          </w:divBdr>
        </w:div>
      </w:divsChild>
    </w:div>
    <w:div w:id="1638103678">
      <w:bodyDiv w:val="1"/>
      <w:marLeft w:val="225"/>
      <w:marRight w:val="225"/>
      <w:marTop w:val="0"/>
      <w:marBottom w:val="0"/>
      <w:divBdr>
        <w:top w:val="none" w:sz="0" w:space="0" w:color="auto"/>
        <w:left w:val="none" w:sz="0" w:space="0" w:color="auto"/>
        <w:bottom w:val="none" w:sz="0" w:space="0" w:color="auto"/>
        <w:right w:val="none" w:sz="0" w:space="0" w:color="auto"/>
      </w:divBdr>
      <w:divsChild>
        <w:div w:id="1039361270">
          <w:marLeft w:val="0"/>
          <w:marRight w:val="0"/>
          <w:marTop w:val="0"/>
          <w:marBottom w:val="0"/>
          <w:divBdr>
            <w:top w:val="none" w:sz="0" w:space="0" w:color="auto"/>
            <w:left w:val="none" w:sz="0" w:space="0" w:color="auto"/>
            <w:bottom w:val="none" w:sz="0" w:space="0" w:color="auto"/>
            <w:right w:val="none" w:sz="0" w:space="0" w:color="auto"/>
          </w:divBdr>
        </w:div>
      </w:divsChild>
    </w:div>
    <w:div w:id="1724326886">
      <w:bodyDiv w:val="1"/>
      <w:marLeft w:val="0"/>
      <w:marRight w:val="0"/>
      <w:marTop w:val="0"/>
      <w:marBottom w:val="0"/>
      <w:divBdr>
        <w:top w:val="none" w:sz="0" w:space="0" w:color="auto"/>
        <w:left w:val="none" w:sz="0" w:space="0" w:color="auto"/>
        <w:bottom w:val="none" w:sz="0" w:space="0" w:color="auto"/>
        <w:right w:val="none" w:sz="0" w:space="0" w:color="auto"/>
      </w:divBdr>
    </w:div>
    <w:div w:id="1727295081">
      <w:bodyDiv w:val="1"/>
      <w:marLeft w:val="0"/>
      <w:marRight w:val="0"/>
      <w:marTop w:val="0"/>
      <w:marBottom w:val="0"/>
      <w:divBdr>
        <w:top w:val="none" w:sz="0" w:space="0" w:color="auto"/>
        <w:left w:val="none" w:sz="0" w:space="0" w:color="auto"/>
        <w:bottom w:val="none" w:sz="0" w:space="0" w:color="auto"/>
        <w:right w:val="none" w:sz="0" w:space="0" w:color="auto"/>
      </w:divBdr>
    </w:div>
    <w:div w:id="1784693412">
      <w:bodyDiv w:val="1"/>
      <w:marLeft w:val="225"/>
      <w:marRight w:val="225"/>
      <w:marTop w:val="0"/>
      <w:marBottom w:val="0"/>
      <w:divBdr>
        <w:top w:val="none" w:sz="0" w:space="0" w:color="auto"/>
        <w:left w:val="none" w:sz="0" w:space="0" w:color="auto"/>
        <w:bottom w:val="none" w:sz="0" w:space="0" w:color="auto"/>
        <w:right w:val="none" w:sz="0" w:space="0" w:color="auto"/>
      </w:divBdr>
      <w:divsChild>
        <w:div w:id="550724508">
          <w:marLeft w:val="0"/>
          <w:marRight w:val="0"/>
          <w:marTop w:val="0"/>
          <w:marBottom w:val="0"/>
          <w:divBdr>
            <w:top w:val="none" w:sz="0" w:space="0" w:color="auto"/>
            <w:left w:val="none" w:sz="0" w:space="0" w:color="auto"/>
            <w:bottom w:val="none" w:sz="0" w:space="0" w:color="auto"/>
            <w:right w:val="none" w:sz="0" w:space="0" w:color="auto"/>
          </w:divBdr>
        </w:div>
      </w:divsChild>
    </w:div>
    <w:div w:id="1820070399">
      <w:bodyDiv w:val="1"/>
      <w:marLeft w:val="225"/>
      <w:marRight w:val="225"/>
      <w:marTop w:val="0"/>
      <w:marBottom w:val="0"/>
      <w:divBdr>
        <w:top w:val="none" w:sz="0" w:space="0" w:color="auto"/>
        <w:left w:val="none" w:sz="0" w:space="0" w:color="auto"/>
        <w:bottom w:val="none" w:sz="0" w:space="0" w:color="auto"/>
        <w:right w:val="none" w:sz="0" w:space="0" w:color="auto"/>
      </w:divBdr>
      <w:divsChild>
        <w:div w:id="190413298">
          <w:marLeft w:val="0"/>
          <w:marRight w:val="0"/>
          <w:marTop w:val="0"/>
          <w:marBottom w:val="0"/>
          <w:divBdr>
            <w:top w:val="none" w:sz="0" w:space="0" w:color="auto"/>
            <w:left w:val="none" w:sz="0" w:space="0" w:color="auto"/>
            <w:bottom w:val="none" w:sz="0" w:space="0" w:color="auto"/>
            <w:right w:val="none" w:sz="0" w:space="0" w:color="auto"/>
          </w:divBdr>
        </w:div>
      </w:divsChild>
    </w:div>
    <w:div w:id="1893422803">
      <w:bodyDiv w:val="1"/>
      <w:marLeft w:val="225"/>
      <w:marRight w:val="225"/>
      <w:marTop w:val="0"/>
      <w:marBottom w:val="0"/>
      <w:divBdr>
        <w:top w:val="none" w:sz="0" w:space="0" w:color="auto"/>
        <w:left w:val="none" w:sz="0" w:space="0" w:color="auto"/>
        <w:bottom w:val="none" w:sz="0" w:space="0" w:color="auto"/>
        <w:right w:val="none" w:sz="0" w:space="0" w:color="auto"/>
      </w:divBdr>
      <w:divsChild>
        <w:div w:id="1729067159">
          <w:marLeft w:val="0"/>
          <w:marRight w:val="0"/>
          <w:marTop w:val="0"/>
          <w:marBottom w:val="0"/>
          <w:divBdr>
            <w:top w:val="none" w:sz="0" w:space="0" w:color="auto"/>
            <w:left w:val="none" w:sz="0" w:space="0" w:color="auto"/>
            <w:bottom w:val="none" w:sz="0" w:space="0" w:color="auto"/>
            <w:right w:val="none" w:sz="0" w:space="0" w:color="auto"/>
          </w:divBdr>
        </w:div>
      </w:divsChild>
    </w:div>
    <w:div w:id="1978758600">
      <w:bodyDiv w:val="1"/>
      <w:marLeft w:val="0"/>
      <w:marRight w:val="0"/>
      <w:marTop w:val="0"/>
      <w:marBottom w:val="0"/>
      <w:divBdr>
        <w:top w:val="none" w:sz="0" w:space="0" w:color="auto"/>
        <w:left w:val="none" w:sz="0" w:space="0" w:color="auto"/>
        <w:bottom w:val="none" w:sz="0" w:space="0" w:color="auto"/>
        <w:right w:val="none" w:sz="0" w:space="0" w:color="auto"/>
      </w:divBdr>
    </w:div>
    <w:div w:id="1989549851">
      <w:bodyDiv w:val="1"/>
      <w:marLeft w:val="0"/>
      <w:marRight w:val="0"/>
      <w:marTop w:val="0"/>
      <w:marBottom w:val="0"/>
      <w:divBdr>
        <w:top w:val="none" w:sz="0" w:space="0" w:color="auto"/>
        <w:left w:val="none" w:sz="0" w:space="0" w:color="auto"/>
        <w:bottom w:val="none" w:sz="0" w:space="0" w:color="auto"/>
        <w:right w:val="none" w:sz="0" w:space="0" w:color="auto"/>
      </w:divBdr>
      <w:divsChild>
        <w:div w:id="1030227060">
          <w:marLeft w:val="0"/>
          <w:marRight w:val="0"/>
          <w:marTop w:val="0"/>
          <w:marBottom w:val="0"/>
          <w:divBdr>
            <w:top w:val="none" w:sz="0" w:space="0" w:color="auto"/>
            <w:left w:val="none" w:sz="0" w:space="0" w:color="auto"/>
            <w:bottom w:val="none" w:sz="0" w:space="0" w:color="auto"/>
            <w:right w:val="none" w:sz="0" w:space="0" w:color="auto"/>
          </w:divBdr>
        </w:div>
        <w:div w:id="1282105060">
          <w:marLeft w:val="0"/>
          <w:marRight w:val="0"/>
          <w:marTop w:val="0"/>
          <w:marBottom w:val="0"/>
          <w:divBdr>
            <w:top w:val="none" w:sz="0" w:space="0" w:color="auto"/>
            <w:left w:val="none" w:sz="0" w:space="0" w:color="auto"/>
            <w:bottom w:val="none" w:sz="0" w:space="0" w:color="auto"/>
            <w:right w:val="none" w:sz="0" w:space="0" w:color="auto"/>
          </w:divBdr>
        </w:div>
        <w:div w:id="138303479">
          <w:marLeft w:val="0"/>
          <w:marRight w:val="0"/>
          <w:marTop w:val="0"/>
          <w:marBottom w:val="0"/>
          <w:divBdr>
            <w:top w:val="none" w:sz="0" w:space="0" w:color="auto"/>
            <w:left w:val="none" w:sz="0" w:space="0" w:color="auto"/>
            <w:bottom w:val="none" w:sz="0" w:space="0" w:color="auto"/>
            <w:right w:val="none" w:sz="0" w:space="0" w:color="auto"/>
          </w:divBdr>
        </w:div>
        <w:div w:id="1254704465">
          <w:marLeft w:val="0"/>
          <w:marRight w:val="0"/>
          <w:marTop w:val="0"/>
          <w:marBottom w:val="0"/>
          <w:divBdr>
            <w:top w:val="none" w:sz="0" w:space="0" w:color="auto"/>
            <w:left w:val="none" w:sz="0" w:space="0" w:color="auto"/>
            <w:bottom w:val="none" w:sz="0" w:space="0" w:color="auto"/>
            <w:right w:val="none" w:sz="0" w:space="0" w:color="auto"/>
          </w:divBdr>
        </w:div>
        <w:div w:id="1333099303">
          <w:marLeft w:val="0"/>
          <w:marRight w:val="0"/>
          <w:marTop w:val="0"/>
          <w:marBottom w:val="0"/>
          <w:divBdr>
            <w:top w:val="none" w:sz="0" w:space="0" w:color="auto"/>
            <w:left w:val="none" w:sz="0" w:space="0" w:color="auto"/>
            <w:bottom w:val="none" w:sz="0" w:space="0" w:color="auto"/>
            <w:right w:val="none" w:sz="0" w:space="0" w:color="auto"/>
          </w:divBdr>
        </w:div>
        <w:div w:id="1118646032">
          <w:marLeft w:val="0"/>
          <w:marRight w:val="0"/>
          <w:marTop w:val="0"/>
          <w:marBottom w:val="0"/>
          <w:divBdr>
            <w:top w:val="none" w:sz="0" w:space="0" w:color="auto"/>
            <w:left w:val="none" w:sz="0" w:space="0" w:color="auto"/>
            <w:bottom w:val="none" w:sz="0" w:space="0" w:color="auto"/>
            <w:right w:val="none" w:sz="0" w:space="0" w:color="auto"/>
          </w:divBdr>
        </w:div>
        <w:div w:id="517352489">
          <w:marLeft w:val="0"/>
          <w:marRight w:val="0"/>
          <w:marTop w:val="0"/>
          <w:marBottom w:val="0"/>
          <w:divBdr>
            <w:top w:val="none" w:sz="0" w:space="0" w:color="auto"/>
            <w:left w:val="none" w:sz="0" w:space="0" w:color="auto"/>
            <w:bottom w:val="none" w:sz="0" w:space="0" w:color="auto"/>
            <w:right w:val="none" w:sz="0" w:space="0" w:color="auto"/>
          </w:divBdr>
        </w:div>
        <w:div w:id="1183126794">
          <w:marLeft w:val="0"/>
          <w:marRight w:val="0"/>
          <w:marTop w:val="0"/>
          <w:marBottom w:val="0"/>
          <w:divBdr>
            <w:top w:val="none" w:sz="0" w:space="0" w:color="auto"/>
            <w:left w:val="none" w:sz="0" w:space="0" w:color="auto"/>
            <w:bottom w:val="none" w:sz="0" w:space="0" w:color="auto"/>
            <w:right w:val="none" w:sz="0" w:space="0" w:color="auto"/>
          </w:divBdr>
        </w:div>
        <w:div w:id="926351431">
          <w:marLeft w:val="0"/>
          <w:marRight w:val="0"/>
          <w:marTop w:val="0"/>
          <w:marBottom w:val="0"/>
          <w:divBdr>
            <w:top w:val="none" w:sz="0" w:space="0" w:color="auto"/>
            <w:left w:val="none" w:sz="0" w:space="0" w:color="auto"/>
            <w:bottom w:val="none" w:sz="0" w:space="0" w:color="auto"/>
            <w:right w:val="none" w:sz="0" w:space="0" w:color="auto"/>
          </w:divBdr>
        </w:div>
        <w:div w:id="916482112">
          <w:marLeft w:val="0"/>
          <w:marRight w:val="0"/>
          <w:marTop w:val="0"/>
          <w:marBottom w:val="0"/>
          <w:divBdr>
            <w:top w:val="none" w:sz="0" w:space="0" w:color="auto"/>
            <w:left w:val="none" w:sz="0" w:space="0" w:color="auto"/>
            <w:bottom w:val="none" w:sz="0" w:space="0" w:color="auto"/>
            <w:right w:val="none" w:sz="0" w:space="0" w:color="auto"/>
          </w:divBdr>
        </w:div>
        <w:div w:id="2112360842">
          <w:marLeft w:val="0"/>
          <w:marRight w:val="0"/>
          <w:marTop w:val="0"/>
          <w:marBottom w:val="0"/>
          <w:divBdr>
            <w:top w:val="none" w:sz="0" w:space="0" w:color="auto"/>
            <w:left w:val="none" w:sz="0" w:space="0" w:color="auto"/>
            <w:bottom w:val="none" w:sz="0" w:space="0" w:color="auto"/>
            <w:right w:val="none" w:sz="0" w:space="0" w:color="auto"/>
          </w:divBdr>
        </w:div>
        <w:div w:id="1564829065">
          <w:marLeft w:val="0"/>
          <w:marRight w:val="0"/>
          <w:marTop w:val="0"/>
          <w:marBottom w:val="0"/>
          <w:divBdr>
            <w:top w:val="none" w:sz="0" w:space="0" w:color="auto"/>
            <w:left w:val="none" w:sz="0" w:space="0" w:color="auto"/>
            <w:bottom w:val="none" w:sz="0" w:space="0" w:color="auto"/>
            <w:right w:val="none" w:sz="0" w:space="0" w:color="auto"/>
          </w:divBdr>
        </w:div>
        <w:div w:id="1311397272">
          <w:marLeft w:val="0"/>
          <w:marRight w:val="0"/>
          <w:marTop w:val="0"/>
          <w:marBottom w:val="0"/>
          <w:divBdr>
            <w:top w:val="none" w:sz="0" w:space="0" w:color="auto"/>
            <w:left w:val="none" w:sz="0" w:space="0" w:color="auto"/>
            <w:bottom w:val="none" w:sz="0" w:space="0" w:color="auto"/>
            <w:right w:val="none" w:sz="0" w:space="0" w:color="auto"/>
          </w:divBdr>
        </w:div>
        <w:div w:id="1267884370">
          <w:marLeft w:val="0"/>
          <w:marRight w:val="0"/>
          <w:marTop w:val="0"/>
          <w:marBottom w:val="0"/>
          <w:divBdr>
            <w:top w:val="none" w:sz="0" w:space="0" w:color="auto"/>
            <w:left w:val="none" w:sz="0" w:space="0" w:color="auto"/>
            <w:bottom w:val="none" w:sz="0" w:space="0" w:color="auto"/>
            <w:right w:val="none" w:sz="0" w:space="0" w:color="auto"/>
          </w:divBdr>
        </w:div>
        <w:div w:id="826937656">
          <w:marLeft w:val="0"/>
          <w:marRight w:val="0"/>
          <w:marTop w:val="0"/>
          <w:marBottom w:val="0"/>
          <w:divBdr>
            <w:top w:val="none" w:sz="0" w:space="0" w:color="auto"/>
            <w:left w:val="none" w:sz="0" w:space="0" w:color="auto"/>
            <w:bottom w:val="none" w:sz="0" w:space="0" w:color="auto"/>
            <w:right w:val="none" w:sz="0" w:space="0" w:color="auto"/>
          </w:divBdr>
        </w:div>
        <w:div w:id="409352449">
          <w:marLeft w:val="0"/>
          <w:marRight w:val="0"/>
          <w:marTop w:val="0"/>
          <w:marBottom w:val="0"/>
          <w:divBdr>
            <w:top w:val="none" w:sz="0" w:space="0" w:color="auto"/>
            <w:left w:val="none" w:sz="0" w:space="0" w:color="auto"/>
            <w:bottom w:val="none" w:sz="0" w:space="0" w:color="auto"/>
            <w:right w:val="none" w:sz="0" w:space="0" w:color="auto"/>
          </w:divBdr>
        </w:div>
        <w:div w:id="117646775">
          <w:marLeft w:val="0"/>
          <w:marRight w:val="0"/>
          <w:marTop w:val="0"/>
          <w:marBottom w:val="0"/>
          <w:divBdr>
            <w:top w:val="none" w:sz="0" w:space="0" w:color="auto"/>
            <w:left w:val="none" w:sz="0" w:space="0" w:color="auto"/>
            <w:bottom w:val="none" w:sz="0" w:space="0" w:color="auto"/>
            <w:right w:val="none" w:sz="0" w:space="0" w:color="auto"/>
          </w:divBdr>
        </w:div>
        <w:div w:id="1888949945">
          <w:marLeft w:val="0"/>
          <w:marRight w:val="0"/>
          <w:marTop w:val="0"/>
          <w:marBottom w:val="0"/>
          <w:divBdr>
            <w:top w:val="none" w:sz="0" w:space="0" w:color="auto"/>
            <w:left w:val="none" w:sz="0" w:space="0" w:color="auto"/>
            <w:bottom w:val="none" w:sz="0" w:space="0" w:color="auto"/>
            <w:right w:val="none" w:sz="0" w:space="0" w:color="auto"/>
          </w:divBdr>
        </w:div>
        <w:div w:id="1306008285">
          <w:marLeft w:val="0"/>
          <w:marRight w:val="0"/>
          <w:marTop w:val="0"/>
          <w:marBottom w:val="0"/>
          <w:divBdr>
            <w:top w:val="none" w:sz="0" w:space="0" w:color="auto"/>
            <w:left w:val="none" w:sz="0" w:space="0" w:color="auto"/>
            <w:bottom w:val="none" w:sz="0" w:space="0" w:color="auto"/>
            <w:right w:val="none" w:sz="0" w:space="0" w:color="auto"/>
          </w:divBdr>
        </w:div>
        <w:div w:id="838038359">
          <w:marLeft w:val="0"/>
          <w:marRight w:val="0"/>
          <w:marTop w:val="0"/>
          <w:marBottom w:val="0"/>
          <w:divBdr>
            <w:top w:val="none" w:sz="0" w:space="0" w:color="auto"/>
            <w:left w:val="none" w:sz="0" w:space="0" w:color="auto"/>
            <w:bottom w:val="none" w:sz="0" w:space="0" w:color="auto"/>
            <w:right w:val="none" w:sz="0" w:space="0" w:color="auto"/>
          </w:divBdr>
        </w:div>
        <w:div w:id="152644033">
          <w:marLeft w:val="0"/>
          <w:marRight w:val="0"/>
          <w:marTop w:val="0"/>
          <w:marBottom w:val="0"/>
          <w:divBdr>
            <w:top w:val="none" w:sz="0" w:space="0" w:color="auto"/>
            <w:left w:val="none" w:sz="0" w:space="0" w:color="auto"/>
            <w:bottom w:val="none" w:sz="0" w:space="0" w:color="auto"/>
            <w:right w:val="none" w:sz="0" w:space="0" w:color="auto"/>
          </w:divBdr>
        </w:div>
        <w:div w:id="1691487294">
          <w:marLeft w:val="0"/>
          <w:marRight w:val="0"/>
          <w:marTop w:val="0"/>
          <w:marBottom w:val="0"/>
          <w:divBdr>
            <w:top w:val="none" w:sz="0" w:space="0" w:color="auto"/>
            <w:left w:val="none" w:sz="0" w:space="0" w:color="auto"/>
            <w:bottom w:val="none" w:sz="0" w:space="0" w:color="auto"/>
            <w:right w:val="none" w:sz="0" w:space="0" w:color="auto"/>
          </w:divBdr>
        </w:div>
        <w:div w:id="745419544">
          <w:marLeft w:val="0"/>
          <w:marRight w:val="0"/>
          <w:marTop w:val="0"/>
          <w:marBottom w:val="0"/>
          <w:divBdr>
            <w:top w:val="none" w:sz="0" w:space="0" w:color="auto"/>
            <w:left w:val="none" w:sz="0" w:space="0" w:color="auto"/>
            <w:bottom w:val="none" w:sz="0" w:space="0" w:color="auto"/>
            <w:right w:val="none" w:sz="0" w:space="0" w:color="auto"/>
          </w:divBdr>
        </w:div>
        <w:div w:id="1215773362">
          <w:marLeft w:val="0"/>
          <w:marRight w:val="0"/>
          <w:marTop w:val="0"/>
          <w:marBottom w:val="0"/>
          <w:divBdr>
            <w:top w:val="none" w:sz="0" w:space="0" w:color="auto"/>
            <w:left w:val="none" w:sz="0" w:space="0" w:color="auto"/>
            <w:bottom w:val="none" w:sz="0" w:space="0" w:color="auto"/>
            <w:right w:val="none" w:sz="0" w:space="0" w:color="auto"/>
          </w:divBdr>
        </w:div>
        <w:div w:id="1408574303">
          <w:marLeft w:val="0"/>
          <w:marRight w:val="0"/>
          <w:marTop w:val="0"/>
          <w:marBottom w:val="0"/>
          <w:divBdr>
            <w:top w:val="none" w:sz="0" w:space="0" w:color="auto"/>
            <w:left w:val="none" w:sz="0" w:space="0" w:color="auto"/>
            <w:bottom w:val="none" w:sz="0" w:space="0" w:color="auto"/>
            <w:right w:val="none" w:sz="0" w:space="0" w:color="auto"/>
          </w:divBdr>
        </w:div>
        <w:div w:id="51970381">
          <w:marLeft w:val="0"/>
          <w:marRight w:val="0"/>
          <w:marTop w:val="0"/>
          <w:marBottom w:val="0"/>
          <w:divBdr>
            <w:top w:val="none" w:sz="0" w:space="0" w:color="auto"/>
            <w:left w:val="none" w:sz="0" w:space="0" w:color="auto"/>
            <w:bottom w:val="none" w:sz="0" w:space="0" w:color="auto"/>
            <w:right w:val="none" w:sz="0" w:space="0" w:color="auto"/>
          </w:divBdr>
        </w:div>
        <w:div w:id="1735203715">
          <w:marLeft w:val="0"/>
          <w:marRight w:val="0"/>
          <w:marTop w:val="0"/>
          <w:marBottom w:val="0"/>
          <w:divBdr>
            <w:top w:val="none" w:sz="0" w:space="0" w:color="auto"/>
            <w:left w:val="none" w:sz="0" w:space="0" w:color="auto"/>
            <w:bottom w:val="none" w:sz="0" w:space="0" w:color="auto"/>
            <w:right w:val="none" w:sz="0" w:space="0" w:color="auto"/>
          </w:divBdr>
        </w:div>
        <w:div w:id="2025202206">
          <w:marLeft w:val="0"/>
          <w:marRight w:val="0"/>
          <w:marTop w:val="0"/>
          <w:marBottom w:val="0"/>
          <w:divBdr>
            <w:top w:val="none" w:sz="0" w:space="0" w:color="auto"/>
            <w:left w:val="none" w:sz="0" w:space="0" w:color="auto"/>
            <w:bottom w:val="none" w:sz="0" w:space="0" w:color="auto"/>
            <w:right w:val="none" w:sz="0" w:space="0" w:color="auto"/>
          </w:divBdr>
        </w:div>
      </w:divsChild>
    </w:div>
    <w:div w:id="2018120518">
      <w:bodyDiv w:val="1"/>
      <w:marLeft w:val="225"/>
      <w:marRight w:val="225"/>
      <w:marTop w:val="0"/>
      <w:marBottom w:val="0"/>
      <w:divBdr>
        <w:top w:val="none" w:sz="0" w:space="0" w:color="auto"/>
        <w:left w:val="none" w:sz="0" w:space="0" w:color="auto"/>
        <w:bottom w:val="none" w:sz="0" w:space="0" w:color="auto"/>
        <w:right w:val="none" w:sz="0" w:space="0" w:color="auto"/>
      </w:divBdr>
      <w:divsChild>
        <w:div w:id="271012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17"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e-tar.lt/portal/lt/legalAct/e233fbb0498f11ea8aceeadd0c5b168c"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6501</Characters>
  <Application>Microsoft Office Word</Application>
  <DocSecurity>0</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2020-06-26T05:25:00Z</dcterms:created>
  <dc:creator>mindaugas.raulinaitis@am.lt</dc:creator>
  <cp:lastModifiedBy>Beata Vilimaitė Šilobritienė</cp:lastModifiedBy>
  <dcterms:modified xsi:type="dcterms:W3CDTF">2020-06-26T05:25:00Z</dcterms:modified>
  <cp:revision>2</cp:revision>
</cp:coreProperties>
</file>