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bcfd944c0ec4fcd98101e29da57246c"/>
        <w:lock w:val="sdtLocked"/>
        <w:richText/>
      </w:sdtPr>
      <w:sdtContent>
        <w:p>
          <w:pPr>
            <w:ind w:left="450" w:firstLine="7488"/>
            <w:rPr>
              <w:szCs w:val="24"/>
              <w:lang w:eastAsia="lt-LT"/>
            </w:rPr>
          </w:pPr>
          <w:r>
            <w:rPr>
              <w:b/>
              <w:bCs/>
              <w:szCs w:val="24"/>
              <w:lang w:eastAsia="lt-LT"/>
            </w:rPr>
            <w:t>Projektas</w:t>
          </w:r>
        </w:p>
        <w:p>
          <w:pPr>
            <w:ind w:firstLine="19"/>
            <w:rPr>
              <w:szCs w:val="24"/>
              <w:lang w:eastAsia="lt-LT"/>
            </w:rPr>
          </w:pPr>
        </w:p>
        <w:p>
          <w:pPr>
            <w:jc w:val="center"/>
            <w:rPr>
              <w:szCs w:val="24"/>
              <w:lang w:eastAsia="lt-LT"/>
            </w:rPr>
          </w:pPr>
          <w:r>
            <w:rPr>
              <w:b/>
              <w:bCs/>
              <w:szCs w:val="24"/>
              <w:lang w:eastAsia="lt-LT"/>
            </w:rPr>
            <w:t>LIETUVOS RESPUBLIKOS VYRIAUSYBĖ</w:t>
          </w:r>
        </w:p>
        <w:p>
          <w:pPr>
            <w:ind w:firstLine="81"/>
            <w:rPr>
              <w:szCs w:val="24"/>
              <w:lang w:eastAsia="lt-LT"/>
            </w:rPr>
          </w:pPr>
        </w:p>
        <w:p>
          <w:pPr>
            <w:jc w:val="center"/>
            <w:rPr>
              <w:szCs w:val="24"/>
              <w:lang w:eastAsia="lt-LT"/>
            </w:rPr>
          </w:pPr>
          <w:r>
            <w:rPr>
              <w:b/>
              <w:bCs/>
              <w:szCs w:val="24"/>
              <w:lang w:eastAsia="lt-LT"/>
            </w:rPr>
            <w:t>NUTARIMAS</w:t>
          </w:r>
        </w:p>
        <w:p>
          <w:pPr>
            <w:widowControl w:val="0"/>
            <w:jc w:val="center"/>
            <w:rPr>
              <w:b/>
              <w:szCs w:val="24"/>
            </w:rPr>
          </w:pPr>
          <w:r>
            <w:rPr>
              <w:b/>
              <w:szCs w:val="24"/>
            </w:rPr>
            <w:t xml:space="preserve">DĖL ADMINISTRACINĖS PASKIRTIES VALSTYBĖS NEKILNOJAMOJO TURTO IR ŽEMĖS SKLYPŲ PERDAVIMO VALDYTI, NAUDOTI IR DISPONUOTI JAIS CENTRALIZUOTAI </w:t>
          </w:r>
        </w:p>
        <w:p>
          <w:pPr>
            <w:jc w:val="center"/>
            <w:rPr>
              <w:szCs w:val="24"/>
              <w:lang w:eastAsia="lt-LT"/>
            </w:rPr>
          </w:pPr>
        </w:p>
        <w:p>
          <w:pPr>
            <w:jc w:val="center"/>
            <w:rPr>
              <w:szCs w:val="24"/>
              <w:lang w:eastAsia="lt-LT"/>
            </w:rPr>
          </w:pPr>
          <w:r>
            <w:rPr>
              <w:szCs w:val="24"/>
              <w:lang w:eastAsia="lt-LT"/>
            </w:rPr>
            <w:t>20</w:t>
          </w:r>
          <w:r>
            <w:rPr>
              <w:szCs w:val="24"/>
              <w:lang w:val="en-US" w:eastAsia="lt-LT"/>
            </w:rPr>
            <w:t>20</w:t>
          </w:r>
          <w:r>
            <w:rPr>
              <w:szCs w:val="24"/>
              <w:lang w:eastAsia="lt-LT"/>
            </w:rPr>
            <w:t xml:space="preserve"> m. _____________ d. Nr. ______</w:t>
            <w:br/>
            <w:t>Vilnius</w:t>
          </w:r>
        </w:p>
        <w:p>
          <w:pPr>
            <w:spacing w:line="360" w:lineRule="auto"/>
            <w:rPr>
              <w:szCs w:val="24"/>
              <w:lang w:eastAsia="lt-LT"/>
            </w:rPr>
          </w:pPr>
        </w:p>
        <w:sdt>
          <w:sdtPr>
            <w:alias w:val="preambule"/>
            <w:tag w:val="part_3479db21388c4b24afc1e245137bf362"/>
            <w:lock w:val="sdtLocked"/>
            <w:richText/>
          </w:sdtPr>
          <w:sdtContent>
            <w:p>
              <w:pPr>
                <w:spacing w:line="360" w:lineRule="atLeast"/>
                <w:ind w:firstLine="720"/>
                <w:jc w:val="both"/>
              </w:pPr>
              <w:r>
                <w:rPr>
                  <w:szCs w:val="24"/>
                </w:rPr>
                <w:t>Vadovaudamasi Lietuvos Respublikos valstybės ir savivaldybių turto valdymo, naudojimo ir disponavimo juo įstatymo 10 straipsniu, 19 straipsnio 4 dalies 1 punktu, Lietuvos Respublikos žemės įstatymo 7 straipsnio 1 dalies 3 punktu ir Lietuvos Respublikos centralizuotai valdomo valstybės turto valdytojo įstatymo</w:t>
              </w:r>
              <w:r>
                <w:t xml:space="preserve"> 4 straipsnio 1 dalies 1 punktu,</w:t>
              </w:r>
              <w:r>
                <w:rPr>
                  <w:szCs w:val="24"/>
                </w:rPr>
                <w:t xml:space="preserve"> įgyvendindama Lietuvos Respublikos Vyriausybės 2015 m. vasario 11 d. nutarimo Nr. 148 „Dėl valstybės nekilnojamojo turto centralizuoto valdymo įgyvendinimo“ 2.1 papunktį ir Lietuvos Respublikos Vyriausybės 2001 m. sausio 5 d. nutarimą Nr. 16 „Dėl Valstybės turto perdavimo patikėjimo teise ir savivaldybių nuosavybėn“, Lietuvos Respublikos Vyriausybė</w:t>
              </w:r>
              <w:r>
                <w:rPr>
                  <w:spacing w:val="80"/>
                  <w:szCs w:val="24"/>
                </w:rPr>
                <w:t xml:space="preserve"> nutari</w:t>
              </w:r>
              <w:r>
                <w:rPr>
                  <w:szCs w:val="24"/>
                </w:rPr>
                <w:t>a:</w:t>
              </w:r>
            </w:p>
          </w:sdtContent>
        </w:sdt>
        <w:sdt>
          <w:sdtPr>
            <w:alias w:val="1 p."/>
            <w:tag w:val="part_a42bbaa40f83491d82284440a4745bff"/>
            <w:lock w:val="sdtLocked"/>
            <w:richText/>
          </w:sdtPr>
          <w:sdtContent>
            <w:p>
              <w:pPr>
                <w:spacing w:line="360" w:lineRule="atLeast"/>
                <w:ind w:firstLine="720"/>
                <w:jc w:val="both"/>
                <w:rPr>
                  <w:szCs w:val="24"/>
                  <w:lang w:eastAsia="lt-LT"/>
                </w:rPr>
              </w:pPr>
              <w:sdt>
                <w:sdtPr>
                  <w:alias w:val="Numeris"/>
                  <w:tag w:val="nr_a42bbaa40f83491d82284440a4745bff"/>
                  <w:lock w:val="sdtLocked"/>
                  <w:richText/>
                </w:sdtPr>
                <w:sdtContent>
                  <w:r>
                    <w:rPr>
                      <w:szCs w:val="24"/>
                      <w:lang w:eastAsia="lt-LT"/>
                    </w:rPr>
                    <w:t>1</w:t>
                  </w:r>
                </w:sdtContent>
              </w:sdt>
              <w:r>
                <w:rPr>
                  <w:szCs w:val="24"/>
                  <w:lang w:eastAsia="lt-LT"/>
                </w:rPr>
                <w:t>. Perduoti valstybės įmonei Turto bankui patikėjimo teise:</w:t>
              </w:r>
            </w:p>
            <w:sdt>
              <w:sdtPr>
                <w:alias w:val="1.1 pp."/>
                <w:tag w:val="part_6a954b1830e4419697627fa9ee198c93"/>
                <w:lock w:val="sdtLocked"/>
                <w:richText/>
              </w:sdtPr>
              <w:sdtContent>
                <w:p>
                  <w:pPr>
                    <w:spacing w:line="360" w:lineRule="atLeast"/>
                    <w:ind w:firstLine="720"/>
                    <w:jc w:val="both"/>
                    <w:rPr>
                      <w:szCs w:val="24"/>
                      <w:lang w:eastAsia="lt-LT"/>
                    </w:rPr>
                  </w:pPr>
                  <w:sdt>
                    <w:sdtPr>
                      <w:alias w:val="Numeris"/>
                      <w:tag w:val="nr_6a954b1830e4419697627fa9ee198c93"/>
                      <w:lock w:val="sdtLocked"/>
                      <w:richText/>
                    </w:sdtPr>
                    <w:sdtContent>
                      <w:r>
                        <w:rPr>
                          <w:szCs w:val="24"/>
                          <w:lang w:eastAsia="lt-LT"/>
                        </w:rPr>
                        <w:t>1.1</w:t>
                      </w:r>
                    </w:sdtContent>
                  </w:sdt>
                  <w:r>
                    <w:rPr>
                      <w:szCs w:val="24"/>
                      <w:lang w:eastAsia="lt-LT"/>
                    </w:rPr>
                    <w:t>. valstybei nuosavybės teise priklausantį administracinės ir kitos paskirties valstybės nekilnojamąjį turtą, reikalingą valdymo ir naudojimo tikslams ir šį turtą naudojančių asmenų poreikiams tenkinti, taip pat šiam nekilnojamajam turtui priskirtus žemės sklypus, kuriais naudojasi (naudosis) valstybės institucijos ir įstaigos savo funkcijoms atlikti ir veiklai vykdyti, valdyti, naudoti ir disponuoti jais centralizuotai (pagal 1 priedą);</w:t>
                  </w:r>
                </w:p>
              </w:sdtContent>
            </w:sdt>
            <w:sdt>
              <w:sdtPr>
                <w:alias w:val="1.2 pp."/>
                <w:tag w:val="part_d6c1a69332cd4263b5b6810e1bda707c"/>
                <w:lock w:val="sdtLocked"/>
                <w:richText/>
              </w:sdtPr>
              <w:sdtContent>
                <w:p>
                  <w:pPr>
                    <w:spacing w:line="360" w:lineRule="atLeast"/>
                    <w:ind w:firstLine="720"/>
                    <w:jc w:val="both"/>
                    <w:rPr>
                      <w:szCs w:val="24"/>
                      <w:lang w:eastAsia="lt-LT"/>
                    </w:rPr>
                  </w:pPr>
                  <w:sdt>
                    <w:sdtPr>
                      <w:alias w:val="Numeris"/>
                      <w:tag w:val="nr_d6c1a69332cd4263b5b6810e1bda707c"/>
                      <w:lock w:val="sdtLocked"/>
                      <w:richText/>
                    </w:sdtPr>
                    <w:sdtContent>
                      <w:r>
                        <w:rPr>
                          <w:szCs w:val="24"/>
                          <w:lang w:eastAsia="lt-LT"/>
                        </w:rPr>
                        <w:t>1.2</w:t>
                      </w:r>
                    </w:sdtContent>
                  </w:sdt>
                  <w:r>
                    <w:rPr>
                      <w:szCs w:val="24"/>
                      <w:lang w:eastAsia="lt-LT"/>
                    </w:rPr>
                    <w:t>. kartu su šio nutarimo 1.1 papunktyje nurodytu valstybės nekilnojamuoju turtu valstybės ilgalaikį materialųjį turtą, reikalingą perduodamo valstybės nekilnojamojo turto valdymo ir naudojimo tikslams ir šį turtą naudojančių asmenų poreikiams tenkinti (pagal 2 ir 3 priedus).</w:t>
                  </w:r>
                </w:p>
              </w:sdtContent>
            </w:sdt>
          </w:sdtContent>
        </w:sdt>
        <w:sdt>
          <w:sdtPr>
            <w:alias w:val="2 p."/>
            <w:tag w:val="part_18cc51593e7c4e0dbaa552b6d64c2cd4"/>
            <w:lock w:val="sdtLocked"/>
            <w:richText/>
          </w:sdtPr>
          <w:sdtContent>
            <w:p>
              <w:pPr>
                <w:spacing w:line="360" w:lineRule="atLeast"/>
                <w:ind w:firstLine="720"/>
                <w:jc w:val="both"/>
                <w:rPr>
                  <w:szCs w:val="24"/>
                  <w:lang w:eastAsia="lt-LT"/>
                </w:rPr>
              </w:pPr>
              <w:sdt>
                <w:sdtPr>
                  <w:alias w:val="Numeris"/>
                  <w:tag w:val="nr_18cc51593e7c4e0dbaa552b6d64c2cd4"/>
                  <w:lock w:val="sdtLocked"/>
                  <w:richText/>
                </w:sdtPr>
                <w:sdtContent>
                  <w:r>
                    <w:rPr>
                      <w:szCs w:val="24"/>
                      <w:lang w:eastAsia="lt-LT"/>
                    </w:rPr>
                    <w:t>2</w:t>
                  </w:r>
                </w:sdtContent>
              </w:sdt>
              <w:r>
                <w:rPr>
                  <w:szCs w:val="24"/>
                  <w:lang w:eastAsia="lt-LT"/>
                </w:rPr>
                <w:t>. Nustatyti, kad valstybės įmonei Turto bankui perduodamas šio nutarimo 3 priede nurodytas valstybei nuosavybės teise priklausantis turtas yra dotacija.</w:t>
              </w:r>
            </w:p>
            <w:p>
              <w:pPr>
                <w:spacing w:line="360" w:lineRule="auto"/>
                <w:jc w:val="both"/>
                <w:rPr>
                  <w:sz w:val="8"/>
                  <w:szCs w:val="8"/>
                </w:rPr>
              </w:pPr>
            </w:p>
            <w:p>
              <w:pPr>
                <w:spacing w:line="360" w:lineRule="auto"/>
                <w:jc w:val="both"/>
                <w:rPr>
                  <w:szCs w:val="24"/>
                  <w:lang w:eastAsia="lt-LT"/>
                </w:rPr>
              </w:pPr>
            </w:p>
            <w:p>
              <w:pPr>
                <w:spacing w:line="360" w:lineRule="auto"/>
                <w:jc w:val="both"/>
                <w:rPr>
                  <w:sz w:val="8"/>
                  <w:szCs w:val="8"/>
                </w:rPr>
              </w:pPr>
            </w:p>
          </w:sdtContent>
        </w:sdt>
        <w:sdt>
          <w:sdtPr>
            <w:alias w:val="signatura"/>
            <w:tag w:val="part_6bb1cd492369471193b4e34ff727608a"/>
            <w:lock w:val="sdtLocked"/>
            <w:richText/>
          </w:sdtPr>
          <w:sdtContent>
            <w:p>
              <w:pPr>
                <w:spacing w:line="360" w:lineRule="auto"/>
                <w:jc w:val="both"/>
                <w:rPr>
                  <w:szCs w:val="24"/>
                  <w:lang w:eastAsia="lt-LT"/>
                </w:rPr>
              </w:pPr>
              <w:r>
                <w:rPr>
                  <w:szCs w:val="24"/>
                  <w:lang w:eastAsia="lt-LT"/>
                </w:rPr>
                <w:t>Ministras Pirmininkas                                                         </w:t>
              </w:r>
            </w:p>
            <w:p>
              <w:pPr>
                <w:spacing w:line="360" w:lineRule="auto"/>
                <w:jc w:val="both"/>
                <w:rPr>
                  <w:sz w:val="8"/>
                  <w:szCs w:val="8"/>
                </w:rPr>
              </w:pPr>
            </w:p>
            <w:p>
              <w:pPr>
                <w:spacing w:line="360" w:lineRule="auto"/>
                <w:jc w:val="both"/>
                <w:rPr>
                  <w:szCs w:val="24"/>
                  <w:lang w:eastAsia="lt-LT"/>
                </w:rPr>
              </w:pPr>
            </w:p>
            <w:p>
              <w:pPr>
                <w:spacing w:line="360" w:lineRule="auto"/>
                <w:jc w:val="both"/>
                <w:rPr>
                  <w:sz w:val="8"/>
                  <w:szCs w:val="8"/>
                </w:rPr>
              </w:pPr>
            </w:p>
            <w:p>
              <w:pPr>
                <w:spacing w:line="360" w:lineRule="auto"/>
                <w:jc w:val="both"/>
                <w:rPr>
                  <w:sz w:val="22"/>
                  <w:szCs w:val="22"/>
                </w:rPr>
              </w:pPr>
              <w:r>
                <w:rPr>
                  <w:szCs w:val="24"/>
                  <w:lang w:eastAsia="lt-LT"/>
                </w:rPr>
                <w:t xml:space="preserve">Finansų ministras                                                  </w:t>
              </w:r>
            </w:p>
          </w:sdtContent>
        </w:sdt>
      </w:sdtContent>
    </w:sdt>
    <w:sectPr>
      <w:pgSz w:w="11906" w:h="16838"/>
      <w:pgMar w:top="1134" w:right="1134"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3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48521411">
      <w:bodyDiv w:val="1"/>
      <w:marLeft w:val="0"/>
      <w:marRight w:val="0"/>
      <w:marTop w:val="0"/>
      <w:marBottom w:val="0"/>
      <w:divBdr>
        <w:top w:val="none" w:sz="0" w:space="0" w:color="auto"/>
        <w:left w:val="none" w:sz="0" w:space="0" w:color="auto"/>
        <w:bottom w:val="none" w:sz="0" w:space="0" w:color="auto"/>
        <w:right w:val="none" w:sz="0" w:space="0" w:color="auto"/>
      </w:divBdr>
      <w:divsChild>
        <w:div w:id="141504051">
          <w:marLeft w:val="0"/>
          <w:marRight w:val="0"/>
          <w:marTop w:val="0"/>
          <w:marBottom w:val="0"/>
          <w:divBdr>
            <w:top w:val="none" w:sz="0" w:space="0" w:color="auto"/>
            <w:left w:val="none" w:sz="0" w:space="0" w:color="auto"/>
            <w:bottom w:val="none" w:sz="0" w:space="0" w:color="auto"/>
            <w:right w:val="none" w:sz="0" w:space="0" w:color="auto"/>
          </w:divBdr>
        </w:div>
        <w:div w:id="1483305483">
          <w:marLeft w:val="0"/>
          <w:marRight w:val="0"/>
          <w:marTop w:val="0"/>
          <w:marBottom w:val="0"/>
          <w:divBdr>
            <w:top w:val="none" w:sz="0" w:space="0" w:color="auto"/>
            <w:left w:val="none" w:sz="0" w:space="0" w:color="auto"/>
            <w:bottom w:val="none" w:sz="0" w:space="0" w:color="auto"/>
            <w:right w:val="none" w:sz="0" w:space="0" w:color="auto"/>
          </w:divBdr>
          <w:divsChild>
            <w:div w:id="1950043184">
              <w:marLeft w:val="0"/>
              <w:marRight w:val="0"/>
              <w:marTop w:val="0"/>
              <w:marBottom w:val="0"/>
              <w:divBdr>
                <w:top w:val="none" w:sz="0" w:space="0" w:color="auto"/>
                <w:left w:val="none" w:sz="0" w:space="0" w:color="auto"/>
                <w:bottom w:val="none" w:sz="0" w:space="0" w:color="auto"/>
                <w:right w:val="none" w:sz="0" w:space="0" w:color="auto"/>
              </w:divBdr>
            </w:div>
            <w:div w:id="1778789353">
              <w:marLeft w:val="0"/>
              <w:marRight w:val="0"/>
              <w:marTop w:val="0"/>
              <w:marBottom w:val="0"/>
              <w:divBdr>
                <w:top w:val="none" w:sz="0" w:space="0" w:color="auto"/>
                <w:left w:val="none" w:sz="0" w:space="0" w:color="auto"/>
                <w:bottom w:val="none" w:sz="0" w:space="0" w:color="auto"/>
                <w:right w:val="none" w:sz="0" w:space="0" w:color="auto"/>
              </w:divBdr>
            </w:div>
            <w:div w:id="272325418">
              <w:marLeft w:val="0"/>
              <w:marRight w:val="0"/>
              <w:marTop w:val="0"/>
              <w:marBottom w:val="0"/>
              <w:divBdr>
                <w:top w:val="none" w:sz="0" w:space="0" w:color="auto"/>
                <w:left w:val="none" w:sz="0" w:space="0" w:color="auto"/>
                <w:bottom w:val="none" w:sz="0" w:space="0" w:color="auto"/>
                <w:right w:val="none" w:sz="0" w:space="0" w:color="auto"/>
              </w:divBdr>
            </w:div>
            <w:div w:id="1801997571">
              <w:marLeft w:val="0"/>
              <w:marRight w:val="0"/>
              <w:marTop w:val="0"/>
              <w:marBottom w:val="0"/>
              <w:divBdr>
                <w:top w:val="none" w:sz="0" w:space="0" w:color="auto"/>
                <w:left w:val="none" w:sz="0" w:space="0" w:color="auto"/>
                <w:bottom w:val="none" w:sz="0" w:space="0" w:color="auto"/>
                <w:right w:val="none" w:sz="0" w:space="0" w:color="auto"/>
              </w:divBdr>
            </w:div>
            <w:div w:id="2111778069">
              <w:marLeft w:val="0"/>
              <w:marRight w:val="0"/>
              <w:marTop w:val="0"/>
              <w:marBottom w:val="0"/>
              <w:divBdr>
                <w:top w:val="none" w:sz="0" w:space="0" w:color="auto"/>
                <w:left w:val="none" w:sz="0" w:space="0" w:color="auto"/>
                <w:bottom w:val="none" w:sz="0" w:space="0" w:color="auto"/>
                <w:right w:val="none" w:sz="0" w:space="0" w:color="auto"/>
              </w:divBdr>
            </w:div>
            <w:div w:id="179510017">
              <w:marLeft w:val="0"/>
              <w:marRight w:val="0"/>
              <w:marTop w:val="0"/>
              <w:marBottom w:val="0"/>
              <w:divBdr>
                <w:top w:val="none" w:sz="0" w:space="0" w:color="auto"/>
                <w:left w:val="none" w:sz="0" w:space="0" w:color="auto"/>
                <w:bottom w:val="none" w:sz="0" w:space="0" w:color="auto"/>
                <w:right w:val="none" w:sz="0" w:space="0" w:color="auto"/>
              </w:divBdr>
            </w:div>
            <w:div w:id="155266808">
              <w:marLeft w:val="0"/>
              <w:marRight w:val="0"/>
              <w:marTop w:val="0"/>
              <w:marBottom w:val="0"/>
              <w:divBdr>
                <w:top w:val="none" w:sz="0" w:space="0" w:color="auto"/>
                <w:left w:val="none" w:sz="0" w:space="0" w:color="auto"/>
                <w:bottom w:val="none" w:sz="0" w:space="0" w:color="auto"/>
                <w:right w:val="none" w:sz="0" w:space="0" w:color="auto"/>
              </w:divBdr>
            </w:div>
            <w:div w:id="1958950366">
              <w:marLeft w:val="0"/>
              <w:marRight w:val="0"/>
              <w:marTop w:val="0"/>
              <w:marBottom w:val="0"/>
              <w:divBdr>
                <w:top w:val="none" w:sz="0" w:space="0" w:color="auto"/>
                <w:left w:val="none" w:sz="0" w:space="0" w:color="auto"/>
                <w:bottom w:val="none" w:sz="0" w:space="0" w:color="auto"/>
                <w:right w:val="none" w:sz="0" w:space="0" w:color="auto"/>
              </w:divBdr>
            </w:div>
            <w:div w:id="613513713">
              <w:marLeft w:val="0"/>
              <w:marRight w:val="0"/>
              <w:marTop w:val="0"/>
              <w:marBottom w:val="0"/>
              <w:divBdr>
                <w:top w:val="none" w:sz="0" w:space="0" w:color="auto"/>
                <w:left w:val="none" w:sz="0" w:space="0" w:color="auto"/>
                <w:bottom w:val="none" w:sz="0" w:space="0" w:color="auto"/>
                <w:right w:val="none" w:sz="0" w:space="0" w:color="auto"/>
              </w:divBdr>
            </w:div>
            <w:div w:id="1182011919">
              <w:marLeft w:val="0"/>
              <w:marRight w:val="0"/>
              <w:marTop w:val="0"/>
              <w:marBottom w:val="0"/>
              <w:divBdr>
                <w:top w:val="none" w:sz="0" w:space="0" w:color="auto"/>
                <w:left w:val="none" w:sz="0" w:space="0" w:color="auto"/>
                <w:bottom w:val="none" w:sz="0" w:space="0" w:color="auto"/>
                <w:right w:val="none" w:sz="0" w:space="0" w:color="auto"/>
              </w:divBdr>
            </w:div>
            <w:div w:id="1256399507">
              <w:marLeft w:val="0"/>
              <w:marRight w:val="0"/>
              <w:marTop w:val="0"/>
              <w:marBottom w:val="0"/>
              <w:divBdr>
                <w:top w:val="none" w:sz="0" w:space="0" w:color="auto"/>
                <w:left w:val="none" w:sz="0" w:space="0" w:color="auto"/>
                <w:bottom w:val="none" w:sz="0" w:space="0" w:color="auto"/>
                <w:right w:val="none" w:sz="0" w:space="0" w:color="auto"/>
              </w:divBdr>
            </w:div>
            <w:div w:id="1992558844">
              <w:marLeft w:val="0"/>
              <w:marRight w:val="0"/>
              <w:marTop w:val="0"/>
              <w:marBottom w:val="0"/>
              <w:divBdr>
                <w:top w:val="none" w:sz="0" w:space="0" w:color="auto"/>
                <w:left w:val="none" w:sz="0" w:space="0" w:color="auto"/>
                <w:bottom w:val="none" w:sz="0" w:space="0" w:color="auto"/>
                <w:right w:val="none" w:sz="0" w:space="0" w:color="auto"/>
              </w:divBdr>
            </w:div>
            <w:div w:id="923566078">
              <w:marLeft w:val="0"/>
              <w:marRight w:val="0"/>
              <w:marTop w:val="0"/>
              <w:marBottom w:val="0"/>
              <w:divBdr>
                <w:top w:val="none" w:sz="0" w:space="0" w:color="auto"/>
                <w:left w:val="none" w:sz="0" w:space="0" w:color="auto"/>
                <w:bottom w:val="none" w:sz="0" w:space="0" w:color="auto"/>
                <w:right w:val="none" w:sz="0" w:space="0" w:color="auto"/>
              </w:divBdr>
            </w:div>
            <w:div w:id="1455103530">
              <w:marLeft w:val="0"/>
              <w:marRight w:val="0"/>
              <w:marTop w:val="0"/>
              <w:marBottom w:val="0"/>
              <w:divBdr>
                <w:top w:val="none" w:sz="0" w:space="0" w:color="auto"/>
                <w:left w:val="none" w:sz="0" w:space="0" w:color="auto"/>
                <w:bottom w:val="none" w:sz="0" w:space="0" w:color="auto"/>
                <w:right w:val="none" w:sz="0" w:space="0" w:color="auto"/>
              </w:divBdr>
            </w:div>
            <w:div w:id="1234319913">
              <w:marLeft w:val="0"/>
              <w:marRight w:val="0"/>
              <w:marTop w:val="0"/>
              <w:marBottom w:val="0"/>
              <w:divBdr>
                <w:top w:val="none" w:sz="0" w:space="0" w:color="auto"/>
                <w:left w:val="none" w:sz="0" w:space="0" w:color="auto"/>
                <w:bottom w:val="none" w:sz="0" w:space="0" w:color="auto"/>
                <w:right w:val="none" w:sz="0" w:space="0" w:color="auto"/>
              </w:divBdr>
            </w:div>
            <w:div w:id="1112824942">
              <w:marLeft w:val="0"/>
              <w:marRight w:val="0"/>
              <w:marTop w:val="0"/>
              <w:marBottom w:val="0"/>
              <w:divBdr>
                <w:top w:val="none" w:sz="0" w:space="0" w:color="auto"/>
                <w:left w:val="none" w:sz="0" w:space="0" w:color="auto"/>
                <w:bottom w:val="none" w:sz="0" w:space="0" w:color="auto"/>
                <w:right w:val="none" w:sz="0" w:space="0" w:color="auto"/>
              </w:divBdr>
            </w:div>
            <w:div w:id="255604112">
              <w:marLeft w:val="0"/>
              <w:marRight w:val="0"/>
              <w:marTop w:val="0"/>
              <w:marBottom w:val="0"/>
              <w:divBdr>
                <w:top w:val="none" w:sz="0" w:space="0" w:color="auto"/>
                <w:left w:val="none" w:sz="0" w:space="0" w:color="auto"/>
                <w:bottom w:val="none" w:sz="0" w:space="0" w:color="auto"/>
                <w:right w:val="none" w:sz="0" w:space="0" w:color="auto"/>
              </w:divBdr>
            </w:div>
            <w:div w:id="2027752910">
              <w:marLeft w:val="0"/>
              <w:marRight w:val="0"/>
              <w:marTop w:val="0"/>
              <w:marBottom w:val="0"/>
              <w:divBdr>
                <w:top w:val="none" w:sz="0" w:space="0" w:color="auto"/>
                <w:left w:val="none" w:sz="0" w:space="0" w:color="auto"/>
                <w:bottom w:val="none" w:sz="0" w:space="0" w:color="auto"/>
                <w:right w:val="none" w:sz="0" w:space="0" w:color="auto"/>
              </w:divBdr>
            </w:div>
            <w:div w:id="854659265">
              <w:marLeft w:val="0"/>
              <w:marRight w:val="0"/>
              <w:marTop w:val="0"/>
              <w:marBottom w:val="0"/>
              <w:divBdr>
                <w:top w:val="none" w:sz="0" w:space="0" w:color="auto"/>
                <w:left w:val="none" w:sz="0" w:space="0" w:color="auto"/>
                <w:bottom w:val="none" w:sz="0" w:space="0" w:color="auto"/>
                <w:right w:val="none" w:sz="0" w:space="0" w:color="auto"/>
              </w:divBdr>
            </w:div>
            <w:div w:id="1380282081">
              <w:marLeft w:val="0"/>
              <w:marRight w:val="0"/>
              <w:marTop w:val="0"/>
              <w:marBottom w:val="0"/>
              <w:divBdr>
                <w:top w:val="none" w:sz="0" w:space="0" w:color="auto"/>
                <w:left w:val="none" w:sz="0" w:space="0" w:color="auto"/>
                <w:bottom w:val="none" w:sz="0" w:space="0" w:color="auto"/>
                <w:right w:val="none" w:sz="0" w:space="0" w:color="auto"/>
              </w:divBdr>
            </w:div>
            <w:div w:id="1382822112">
              <w:marLeft w:val="0"/>
              <w:marRight w:val="0"/>
              <w:marTop w:val="0"/>
              <w:marBottom w:val="0"/>
              <w:divBdr>
                <w:top w:val="none" w:sz="0" w:space="0" w:color="auto"/>
                <w:left w:val="none" w:sz="0" w:space="0" w:color="auto"/>
                <w:bottom w:val="none" w:sz="0" w:space="0" w:color="auto"/>
                <w:right w:val="none" w:sz="0" w:space="0" w:color="auto"/>
              </w:divBdr>
            </w:div>
            <w:div w:id="491333710">
              <w:marLeft w:val="0"/>
              <w:marRight w:val="0"/>
              <w:marTop w:val="0"/>
              <w:marBottom w:val="0"/>
              <w:divBdr>
                <w:top w:val="none" w:sz="0" w:space="0" w:color="auto"/>
                <w:left w:val="none" w:sz="0" w:space="0" w:color="auto"/>
                <w:bottom w:val="none" w:sz="0" w:space="0" w:color="auto"/>
                <w:right w:val="none" w:sz="0" w:space="0" w:color="auto"/>
              </w:divBdr>
            </w:div>
          </w:divsChild>
        </w:div>
        <w:div w:id="908878982">
          <w:marLeft w:val="0"/>
          <w:marRight w:val="0"/>
          <w:marTop w:val="0"/>
          <w:marBottom w:val="0"/>
          <w:divBdr>
            <w:top w:val="none" w:sz="0" w:space="0" w:color="auto"/>
            <w:left w:val="none" w:sz="0" w:space="0" w:color="auto"/>
            <w:bottom w:val="none" w:sz="0" w:space="0" w:color="auto"/>
            <w:right w:val="none" w:sz="0" w:space="0" w:color="auto"/>
          </w:divBdr>
        </w:div>
        <w:div w:id="53038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8" Target="../customXml/item2.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baf6b13a96eb46a3ac788ba13d9ca5a8" PartId="1bcfd944c0ec4fcd98101e29da57246c">
    <Part Type="preambule" DocPartId="32aae86fe22f411796e0a0d896e135d6" PartId="3479db21388c4b24afc1e245137bf362"/>
    <Part Type="punktas" Nr="1" Abbr="1 p." DocPartId="3e3b1119d65941dc89a9c8caf918306b" PartId="a42bbaa40f83491d82284440a4745bff">
      <Part Type="papunktis" Nr="1.1" Abbr="1.1 pp." DocPartId="3fba73dc425943d6989e7cda02b20523" PartId="6a954b1830e4419697627fa9ee198c93"/>
      <Part Type="papunktis" Nr="1.2" Abbr="1.2 pp." DocPartId="191813c8150c427ca75dc79c872b1b5f" PartId="d6c1a69332cd4263b5b6810e1bda707c"/>
    </Part>
    <Part Type="punktas" Nr="2" Abbr="2 p." DocPartId="8d010b02a42e4776867c59dd81097747" PartId="18cc51593e7c4e0dbaa552b6d64c2cd4"/>
    <Part Type="signatura" DocPartId="9bfc3fb6f4164d4686a5ae0ff20fa3b9" PartId="6bb1cd492369471193b4e34ff727608a"/>
  </Part>
</Parts>
</file>

<file path=customXml/itemProps1.xml><?xml version="1.0" encoding="utf-8"?>
<ds:datastoreItem xmlns:ds="http://schemas.openxmlformats.org/officeDocument/2006/customXml" ds:itemID="{CFC265C5-D251-4143-A715-2D81C7D49C9C}">
  <ds:schemaRefs>
    <ds:schemaRef ds:uri="http://schemas.openxmlformats.org/officeDocument/2006/bibliography"/>
  </ds:schemaRefs>
</ds:datastoreItem>
</file>

<file path=customXml/itemProps2.xml><?xml version="1.0" encoding="utf-8"?>
<ds:datastoreItem xmlns:ds="http://schemas.openxmlformats.org/officeDocument/2006/customXml" ds:itemID="{BBD3FCB1-CB51-4AB7-AA86-CDC5E064DF7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1774</Characters>
  <Application>Microsoft Office Word</Application>
  <DocSecurity>4</DocSecurity>
  <Lines>44</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 sav.</Company>
  <LinksUpToDate>false</LinksUpToDate>
  <CharactersWithSpaces>2017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2020-06-30T03:56:00Z</dcterms:created>
  <dc:creator>Ernesta Narkevičienė</dc:creator>
  <cp:lastModifiedBy>Asseco</cp:lastModifiedBy>
  <cp:lastPrinted>2017-12-04T12:32:00Z</cp:lastPrinted>
  <dcterms:modified xsi:type="dcterms:W3CDTF">2020-06-30T03:56:00Z</dcterms:modified>
  <cp:revision>2</cp:revision>
</cp:coreProperties>
</file>