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C46" w:rsidRPr="00254E26" w:rsidRDefault="00523C46" w:rsidP="00523C46">
      <w:pPr>
        <w:spacing w:after="0" w:line="240" w:lineRule="auto"/>
        <w:jc w:val="center"/>
        <w:rPr>
          <w:rFonts w:eastAsia="Calibri" w:cs="Times New Roman"/>
          <w:b/>
          <w:szCs w:val="24"/>
        </w:rPr>
      </w:pPr>
      <w:r w:rsidRPr="00254E26">
        <w:rPr>
          <w:rFonts w:eastAsia="Calibri" w:cs="Times New Roman"/>
          <w:b/>
          <w:szCs w:val="24"/>
        </w:rPr>
        <w:t>PAŽYMA</w:t>
      </w:r>
    </w:p>
    <w:p w:rsidR="00523C46" w:rsidRPr="00254E26" w:rsidRDefault="00523C46" w:rsidP="00523C46">
      <w:pPr>
        <w:spacing w:after="0" w:line="240" w:lineRule="auto"/>
        <w:ind w:firstLine="720"/>
        <w:jc w:val="center"/>
        <w:rPr>
          <w:rFonts w:eastAsia="Calibri" w:cs="Times New Roman"/>
          <w:b/>
          <w:szCs w:val="24"/>
        </w:rPr>
      </w:pPr>
      <w:r w:rsidRPr="00254E26">
        <w:rPr>
          <w:rFonts w:eastAsia="Calibri" w:cs="Times New Roman"/>
          <w:b/>
          <w:szCs w:val="24"/>
        </w:rPr>
        <w:t xml:space="preserve">Dėl š. m. </w:t>
      </w:r>
      <w:r w:rsidR="00A75D59">
        <w:rPr>
          <w:rFonts w:eastAsia="Calibri" w:cs="Times New Roman"/>
          <w:b/>
          <w:szCs w:val="24"/>
        </w:rPr>
        <w:t>kovo 11</w:t>
      </w:r>
      <w:r w:rsidRPr="00254E26">
        <w:rPr>
          <w:rFonts w:eastAsia="Calibri" w:cs="Times New Roman"/>
          <w:b/>
          <w:szCs w:val="24"/>
        </w:rPr>
        <w:t xml:space="preserve"> d. Ekonomikos ir finansų reikalų (ECOFIN) taryboje svarstomų klausimų</w:t>
      </w:r>
    </w:p>
    <w:p w:rsidR="00523C46" w:rsidRPr="00DD2365" w:rsidRDefault="00523C46" w:rsidP="00523C46">
      <w:pPr>
        <w:spacing w:after="0" w:line="240" w:lineRule="auto"/>
        <w:ind w:firstLine="720"/>
        <w:jc w:val="both"/>
        <w:rPr>
          <w:rFonts w:eastAsia="Calibri" w:cs="Times New Roman"/>
          <w:szCs w:val="24"/>
        </w:rPr>
      </w:pPr>
    </w:p>
    <w:p w:rsidR="00DD2365" w:rsidRPr="00DD2365" w:rsidRDefault="00DD2365" w:rsidP="00523C46">
      <w:pPr>
        <w:spacing w:after="0" w:line="240" w:lineRule="auto"/>
        <w:ind w:firstLine="720"/>
        <w:jc w:val="both"/>
        <w:rPr>
          <w:rFonts w:eastAsia="Calibri" w:cs="Times New Roman"/>
          <w:szCs w:val="24"/>
        </w:rPr>
      </w:pPr>
    </w:p>
    <w:p w:rsidR="00523C46" w:rsidRPr="00561308" w:rsidRDefault="0064710E" w:rsidP="0064710E">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cs="Times New Roman"/>
          <w:iCs/>
          <w:szCs w:val="24"/>
        </w:rPr>
      </w:pPr>
      <w:r w:rsidRPr="00561308">
        <w:rPr>
          <w:rFonts w:cs="Times New Roman"/>
          <w:b/>
          <w:iCs/>
          <w:szCs w:val="24"/>
        </w:rPr>
        <w:t>PVM įgyvendinimo taisyklės e.</w:t>
      </w:r>
      <w:r w:rsidR="000463FC" w:rsidRPr="00561308">
        <w:rPr>
          <w:rFonts w:cs="Times New Roman"/>
          <w:b/>
          <w:iCs/>
          <w:szCs w:val="24"/>
        </w:rPr>
        <w:t xml:space="preserve"> </w:t>
      </w:r>
      <w:r w:rsidRPr="00561308">
        <w:rPr>
          <w:rFonts w:cs="Times New Roman"/>
          <w:b/>
          <w:iCs/>
          <w:szCs w:val="24"/>
        </w:rPr>
        <w:t>prekybos srityje</w:t>
      </w:r>
      <w:r w:rsidRPr="00561308">
        <w:rPr>
          <w:rFonts w:cs="Times New Roman"/>
          <w:iCs/>
          <w:szCs w:val="24"/>
        </w:rPr>
        <w:t xml:space="preserve"> </w:t>
      </w:r>
      <w:r w:rsidRPr="00561308">
        <w:rPr>
          <w:rFonts w:cs="Times New Roman"/>
          <w:i/>
          <w:iCs/>
          <w:szCs w:val="24"/>
        </w:rPr>
        <w:t>(bendras požiūris)</w:t>
      </w:r>
    </w:p>
    <w:p w:rsidR="00523C46" w:rsidRPr="00561308" w:rsidRDefault="00523C46" w:rsidP="00523C46">
      <w:pPr>
        <w:spacing w:after="0" w:line="240" w:lineRule="auto"/>
        <w:ind w:firstLine="720"/>
        <w:jc w:val="both"/>
        <w:rPr>
          <w:rFonts w:eastAsia="Calibri" w:cs="Times New Roman"/>
          <w:b/>
          <w:szCs w:val="24"/>
        </w:rPr>
      </w:pPr>
    </w:p>
    <w:p w:rsidR="006D0DD1" w:rsidRPr="00561308" w:rsidRDefault="006D0DD1" w:rsidP="006D0DD1">
      <w:pPr>
        <w:autoSpaceDE w:val="0"/>
        <w:autoSpaceDN w:val="0"/>
        <w:adjustRightInd w:val="0"/>
        <w:spacing w:after="0" w:line="240" w:lineRule="auto"/>
        <w:contextualSpacing/>
        <w:jc w:val="both"/>
      </w:pPr>
      <w:r w:rsidRPr="00561308">
        <w:rPr>
          <w:b/>
          <w:u w:val="single"/>
        </w:rPr>
        <w:t>Klausimo esmė.</w:t>
      </w:r>
      <w:r w:rsidR="000463FC" w:rsidRPr="00561308">
        <w:t xml:space="preserve"> </w:t>
      </w:r>
    </w:p>
    <w:p w:rsidR="000463FC" w:rsidRPr="00561308" w:rsidRDefault="000463FC" w:rsidP="006D0DD1">
      <w:pPr>
        <w:autoSpaceDE w:val="0"/>
        <w:autoSpaceDN w:val="0"/>
        <w:adjustRightInd w:val="0"/>
        <w:spacing w:after="0" w:line="240" w:lineRule="auto"/>
        <w:contextualSpacing/>
        <w:jc w:val="both"/>
      </w:pPr>
      <w:r w:rsidRPr="00561308">
        <w:t xml:space="preserve">ECOFIN Tarybos posėdžio metu planuojama siekti </w:t>
      </w:r>
      <w:r w:rsidRPr="00561308">
        <w:rPr>
          <w:u w:val="single"/>
        </w:rPr>
        <w:t>bendrojo požiūrio</w:t>
      </w:r>
      <w:r w:rsidRPr="00561308">
        <w:t xml:space="preserve"> dėl dviejų teisės aktų, kuriuose detalizuojamos 2017 m. gruodžio 5 d. priimtos ir nuo 2021 m. įsigaliosiančios E-prekybos apmokestinimą PVM reglamentuojančios direktyvos įgyvendinimo taisyklės. Pažymėtina, kad 2019 m. vasario 28 d. Aukšto lygio darbo grupės mokesčių klausimais susitikime, apsvarsčius paskutinius šių pasiūlymų kompromisinius variantus, nutarta šiuos pasiūlymus ECOFIN Tarybos posėdyje perkelti prie nediskusinių klausimų (pastabų iš valstybių narių neliko).</w:t>
      </w:r>
    </w:p>
    <w:p w:rsidR="000463FC" w:rsidRPr="00561308" w:rsidRDefault="000463FC" w:rsidP="006D0DD1">
      <w:pPr>
        <w:spacing w:after="0" w:line="240" w:lineRule="auto"/>
        <w:contextualSpacing/>
      </w:pPr>
      <w:r w:rsidRPr="00561308">
        <w:rPr>
          <w:b/>
          <w:bCs/>
          <w:u w:val="single"/>
        </w:rPr>
        <w:t>Lietuvos pozicija.</w:t>
      </w:r>
      <w:r w:rsidRPr="00561308">
        <w:t xml:space="preserve"> Siūloma pritarti kompromisiniams pasiūlymams.</w:t>
      </w:r>
    </w:p>
    <w:p w:rsidR="005C3976" w:rsidRPr="00561308" w:rsidRDefault="005C3976" w:rsidP="00523C46">
      <w:pPr>
        <w:spacing w:after="0" w:line="240" w:lineRule="auto"/>
        <w:jc w:val="both"/>
        <w:rPr>
          <w:rFonts w:cs="Times New Roman"/>
          <w:szCs w:val="24"/>
        </w:rPr>
      </w:pPr>
    </w:p>
    <w:p w:rsidR="00561308" w:rsidRPr="00561308" w:rsidRDefault="00561308" w:rsidP="00523C46">
      <w:pPr>
        <w:spacing w:after="0" w:line="240" w:lineRule="auto"/>
        <w:jc w:val="both"/>
        <w:rPr>
          <w:rFonts w:cs="Times New Roman"/>
          <w:szCs w:val="24"/>
        </w:rPr>
      </w:pPr>
    </w:p>
    <w:p w:rsidR="0084520E" w:rsidRPr="00561308" w:rsidRDefault="008618AA" w:rsidP="005C3976">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iCs/>
          <w:szCs w:val="24"/>
        </w:rPr>
      </w:pPr>
      <w:r w:rsidRPr="00561308">
        <w:rPr>
          <w:rFonts w:cs="Times New Roman"/>
          <w:b/>
          <w:szCs w:val="24"/>
        </w:rPr>
        <w:t>Akcizai</w:t>
      </w:r>
      <w:r w:rsidR="005C3976" w:rsidRPr="00561308">
        <w:rPr>
          <w:rFonts w:cs="Times New Roman"/>
          <w:b/>
          <w:szCs w:val="24"/>
        </w:rPr>
        <w:t xml:space="preserve"> </w:t>
      </w:r>
      <w:r w:rsidR="005C3976" w:rsidRPr="00561308">
        <w:rPr>
          <w:rFonts w:cs="Times New Roman"/>
          <w:i/>
          <w:szCs w:val="24"/>
        </w:rPr>
        <w:t>(</w:t>
      </w:r>
      <w:r w:rsidRPr="00561308">
        <w:rPr>
          <w:rFonts w:cs="Times New Roman"/>
          <w:i/>
          <w:szCs w:val="24"/>
        </w:rPr>
        <w:t>bendras požiūris</w:t>
      </w:r>
      <w:r w:rsidR="005C3976" w:rsidRPr="00561308">
        <w:rPr>
          <w:rFonts w:cs="Times New Roman"/>
          <w:i/>
          <w:szCs w:val="24"/>
        </w:rPr>
        <w:t>)</w:t>
      </w:r>
    </w:p>
    <w:p w:rsidR="0084520E" w:rsidRPr="00561308" w:rsidRDefault="0084520E" w:rsidP="00827E85">
      <w:pPr>
        <w:spacing w:after="0" w:line="240" w:lineRule="auto"/>
        <w:jc w:val="both"/>
        <w:rPr>
          <w:rFonts w:eastAsia="Calibri" w:cs="Times New Roman"/>
          <w:b/>
          <w:noProof/>
          <w:szCs w:val="24"/>
          <w:u w:val="single"/>
          <w:lang w:bidi="lt-LT"/>
        </w:rPr>
      </w:pPr>
    </w:p>
    <w:p w:rsidR="006D0DD1" w:rsidRPr="00561308" w:rsidRDefault="006D0DD1" w:rsidP="006D0DD1">
      <w:pPr>
        <w:autoSpaceDE w:val="0"/>
        <w:autoSpaceDN w:val="0"/>
        <w:adjustRightInd w:val="0"/>
        <w:spacing w:after="0" w:line="240" w:lineRule="auto"/>
        <w:contextualSpacing/>
        <w:jc w:val="both"/>
      </w:pPr>
      <w:r w:rsidRPr="00561308">
        <w:rPr>
          <w:b/>
          <w:u w:val="single"/>
        </w:rPr>
        <w:t>Klausimo esmė.</w:t>
      </w:r>
      <w:r w:rsidR="00827E85" w:rsidRPr="00561308">
        <w:t xml:space="preserve"> </w:t>
      </w:r>
    </w:p>
    <w:p w:rsidR="00827E85" w:rsidRPr="00561308" w:rsidRDefault="00827E85" w:rsidP="006D0DD1">
      <w:pPr>
        <w:autoSpaceDE w:val="0"/>
        <w:autoSpaceDN w:val="0"/>
        <w:adjustRightInd w:val="0"/>
        <w:spacing w:after="0" w:line="240" w:lineRule="auto"/>
        <w:contextualSpacing/>
        <w:jc w:val="both"/>
      </w:pPr>
      <w:r w:rsidRPr="00561308">
        <w:t xml:space="preserve">ECOFIN posėdžio metu planuojama siekti </w:t>
      </w:r>
      <w:r w:rsidRPr="00561308">
        <w:rPr>
          <w:u w:val="single"/>
        </w:rPr>
        <w:t>bendrojo požiūrio</w:t>
      </w:r>
      <w:r w:rsidRPr="00561308">
        <w:t xml:space="preserve"> dėl pasiūlymų akcizų srityje: </w:t>
      </w:r>
    </w:p>
    <w:p w:rsidR="00827E85" w:rsidRPr="00561308" w:rsidRDefault="00827E85" w:rsidP="006D0DD1">
      <w:pPr>
        <w:autoSpaceDE w:val="0"/>
        <w:autoSpaceDN w:val="0"/>
        <w:adjustRightInd w:val="0"/>
        <w:spacing w:after="0" w:line="240" w:lineRule="auto"/>
        <w:contextualSpacing/>
        <w:jc w:val="both"/>
      </w:pPr>
      <w:r w:rsidRPr="00561308">
        <w:t xml:space="preserve">- </w:t>
      </w:r>
      <w:r w:rsidRPr="00561308">
        <w:rPr>
          <w:u w:val="single"/>
        </w:rPr>
        <w:t>Alkoholinių gėrimų akcizų direktyvos pataisų</w:t>
      </w:r>
      <w:r w:rsidRPr="00561308">
        <w:t xml:space="preserve"> tikslas</w:t>
      </w:r>
      <w:r w:rsidRPr="00561308">
        <w:rPr>
          <w:b/>
          <w:bCs/>
        </w:rPr>
        <w:t xml:space="preserve"> </w:t>
      </w:r>
      <w:r w:rsidRPr="00561308">
        <w:t xml:space="preserve">–1) užtikrinti aiškesnį ir paprastesnį akcizų taikymą alkoholiniams gėrimams, 2) sumažinti administracinę naštą smulkioms ir vidutinėms įmonėms, veikiančioms alkoholio srityje ES, 3) suteikti daugiau galimybių valstybėms narėms spręsti dėl akcizų tarifų alkoholiniams gėrimams. Siekiant pastarojo tikslo kartu numatoma suteikti valstybėms narėms teisę taikyti akcizų lengvatas ir „namuose“ iš savo išaugintų vaisių gaminamam ir privačiam vartojimui skirtam etilo alkoholiui, tačiau diskusijų objektu paliktas kiekis, kuriam tokia lengvata galėtų būti taikoma. </w:t>
      </w:r>
    </w:p>
    <w:p w:rsidR="006D0DD1" w:rsidRPr="00561308" w:rsidRDefault="00827E85" w:rsidP="006D0DD1">
      <w:pPr>
        <w:autoSpaceDE w:val="0"/>
        <w:autoSpaceDN w:val="0"/>
        <w:adjustRightInd w:val="0"/>
        <w:spacing w:after="0" w:line="240" w:lineRule="auto"/>
        <w:contextualSpacing/>
        <w:jc w:val="both"/>
      </w:pPr>
      <w:r w:rsidRPr="00561308">
        <w:t xml:space="preserve">- </w:t>
      </w:r>
      <w:r w:rsidRPr="00561308">
        <w:rPr>
          <w:u w:val="single"/>
        </w:rPr>
        <w:t>Bendrą akcizų tvarką (ir su juo pateikto įgyvendinamojo reglamento)</w:t>
      </w:r>
      <w:r w:rsidRPr="00561308">
        <w:t xml:space="preserve"> nustatančios direktyvos pataisų tikslas – užtikrinti geresnę akcizais apmokestinamų prekių gabenimo </w:t>
      </w:r>
      <w:proofErr w:type="spellStart"/>
      <w:r w:rsidRPr="00561308">
        <w:t>stebėseną</w:t>
      </w:r>
      <w:proofErr w:type="spellEnd"/>
      <w:r w:rsidRPr="00561308">
        <w:t>, ją suderinti su galiojančiomis muitų teisės aktų nuostatomis (įskaitant muitų informacines sistemas).</w:t>
      </w:r>
    </w:p>
    <w:p w:rsidR="000E0FF2" w:rsidRPr="00561308" w:rsidRDefault="00827E85" w:rsidP="006D0DD1">
      <w:pPr>
        <w:spacing w:after="0" w:line="240" w:lineRule="auto"/>
        <w:contextualSpacing/>
        <w:jc w:val="both"/>
      </w:pPr>
      <w:r w:rsidRPr="00561308">
        <w:rPr>
          <w:b/>
          <w:bCs/>
          <w:u w:val="single"/>
        </w:rPr>
        <w:t>Lietuvos pozicija.</w:t>
      </w:r>
      <w:r w:rsidRPr="00561308">
        <w:t xml:space="preserve"> Siūloma pritarti kompromisiniams pasiūlymams.</w:t>
      </w:r>
    </w:p>
    <w:p w:rsidR="000E0FF2" w:rsidRDefault="000E0FF2" w:rsidP="00114A4B">
      <w:pPr>
        <w:autoSpaceDE w:val="0"/>
        <w:autoSpaceDN w:val="0"/>
        <w:adjustRightInd w:val="0"/>
        <w:spacing w:after="0" w:line="240" w:lineRule="auto"/>
        <w:jc w:val="both"/>
        <w:rPr>
          <w:rFonts w:cs="Times New Roman"/>
          <w:b/>
          <w:szCs w:val="24"/>
          <w:u w:val="single"/>
        </w:rPr>
      </w:pPr>
    </w:p>
    <w:p w:rsidR="00561308" w:rsidRPr="00561308" w:rsidRDefault="00561308" w:rsidP="00114A4B">
      <w:pPr>
        <w:autoSpaceDE w:val="0"/>
        <w:autoSpaceDN w:val="0"/>
        <w:adjustRightInd w:val="0"/>
        <w:spacing w:after="0" w:line="240" w:lineRule="auto"/>
        <w:jc w:val="both"/>
        <w:rPr>
          <w:rFonts w:cs="Times New Roman"/>
          <w:b/>
          <w:szCs w:val="24"/>
          <w:u w:val="single"/>
        </w:rPr>
      </w:pPr>
    </w:p>
    <w:p w:rsidR="000E0FF2" w:rsidRPr="00561308" w:rsidRDefault="008618AA" w:rsidP="000E0FF2">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sidRPr="00561308">
        <w:rPr>
          <w:rFonts w:cs="Times New Roman"/>
          <w:b/>
          <w:szCs w:val="24"/>
        </w:rPr>
        <w:t xml:space="preserve">Skaitmeninių paslaugų mokestis </w:t>
      </w:r>
      <w:r w:rsidRPr="00561308">
        <w:rPr>
          <w:rFonts w:cs="Times New Roman"/>
          <w:i/>
          <w:szCs w:val="24"/>
        </w:rPr>
        <w:t>(politiniai debatai)</w:t>
      </w:r>
    </w:p>
    <w:p w:rsidR="00827E85" w:rsidRPr="00561308" w:rsidRDefault="00827E85" w:rsidP="00827E85">
      <w:pPr>
        <w:pStyle w:val="Text1"/>
        <w:tabs>
          <w:tab w:val="left" w:pos="5295"/>
        </w:tabs>
        <w:ind w:left="0" w:right="31"/>
        <w:jc w:val="both"/>
        <w:rPr>
          <w:rFonts w:eastAsiaTheme="minorHAnsi"/>
          <w:b/>
          <w:lang w:val="lt-LT"/>
        </w:rPr>
      </w:pPr>
    </w:p>
    <w:p w:rsidR="006D0DD1" w:rsidRPr="00561308" w:rsidRDefault="006D0DD1" w:rsidP="006D0DD1">
      <w:pPr>
        <w:pStyle w:val="Text1"/>
        <w:tabs>
          <w:tab w:val="left" w:pos="5295"/>
        </w:tabs>
        <w:ind w:left="0" w:right="31"/>
        <w:contextualSpacing/>
        <w:jc w:val="both"/>
        <w:rPr>
          <w:lang w:val="lt-LT"/>
        </w:rPr>
      </w:pPr>
      <w:r w:rsidRPr="00561308">
        <w:rPr>
          <w:rFonts w:eastAsiaTheme="minorHAnsi"/>
          <w:b/>
          <w:u w:val="single"/>
          <w:lang w:val="lt-LT"/>
        </w:rPr>
        <w:t>Klausimo esmė.</w:t>
      </w:r>
      <w:r w:rsidR="00827E85" w:rsidRPr="00561308">
        <w:rPr>
          <w:lang w:val="lt-LT"/>
        </w:rPr>
        <w:t xml:space="preserve"> </w:t>
      </w:r>
    </w:p>
    <w:p w:rsidR="00827E85" w:rsidRPr="00561308" w:rsidRDefault="00827E85" w:rsidP="006D0DD1">
      <w:pPr>
        <w:pStyle w:val="Text1"/>
        <w:tabs>
          <w:tab w:val="left" w:pos="5295"/>
        </w:tabs>
        <w:ind w:left="0" w:right="31"/>
        <w:contextualSpacing/>
        <w:jc w:val="both"/>
        <w:rPr>
          <w:szCs w:val="24"/>
          <w:lang w:val="lt-LT"/>
        </w:rPr>
      </w:pPr>
      <w:r w:rsidRPr="00561308">
        <w:rPr>
          <w:szCs w:val="24"/>
          <w:lang w:val="lt-LT"/>
        </w:rPr>
        <w:t xml:space="preserve">Po 2018 m. gruodžio 4 d. ECOFIN diskusijų, neradus politinio sutarimo dėl </w:t>
      </w:r>
      <w:r w:rsidRPr="00561308">
        <w:rPr>
          <w:lang w:val="lt-LT"/>
        </w:rPr>
        <w:t xml:space="preserve">Europos Komisijos pasiūlymo apmokestinti pajamas iš tam tikrų skaitmeninių paslaugų teikimo, </w:t>
      </w:r>
      <w:r w:rsidRPr="00561308">
        <w:rPr>
          <w:szCs w:val="24"/>
          <w:lang w:val="lt-LT"/>
        </w:rPr>
        <w:t xml:space="preserve">buvo pateiktas naujas kompromisas (DE-FR siūlymų pagrindu), kuriame siaurinama pasiūlymo taikymo apimtis – siūloma </w:t>
      </w:r>
      <w:r w:rsidRPr="00561308">
        <w:rPr>
          <w:szCs w:val="24"/>
          <w:u w:val="single"/>
          <w:lang w:val="lt-LT"/>
        </w:rPr>
        <w:t>apmokestinti tik skaitmeninės reklamos talpinimą</w:t>
      </w:r>
      <w:r w:rsidRPr="00561308">
        <w:rPr>
          <w:szCs w:val="24"/>
          <w:lang w:val="lt-LT"/>
        </w:rPr>
        <w:t xml:space="preserve"> (</w:t>
      </w:r>
      <w:proofErr w:type="spellStart"/>
      <w:r w:rsidRPr="00561308">
        <w:rPr>
          <w:i/>
          <w:szCs w:val="24"/>
          <w:lang w:val="lt-LT"/>
        </w:rPr>
        <w:t>digital</w:t>
      </w:r>
      <w:proofErr w:type="spellEnd"/>
      <w:r w:rsidRPr="00561308">
        <w:rPr>
          <w:i/>
          <w:szCs w:val="24"/>
          <w:lang w:val="lt-LT"/>
        </w:rPr>
        <w:t xml:space="preserve"> </w:t>
      </w:r>
      <w:proofErr w:type="spellStart"/>
      <w:r w:rsidRPr="00561308">
        <w:rPr>
          <w:i/>
          <w:szCs w:val="24"/>
          <w:lang w:val="lt-LT"/>
        </w:rPr>
        <w:t>advertising</w:t>
      </w:r>
      <w:proofErr w:type="spellEnd"/>
      <w:r w:rsidRPr="00561308">
        <w:rPr>
          <w:i/>
          <w:szCs w:val="24"/>
          <w:lang w:val="lt-LT"/>
        </w:rPr>
        <w:t xml:space="preserve"> </w:t>
      </w:r>
      <w:proofErr w:type="spellStart"/>
      <w:r w:rsidRPr="00561308">
        <w:rPr>
          <w:i/>
          <w:szCs w:val="24"/>
          <w:lang w:val="lt-LT"/>
        </w:rPr>
        <w:t>tax</w:t>
      </w:r>
      <w:proofErr w:type="spellEnd"/>
      <w:r w:rsidRPr="00561308">
        <w:rPr>
          <w:szCs w:val="24"/>
          <w:lang w:val="lt-LT"/>
        </w:rPr>
        <w:t xml:space="preserve">; DAT). </w:t>
      </w:r>
    </w:p>
    <w:p w:rsidR="00827E85" w:rsidRPr="00561308" w:rsidRDefault="00561308" w:rsidP="006D0DD1">
      <w:pPr>
        <w:pStyle w:val="Text1"/>
        <w:tabs>
          <w:tab w:val="left" w:pos="5295"/>
        </w:tabs>
        <w:ind w:left="0" w:right="31"/>
        <w:contextualSpacing/>
        <w:jc w:val="both"/>
        <w:rPr>
          <w:lang w:val="lt-LT"/>
        </w:rPr>
      </w:pPr>
      <w:r w:rsidRPr="00561308">
        <w:rPr>
          <w:szCs w:val="24"/>
          <w:lang w:val="lt-LT"/>
        </w:rPr>
        <w:t xml:space="preserve">2019 m. kovo </w:t>
      </w:r>
      <w:r w:rsidR="00827E85" w:rsidRPr="00561308">
        <w:rPr>
          <w:szCs w:val="24"/>
          <w:lang w:val="lt-LT"/>
        </w:rPr>
        <w:t>12</w:t>
      </w:r>
      <w:r w:rsidRPr="00561308">
        <w:rPr>
          <w:szCs w:val="24"/>
          <w:lang w:val="lt-LT"/>
        </w:rPr>
        <w:t xml:space="preserve"> d.</w:t>
      </w:r>
      <w:r w:rsidR="00827E85" w:rsidRPr="00561308">
        <w:rPr>
          <w:szCs w:val="24"/>
          <w:lang w:val="lt-LT"/>
        </w:rPr>
        <w:t xml:space="preserve"> ECOFIN posėdžio metu bus siekiama politinio sutarimo dėl paskutinio kompromisinio teksto.</w:t>
      </w:r>
      <w:r w:rsidR="00827E85" w:rsidRPr="00561308">
        <w:rPr>
          <w:lang w:val="lt-LT"/>
        </w:rPr>
        <w:t xml:space="preserve"> Esminiai likę klausimai:</w:t>
      </w:r>
    </w:p>
    <w:p w:rsidR="00827E85" w:rsidRPr="00561308" w:rsidRDefault="00827E85" w:rsidP="006D0DD1">
      <w:pPr>
        <w:pStyle w:val="Text1"/>
        <w:tabs>
          <w:tab w:val="left" w:pos="5295"/>
        </w:tabs>
        <w:ind w:left="0" w:right="31"/>
        <w:contextualSpacing/>
        <w:jc w:val="both"/>
        <w:rPr>
          <w:lang w:val="lt-LT"/>
        </w:rPr>
      </w:pPr>
      <w:r w:rsidRPr="00561308">
        <w:rPr>
          <w:lang w:val="lt-LT"/>
        </w:rPr>
        <w:t xml:space="preserve">- </w:t>
      </w:r>
      <w:r w:rsidRPr="00561308">
        <w:rPr>
          <w:u w:val="single"/>
          <w:lang w:val="lt-LT"/>
        </w:rPr>
        <w:t>principinis kai kurių valstybių narių nepritarimas</w:t>
      </w:r>
      <w:r w:rsidRPr="00561308">
        <w:rPr>
          <w:lang w:val="lt-LT"/>
        </w:rPr>
        <w:t xml:space="preserve">, nepaisant pasikeitusios taikymo apimties. Pabrėžiamas poreikis klausimą spręsti platesniu mastu ir neužbėgti EBPO darbams už akių. </w:t>
      </w:r>
    </w:p>
    <w:p w:rsidR="00827E85" w:rsidRPr="00561308" w:rsidRDefault="00827E85" w:rsidP="006D0DD1">
      <w:pPr>
        <w:pStyle w:val="Text1"/>
        <w:tabs>
          <w:tab w:val="left" w:pos="5295"/>
        </w:tabs>
        <w:ind w:left="0" w:right="31"/>
        <w:contextualSpacing/>
        <w:jc w:val="both"/>
        <w:rPr>
          <w:lang w:val="lt-LT"/>
        </w:rPr>
      </w:pPr>
      <w:r w:rsidRPr="00561308">
        <w:rPr>
          <w:lang w:val="lt-LT"/>
        </w:rPr>
        <w:t xml:space="preserve">- prašoma grąžinti į kompromisą, t.y. </w:t>
      </w:r>
      <w:r w:rsidRPr="00561308">
        <w:rPr>
          <w:u w:val="single"/>
          <w:lang w:val="lt-LT"/>
        </w:rPr>
        <w:t>apmokestinti duomenų pardavimą</w:t>
      </w:r>
      <w:r w:rsidRPr="00561308">
        <w:rPr>
          <w:lang w:val="lt-LT"/>
        </w:rPr>
        <w:t>, susijusį su tikslinės reklamos talpinimu;</w:t>
      </w:r>
    </w:p>
    <w:p w:rsidR="00827E85" w:rsidRPr="00561308" w:rsidRDefault="00827E85" w:rsidP="006D0DD1">
      <w:pPr>
        <w:pStyle w:val="Text1"/>
        <w:tabs>
          <w:tab w:val="left" w:pos="5295"/>
        </w:tabs>
        <w:ind w:left="0" w:right="31"/>
        <w:contextualSpacing/>
        <w:jc w:val="both"/>
        <w:rPr>
          <w:lang w:val="lt-LT"/>
        </w:rPr>
      </w:pPr>
      <w:r w:rsidRPr="00561308">
        <w:rPr>
          <w:lang w:val="lt-LT"/>
        </w:rPr>
        <w:t xml:space="preserve">- susiaurinus mokesčio taikymo apimtį, kai kurios delegacijos ragintų </w:t>
      </w:r>
      <w:r w:rsidRPr="00561308">
        <w:rPr>
          <w:u w:val="single"/>
          <w:lang w:val="lt-LT"/>
        </w:rPr>
        <w:t>mažinti apmokestinamąjį asmenį apibrėžiančius slenksčius</w:t>
      </w:r>
      <w:r w:rsidRPr="00561308">
        <w:rPr>
          <w:lang w:val="lt-LT"/>
        </w:rPr>
        <w:t>.</w:t>
      </w:r>
    </w:p>
    <w:p w:rsidR="00827E85" w:rsidRPr="00561308" w:rsidRDefault="00827E85" w:rsidP="006D0DD1">
      <w:pPr>
        <w:pStyle w:val="Text1"/>
        <w:tabs>
          <w:tab w:val="left" w:pos="5295"/>
        </w:tabs>
        <w:ind w:left="0" w:right="31"/>
        <w:contextualSpacing/>
        <w:jc w:val="both"/>
        <w:rPr>
          <w:lang w:val="lt-LT"/>
        </w:rPr>
      </w:pPr>
      <w:r w:rsidRPr="00561308">
        <w:rPr>
          <w:u w:val="single"/>
          <w:lang w:val="lt-LT"/>
        </w:rPr>
        <w:t xml:space="preserve"> - įsigaliojimo data</w:t>
      </w:r>
      <w:r w:rsidRPr="00561308">
        <w:rPr>
          <w:lang w:val="lt-LT"/>
        </w:rPr>
        <w:t>: kai kurios delegacijos pageidautų ankstesnės datos nei Pirmininkaujanti valstybė siūlo, t.y., ne 2022</w:t>
      </w:r>
      <w:r w:rsidR="00561308" w:rsidRPr="00561308">
        <w:rPr>
          <w:lang w:val="lt-LT"/>
        </w:rPr>
        <w:t>-</w:t>
      </w:r>
      <w:r w:rsidRPr="00561308">
        <w:rPr>
          <w:lang w:val="lt-LT"/>
        </w:rPr>
        <w:t>01</w:t>
      </w:r>
      <w:r w:rsidR="00561308" w:rsidRPr="00561308">
        <w:rPr>
          <w:lang w:val="lt-LT"/>
        </w:rPr>
        <w:t>-</w:t>
      </w:r>
      <w:r w:rsidRPr="00561308">
        <w:rPr>
          <w:lang w:val="lt-LT"/>
        </w:rPr>
        <w:t>01, o 2021</w:t>
      </w:r>
      <w:r w:rsidR="00561308" w:rsidRPr="00561308">
        <w:rPr>
          <w:lang w:val="lt-LT"/>
        </w:rPr>
        <w:t>-</w:t>
      </w:r>
      <w:r w:rsidRPr="00561308">
        <w:rPr>
          <w:lang w:val="lt-LT"/>
        </w:rPr>
        <w:t>01</w:t>
      </w:r>
      <w:r w:rsidR="00561308" w:rsidRPr="00561308">
        <w:rPr>
          <w:lang w:val="lt-LT"/>
        </w:rPr>
        <w:t>-</w:t>
      </w:r>
      <w:r w:rsidRPr="00561308">
        <w:rPr>
          <w:lang w:val="lt-LT"/>
        </w:rPr>
        <w:t xml:space="preserve"> 01.</w:t>
      </w:r>
    </w:p>
    <w:p w:rsidR="00827E85" w:rsidRDefault="00827E85" w:rsidP="006D0DD1">
      <w:pPr>
        <w:spacing w:after="0" w:line="240" w:lineRule="auto"/>
        <w:contextualSpacing/>
        <w:jc w:val="both"/>
        <w:rPr>
          <w:lang w:bidi="lt-LT"/>
        </w:rPr>
      </w:pPr>
      <w:r w:rsidRPr="00561308">
        <w:rPr>
          <w:b/>
          <w:bCs/>
          <w:u w:val="single"/>
        </w:rPr>
        <w:t>Lietuvos pozicija.</w:t>
      </w:r>
      <w:r w:rsidRPr="00561308">
        <w:t xml:space="preserve"> Siūloma n</w:t>
      </w:r>
      <w:r w:rsidRPr="00561308">
        <w:rPr>
          <w:lang w:bidi="lt-LT"/>
        </w:rPr>
        <w:t>eprieštarauti sutarimui dėl skaitmeninės reklamos mokesčio pagal Pirmininkaujančios valstybės parengtą kompromisą. Svarbu išlaikyti Pirmininkaujančios valstybės siūlomas direktyvos perkėlimo į nacionalinę teisę datas bei mokesčio taikymo apribojimus laike.</w:t>
      </w:r>
    </w:p>
    <w:p w:rsidR="00561308" w:rsidRDefault="00561308" w:rsidP="006D0DD1">
      <w:pPr>
        <w:spacing w:after="0" w:line="240" w:lineRule="auto"/>
        <w:contextualSpacing/>
        <w:jc w:val="both"/>
        <w:rPr>
          <w:lang w:bidi="lt-LT"/>
        </w:rPr>
      </w:pPr>
    </w:p>
    <w:p w:rsidR="008618AA" w:rsidRPr="00561308" w:rsidRDefault="008618AA" w:rsidP="008618AA">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bookmarkStart w:id="0" w:name="_GoBack"/>
      <w:bookmarkEnd w:id="0"/>
      <w:proofErr w:type="spellStart"/>
      <w:r w:rsidRPr="00561308">
        <w:rPr>
          <w:rFonts w:cs="Times New Roman"/>
          <w:b/>
          <w:szCs w:val="24"/>
        </w:rPr>
        <w:lastRenderedPageBreak/>
        <w:t>InvestEU</w:t>
      </w:r>
      <w:proofErr w:type="spellEnd"/>
      <w:r w:rsidRPr="00561308">
        <w:rPr>
          <w:rFonts w:cs="Times New Roman"/>
          <w:b/>
          <w:szCs w:val="24"/>
        </w:rPr>
        <w:t xml:space="preserve"> – Investicijų komiteto sekretoriato vieta </w:t>
      </w:r>
      <w:r w:rsidRPr="00561308">
        <w:rPr>
          <w:rFonts w:cs="Times New Roman"/>
          <w:i/>
          <w:szCs w:val="24"/>
        </w:rPr>
        <w:t>(politiniai debatai)</w:t>
      </w:r>
    </w:p>
    <w:p w:rsidR="00960522" w:rsidRPr="00561308" w:rsidRDefault="00960522" w:rsidP="001517F4">
      <w:pPr>
        <w:spacing w:after="0" w:line="240" w:lineRule="auto"/>
        <w:jc w:val="center"/>
        <w:rPr>
          <w:rFonts w:eastAsia="Calibri" w:cs="Times New Roman"/>
          <w:b/>
          <w:szCs w:val="24"/>
        </w:rPr>
      </w:pPr>
    </w:p>
    <w:p w:rsidR="006D0DD1" w:rsidRPr="00561308" w:rsidRDefault="008618AA" w:rsidP="00CD3C8A">
      <w:pPr>
        <w:spacing w:after="0" w:line="240" w:lineRule="auto"/>
        <w:jc w:val="both"/>
        <w:rPr>
          <w:rFonts w:cs="Times New Roman"/>
          <w:b/>
          <w:szCs w:val="24"/>
        </w:rPr>
      </w:pPr>
      <w:r w:rsidRPr="00561308">
        <w:rPr>
          <w:rFonts w:cs="Times New Roman"/>
          <w:b/>
          <w:szCs w:val="24"/>
          <w:u w:val="single"/>
        </w:rPr>
        <w:t>Klausimo esmė.</w:t>
      </w:r>
      <w:r w:rsidR="00CD3C8A" w:rsidRPr="00561308">
        <w:rPr>
          <w:rFonts w:cs="Times New Roman"/>
          <w:b/>
          <w:szCs w:val="24"/>
        </w:rPr>
        <w:t xml:space="preserve"> </w:t>
      </w:r>
    </w:p>
    <w:p w:rsidR="00CD3C8A" w:rsidRPr="00561308" w:rsidRDefault="00CD3C8A" w:rsidP="00CD3C8A">
      <w:pPr>
        <w:spacing w:after="0" w:line="240" w:lineRule="auto"/>
        <w:jc w:val="both"/>
      </w:pPr>
      <w:r w:rsidRPr="00561308">
        <w:t>2018 m. birželio 6 d. Europos Komisija pateikė pasiūlymą „</w:t>
      </w:r>
      <w:proofErr w:type="spellStart"/>
      <w:r w:rsidRPr="00561308">
        <w:t>InvestEU</w:t>
      </w:r>
      <w:proofErr w:type="spellEnd"/>
      <w:r w:rsidRPr="00561308">
        <w:t>", kuris skirtas skatinti viešąsias ir privačiąsias investicijas Europos Sąjungoje, kad padėtų spręsti vis dar didelio investicijų trūkumo Europoje klausimą. Instrumento tikslas – suteikti finansavimą ekonomikos subjektams, kuriems dėl jų rizikos profilio privatūs finansuotojai ne visada gali arba nori suteikti finansavimą, kad būtų skatinamas ES ekonomikos konkurencingumas, tvarus augimas, socialinis atsparumas. „</w:t>
      </w:r>
      <w:proofErr w:type="spellStart"/>
      <w:r w:rsidRPr="00561308">
        <w:t>InvestEU</w:t>
      </w:r>
      <w:proofErr w:type="spellEnd"/>
      <w:r w:rsidRPr="00561308">
        <w:t>" instrumentas skirtas projektams, kuriantiems pridėtinę vertę ES kontekste. Komisija siūlo „</w:t>
      </w:r>
      <w:proofErr w:type="spellStart"/>
      <w:r w:rsidRPr="00561308">
        <w:t>InvestEU</w:t>
      </w:r>
      <w:proofErr w:type="spellEnd"/>
      <w:r w:rsidRPr="00561308">
        <w:t>“ fondui skirti 15,2 mlrd. eurų. Tai leis iš ES biudžeto suteikti 38 mlrd. eurų garantiją, kuri bus panaudota strategiškai svarbiems projektams visoje ES paremti. Tikimasi, kad tai mobilizuos apie 650 mlrd. eurų investicijų.</w:t>
      </w:r>
    </w:p>
    <w:p w:rsidR="00CD3C8A" w:rsidRPr="00561308" w:rsidRDefault="00CD3C8A" w:rsidP="00CD3C8A">
      <w:pPr>
        <w:spacing w:after="0" w:line="240" w:lineRule="auto"/>
        <w:jc w:val="both"/>
      </w:pPr>
      <w:r w:rsidRPr="00561308">
        <w:t>Vienas iš svarbiausių klausimų vykstant diskusijoms dėl programos tarp valstybių narių ir įvairių institucijų išlieka – „</w:t>
      </w:r>
      <w:proofErr w:type="spellStart"/>
      <w:r w:rsidRPr="00561308">
        <w:t>InvestEU</w:t>
      </w:r>
      <w:proofErr w:type="spellEnd"/>
      <w:r w:rsidRPr="00561308">
        <w:t>“ valdymas. Šiuo metu Tarybos posėdžiuose ir komitetuose vyksta diskusijos dėl to, kur turėtų būti įsikūrusi ‚</w:t>
      </w:r>
      <w:proofErr w:type="spellStart"/>
      <w:r w:rsidRPr="00561308">
        <w:t>InvestEU</w:t>
      </w:r>
      <w:proofErr w:type="spellEnd"/>
      <w:r w:rsidRPr="00561308">
        <w:t>“ programos sekretoriato administracija. Kai kurios valstybės narės siūlo įsteigti sekretoriatą E</w:t>
      </w:r>
      <w:r w:rsidR="00561308">
        <w:t>IB (Europos Investicijų Bankas) - d</w:t>
      </w:r>
      <w:r w:rsidRPr="00561308">
        <w:t>ėl didelės EIB patirties ankstesnės EFSI (Europos strateginių investicijų fondas) programos įgyvendinimo metu, administruojant Investicijų komiteto sekretoriatą. Kitos šalys (tame tarpe ir LT), remia sprendimą, kad sekretoriatas turėtų būti įsikūręs Europos Komisijoje, nes EIB yra vienas iš įgyvendinančių partnerių, o sąlygos visiems įgyvendinantiems partneriams turi būti vienodos. Svarbiausiu kriterijumi nusprendžiant turėtų likti - interesų konfliktų vengimas ir skaidrumas. Sekretoriatas neturėtų priimti sprendimų, o tik padėti.</w:t>
      </w:r>
    </w:p>
    <w:p w:rsidR="00CD3C8A" w:rsidRPr="00561308" w:rsidRDefault="00CD3C8A" w:rsidP="00CD3C8A">
      <w:pPr>
        <w:spacing w:after="0" w:line="240" w:lineRule="auto"/>
        <w:jc w:val="both"/>
      </w:pPr>
      <w:r w:rsidRPr="00561308">
        <w:t>Siūlomos „</w:t>
      </w:r>
      <w:proofErr w:type="spellStart"/>
      <w:r w:rsidRPr="00561308">
        <w:t>InvestEU</w:t>
      </w:r>
      <w:proofErr w:type="spellEnd"/>
      <w:r w:rsidRPr="00561308">
        <w:t>“ programos Investicijų komiteto sekretoriato funkcijos:</w:t>
      </w:r>
    </w:p>
    <w:p w:rsidR="00CD3C8A" w:rsidRPr="00561308" w:rsidRDefault="00CD3C8A" w:rsidP="00CD3C8A">
      <w:pPr>
        <w:spacing w:after="0" w:line="240" w:lineRule="auto"/>
        <w:jc w:val="both"/>
      </w:pPr>
      <w:r w:rsidRPr="00561308">
        <w:t xml:space="preserve">- Sekretoriatas tikrintų įgyvendinančių partnerių pateiktų dokumentų išsamumą, padėtų Komisijai įvertinti investicijų ir finansavimo operacijų suderinamumą. </w:t>
      </w:r>
    </w:p>
    <w:p w:rsidR="00CD3C8A" w:rsidRPr="00561308" w:rsidRDefault="00CD3C8A" w:rsidP="00CD3C8A">
      <w:pPr>
        <w:spacing w:after="0" w:line="240" w:lineRule="auto"/>
        <w:jc w:val="both"/>
      </w:pPr>
      <w:r w:rsidRPr="00561308">
        <w:t xml:space="preserve">- padėtų Valdančiajai Tarybai ir Patarėjų tarybai. Valdančioji taryba priima sekretoriato taisykles, siekdama užtikrinti keitimąsi informacija ir dokumentais tarp įgyvendinančių partnerių bei atitinkamų valdymo subjektų konfidencialumą. </w:t>
      </w:r>
    </w:p>
    <w:p w:rsidR="00CD3C8A" w:rsidRPr="00561308" w:rsidRDefault="00CD3C8A" w:rsidP="00CD3C8A">
      <w:pPr>
        <w:spacing w:after="0" w:line="240" w:lineRule="auto"/>
        <w:jc w:val="both"/>
      </w:pPr>
      <w:r w:rsidRPr="00561308">
        <w:t>- Nustatytų taisykles ir organizuotų Patarėjų tarybos ir Investicijų komiteto veiklas.</w:t>
      </w:r>
    </w:p>
    <w:p w:rsidR="00CD3C8A" w:rsidRPr="00561308" w:rsidRDefault="00CD3C8A" w:rsidP="00CD3C8A">
      <w:pPr>
        <w:spacing w:after="0" w:line="240" w:lineRule="auto"/>
        <w:jc w:val="both"/>
      </w:pPr>
      <w:r w:rsidRPr="00561308">
        <w:t xml:space="preserve">Sekretoriatas turi būti nepriklausomas (siūloma, kad galėtų būti proporcingai sudarytas iš Europos Komisijos bei EIB atstovų). Vykdydamas savo pareigas Investicijų komitetui, sekretoriatas vadovaujasi Investicijų komiteto nurodymais. </w:t>
      </w:r>
    </w:p>
    <w:p w:rsidR="00CD3C8A" w:rsidRPr="00561308" w:rsidRDefault="00F14480" w:rsidP="00CD3C8A">
      <w:pPr>
        <w:spacing w:after="0" w:line="240" w:lineRule="auto"/>
        <w:jc w:val="both"/>
      </w:pPr>
      <w:r w:rsidRPr="00561308">
        <w:rPr>
          <w:b/>
          <w:u w:val="single"/>
        </w:rPr>
        <w:t>Lietuvos</w:t>
      </w:r>
      <w:r w:rsidR="00CD3C8A" w:rsidRPr="00561308">
        <w:rPr>
          <w:b/>
          <w:u w:val="single"/>
        </w:rPr>
        <w:t xml:space="preserve"> pozicija.</w:t>
      </w:r>
      <w:r w:rsidR="00CD3C8A" w:rsidRPr="00561308">
        <w:t xml:space="preserve"> Pritariame Eu</w:t>
      </w:r>
      <w:r w:rsidR="00561308">
        <w:t>ropos Komisijos siūlomai „</w:t>
      </w:r>
      <w:proofErr w:type="spellStart"/>
      <w:r w:rsidR="00561308">
        <w:t>Invest</w:t>
      </w:r>
      <w:r w:rsidR="00CD3C8A" w:rsidRPr="00561308">
        <w:t>EU</w:t>
      </w:r>
      <w:proofErr w:type="spellEnd"/>
      <w:r w:rsidR="00CD3C8A" w:rsidRPr="00561308">
        <w:t xml:space="preserve">“ valdymo struktūrai, manome, kad turi būti užtikrintas veiksmingas įgyvendinančių institucijų dalyvavimas joje. Sprendimų priėmimo procesas turi būti skaidrus, aiškus, nekeliantis interesų konfliktų bei nesukuriantys nereikalingos biurokratinės naštos.  </w:t>
      </w:r>
    </w:p>
    <w:p w:rsidR="00CD3C8A" w:rsidRPr="00561308" w:rsidRDefault="00CD3C8A" w:rsidP="00CD3C8A">
      <w:pPr>
        <w:spacing w:after="0" w:line="240" w:lineRule="auto"/>
        <w:jc w:val="both"/>
      </w:pPr>
      <w:r w:rsidRPr="00561308">
        <w:t xml:space="preserve">Taip pat pritariame siūlomai sekretoriato struktūrai (nepriklausomi ekspertai iš EK ir EIB, proporcinga sudėtis). Manome, kad sekretoriato vieta turėtų būti Europos Komisijoje, nes tai padėtų išvengti interesų konflikto ir užtikrinti visiems įgyvendinantiems partneriams vienodas sąlygas.  </w:t>
      </w:r>
    </w:p>
    <w:p w:rsidR="008618AA" w:rsidRDefault="008618AA" w:rsidP="008618AA">
      <w:pPr>
        <w:autoSpaceDE w:val="0"/>
        <w:autoSpaceDN w:val="0"/>
        <w:adjustRightInd w:val="0"/>
        <w:spacing w:after="0" w:line="240" w:lineRule="auto"/>
        <w:jc w:val="both"/>
        <w:rPr>
          <w:rFonts w:cs="Times New Roman"/>
          <w:b/>
          <w:szCs w:val="24"/>
          <w:u w:val="single"/>
        </w:rPr>
      </w:pPr>
    </w:p>
    <w:p w:rsidR="00561308" w:rsidRPr="00561308" w:rsidRDefault="00561308" w:rsidP="008618AA">
      <w:pPr>
        <w:autoSpaceDE w:val="0"/>
        <w:autoSpaceDN w:val="0"/>
        <w:adjustRightInd w:val="0"/>
        <w:spacing w:after="0" w:line="240" w:lineRule="auto"/>
        <w:jc w:val="both"/>
        <w:rPr>
          <w:rFonts w:cs="Times New Roman"/>
          <w:b/>
          <w:szCs w:val="24"/>
          <w:u w:val="single"/>
        </w:rPr>
      </w:pPr>
    </w:p>
    <w:p w:rsidR="008618AA" w:rsidRPr="00561308" w:rsidRDefault="007D405D" w:rsidP="007D405D">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sidRPr="00561308">
        <w:rPr>
          <w:rFonts w:cs="Times New Roman"/>
          <w:b/>
          <w:szCs w:val="24"/>
        </w:rPr>
        <w:t xml:space="preserve">Europos semestras </w:t>
      </w:r>
      <w:r w:rsidRPr="00561308">
        <w:rPr>
          <w:rFonts w:cs="Times New Roman"/>
          <w:i/>
          <w:szCs w:val="24"/>
        </w:rPr>
        <w:t>(Komisijos pristatymas bei pasikeitimas nuomonėmis)</w:t>
      </w:r>
    </w:p>
    <w:p w:rsidR="007D405D" w:rsidRPr="00561308" w:rsidRDefault="007D405D" w:rsidP="007D405D">
      <w:pPr>
        <w:autoSpaceDE w:val="0"/>
        <w:autoSpaceDN w:val="0"/>
        <w:adjustRightInd w:val="0"/>
        <w:spacing w:after="0" w:line="240" w:lineRule="auto"/>
        <w:jc w:val="both"/>
        <w:rPr>
          <w:rFonts w:cs="Times New Roman"/>
          <w:b/>
          <w:szCs w:val="24"/>
          <w:u w:val="single"/>
        </w:rPr>
      </w:pPr>
    </w:p>
    <w:p w:rsidR="007D405D" w:rsidRPr="00111005" w:rsidRDefault="007D405D" w:rsidP="007D405D">
      <w:pPr>
        <w:autoSpaceDE w:val="0"/>
        <w:autoSpaceDN w:val="0"/>
        <w:adjustRightInd w:val="0"/>
        <w:spacing w:after="0" w:line="240" w:lineRule="auto"/>
        <w:jc w:val="both"/>
        <w:rPr>
          <w:rFonts w:cs="Times New Roman"/>
          <w:b/>
          <w:szCs w:val="24"/>
          <w:u w:val="single"/>
        </w:rPr>
      </w:pPr>
      <w:r w:rsidRPr="00111005">
        <w:rPr>
          <w:rFonts w:cs="Times New Roman"/>
          <w:b/>
          <w:szCs w:val="24"/>
          <w:u w:val="single"/>
        </w:rPr>
        <w:t>Klausimo esmė.</w:t>
      </w:r>
    </w:p>
    <w:p w:rsidR="00111005" w:rsidRPr="00111005" w:rsidRDefault="00111005" w:rsidP="00111005">
      <w:pPr>
        <w:spacing w:after="0" w:line="240" w:lineRule="auto"/>
        <w:contextualSpacing/>
        <w:rPr>
          <w:rFonts w:cs="Times New Roman"/>
          <w:b/>
          <w:szCs w:val="24"/>
        </w:rPr>
      </w:pPr>
      <w:r w:rsidRPr="00111005">
        <w:rPr>
          <w:rFonts w:cs="Times New Roman"/>
          <w:b/>
          <w:szCs w:val="24"/>
        </w:rPr>
        <w:t>2019 m. Šalies ataskaitos ir nuodugnios apžvalgos</w:t>
      </w:r>
    </w:p>
    <w:p w:rsidR="00111005" w:rsidRPr="00111005" w:rsidRDefault="00111005" w:rsidP="00111005">
      <w:pPr>
        <w:spacing w:after="0" w:line="240" w:lineRule="auto"/>
        <w:jc w:val="both"/>
        <w:rPr>
          <w:rFonts w:eastAsia="Times New Roman" w:cs="Times New Roman"/>
          <w:szCs w:val="24"/>
          <w:lang w:eastAsia="fr-BE"/>
        </w:rPr>
      </w:pPr>
      <w:r w:rsidRPr="00111005">
        <w:rPr>
          <w:rFonts w:eastAsia="Times New Roman" w:cs="Times New Roman"/>
          <w:szCs w:val="24"/>
          <w:lang w:eastAsia="fr-BE"/>
        </w:rPr>
        <w:t xml:space="preserve">ECOFIN posėdžio metu Komisija pristatys šalių ataskaitas (angl. </w:t>
      </w:r>
      <w:proofErr w:type="spellStart"/>
      <w:r w:rsidRPr="00111005">
        <w:rPr>
          <w:rFonts w:eastAsia="Times New Roman" w:cs="Times New Roman"/>
          <w:i/>
          <w:szCs w:val="24"/>
          <w:lang w:eastAsia="fr-BE"/>
        </w:rPr>
        <w:t>country</w:t>
      </w:r>
      <w:proofErr w:type="spellEnd"/>
      <w:r w:rsidRPr="00111005">
        <w:rPr>
          <w:rFonts w:eastAsia="Times New Roman" w:cs="Times New Roman"/>
          <w:i/>
          <w:szCs w:val="24"/>
          <w:lang w:eastAsia="fr-BE"/>
        </w:rPr>
        <w:t xml:space="preserve"> </w:t>
      </w:r>
      <w:proofErr w:type="spellStart"/>
      <w:r w:rsidRPr="00111005">
        <w:rPr>
          <w:rFonts w:eastAsia="Times New Roman" w:cs="Times New Roman"/>
          <w:i/>
          <w:szCs w:val="24"/>
          <w:lang w:eastAsia="fr-BE"/>
        </w:rPr>
        <w:t>report</w:t>
      </w:r>
      <w:proofErr w:type="spellEnd"/>
      <w:r w:rsidRPr="00111005">
        <w:rPr>
          <w:rFonts w:eastAsia="Times New Roman" w:cs="Times New Roman"/>
          <w:szCs w:val="24"/>
          <w:lang w:eastAsia="fr-BE"/>
        </w:rPr>
        <w:t xml:space="preserve">). Šalių ataskaitose yra pateikiamas Komisijos vertinimas, kaip šalys įgyvendina joms 2018 m. skirtas Tarybos rekomendacijas ir taip pat pateikiami išsamios apžvalgos rezultatai (angl. </w:t>
      </w:r>
      <w:proofErr w:type="spellStart"/>
      <w:r w:rsidRPr="00111005">
        <w:rPr>
          <w:rFonts w:eastAsia="Times New Roman" w:cs="Times New Roman"/>
          <w:i/>
          <w:szCs w:val="24"/>
          <w:lang w:eastAsia="fr-BE"/>
        </w:rPr>
        <w:t>in-depth</w:t>
      </w:r>
      <w:proofErr w:type="spellEnd"/>
      <w:r w:rsidRPr="00111005">
        <w:rPr>
          <w:rFonts w:eastAsia="Times New Roman" w:cs="Times New Roman"/>
          <w:i/>
          <w:szCs w:val="24"/>
          <w:lang w:eastAsia="fr-BE"/>
        </w:rPr>
        <w:t xml:space="preserve"> </w:t>
      </w:r>
      <w:proofErr w:type="spellStart"/>
      <w:r w:rsidRPr="00111005">
        <w:rPr>
          <w:rFonts w:eastAsia="Times New Roman" w:cs="Times New Roman"/>
          <w:i/>
          <w:szCs w:val="24"/>
          <w:lang w:eastAsia="fr-BE"/>
        </w:rPr>
        <w:t>reviews</w:t>
      </w:r>
      <w:proofErr w:type="spellEnd"/>
      <w:r w:rsidRPr="00111005">
        <w:rPr>
          <w:rFonts w:eastAsia="Times New Roman" w:cs="Times New Roman"/>
          <w:szCs w:val="24"/>
          <w:lang w:eastAsia="fr-BE"/>
        </w:rPr>
        <w:t xml:space="preserve">) (Lietuvai neatliekama) apie makroekonominius </w:t>
      </w:r>
      <w:proofErr w:type="spellStart"/>
      <w:r w:rsidRPr="00111005">
        <w:rPr>
          <w:rFonts w:eastAsia="Times New Roman" w:cs="Times New Roman"/>
          <w:szCs w:val="24"/>
          <w:lang w:eastAsia="fr-BE"/>
        </w:rPr>
        <w:t>disbalansus</w:t>
      </w:r>
      <w:proofErr w:type="spellEnd"/>
      <w:r w:rsidRPr="00111005">
        <w:rPr>
          <w:rFonts w:eastAsia="Times New Roman" w:cs="Times New Roman"/>
          <w:szCs w:val="24"/>
          <w:lang w:eastAsia="fr-BE"/>
        </w:rPr>
        <w:t>, kurie buvo identifikuoti 2019 m. Įspėjimo mechanizmo ataskaitoje.</w:t>
      </w:r>
    </w:p>
    <w:p w:rsidR="005C44E5" w:rsidRDefault="005C44E5" w:rsidP="005C44E5">
      <w:pPr>
        <w:spacing w:after="0" w:line="240" w:lineRule="auto"/>
        <w:contextualSpacing/>
        <w:jc w:val="both"/>
        <w:rPr>
          <w:rFonts w:eastAsia="Times New Roman" w:cs="Times New Roman"/>
          <w:szCs w:val="24"/>
          <w:lang w:eastAsia="fr-BE"/>
        </w:rPr>
      </w:pPr>
      <w:r w:rsidRPr="005C44E5">
        <w:rPr>
          <w:rFonts w:eastAsia="Times New Roman" w:cs="Times New Roman"/>
          <w:szCs w:val="24"/>
          <w:lang w:eastAsia="fr-BE"/>
        </w:rPr>
        <w:t xml:space="preserve">EK pateiktoje šalies ataskaitoje pažymėta, kad Lietuva, įgyvendindama 2018 m. skirtas Tarybos rekomendacijas padarė </w:t>
      </w:r>
      <w:r w:rsidRPr="005C44E5">
        <w:rPr>
          <w:rFonts w:eastAsia="Times New Roman" w:cs="Times New Roman"/>
          <w:i/>
          <w:szCs w:val="24"/>
          <w:u w:val="single"/>
          <w:lang w:eastAsia="fr-BE"/>
        </w:rPr>
        <w:t>nedidelę pažangą</w:t>
      </w:r>
      <w:r w:rsidRPr="005C44E5">
        <w:rPr>
          <w:rFonts w:eastAsia="Times New Roman" w:cs="Times New Roman"/>
          <w:szCs w:val="24"/>
          <w:lang w:eastAsia="fr-BE"/>
        </w:rPr>
        <w:t xml:space="preserve"> (angl. </w:t>
      </w:r>
      <w:proofErr w:type="gramStart"/>
      <w:r w:rsidRPr="005C44E5">
        <w:rPr>
          <w:rFonts w:eastAsia="Times New Roman" w:cs="Times New Roman"/>
          <w:i/>
          <w:szCs w:val="24"/>
          <w:lang w:val="en-US" w:eastAsia="fr-BE"/>
        </w:rPr>
        <w:t>limited</w:t>
      </w:r>
      <w:proofErr w:type="gramEnd"/>
      <w:r w:rsidRPr="005C44E5">
        <w:rPr>
          <w:rFonts w:eastAsia="Times New Roman" w:cs="Times New Roman"/>
          <w:i/>
          <w:szCs w:val="24"/>
          <w:lang w:val="en-US" w:eastAsia="fr-BE"/>
        </w:rPr>
        <w:t xml:space="preserve"> progress</w:t>
      </w:r>
      <w:r w:rsidRPr="005C44E5">
        <w:rPr>
          <w:rFonts w:eastAsia="Times New Roman" w:cs="Times New Roman"/>
          <w:szCs w:val="24"/>
          <w:lang w:eastAsia="fr-BE"/>
        </w:rPr>
        <w:t>). Tarp pagrindinių išvadų pažymima, kad Lietuva turi vieną žemiausių mokesčių ir BVP santykių ES. 2017 m. surinktų mokesčių santykis sudarė 29,5</w:t>
      </w:r>
      <w:r w:rsidRPr="005C44E5">
        <w:rPr>
          <w:rFonts w:eastAsia="Times New Roman" w:cs="Times New Roman"/>
          <w:szCs w:val="24"/>
          <w:lang w:val="en-US" w:eastAsia="fr-BE"/>
        </w:rPr>
        <w:t xml:space="preserve">% BVP, ES </w:t>
      </w:r>
      <w:r w:rsidRPr="005C44E5">
        <w:rPr>
          <w:rFonts w:eastAsia="Times New Roman" w:cs="Times New Roman"/>
          <w:szCs w:val="24"/>
          <w:lang w:eastAsia="fr-BE"/>
        </w:rPr>
        <w:t>vidurkis sudarė - 39,0</w:t>
      </w:r>
      <w:r w:rsidRPr="005C44E5">
        <w:rPr>
          <w:rFonts w:eastAsia="Times New Roman" w:cs="Times New Roman"/>
          <w:szCs w:val="24"/>
          <w:lang w:val="en-US" w:eastAsia="fr-BE"/>
        </w:rPr>
        <w:t xml:space="preserve">%. Be to, </w:t>
      </w:r>
      <w:r w:rsidRPr="005C44E5">
        <w:rPr>
          <w:rFonts w:eastAsia="Times New Roman" w:cs="Times New Roman"/>
          <w:szCs w:val="24"/>
          <w:lang w:eastAsia="fr-BE"/>
        </w:rPr>
        <w:t>pažymima, kad Lietuvos mokesčių ir išmokų sistema turi vieną menkiausių poveikių pajamų nelygybės mažinimui visoje ES. Tuo tarpu Lietuvos Socialinėje švieslentėje yra nurodoma, kad situacija su pajamų nelygybe, skurdu ir socialine atskirtimi yra kritinė. Pažymėta, kad</w:t>
      </w:r>
      <w:r w:rsidRPr="005C44E5">
        <w:rPr>
          <w:rFonts w:eastAsia="Times New Roman" w:cs="Times New Roman"/>
          <w:b/>
          <w:szCs w:val="24"/>
          <w:lang w:eastAsia="fr-BE"/>
        </w:rPr>
        <w:t xml:space="preserve"> </w:t>
      </w:r>
      <w:r w:rsidRPr="005C44E5">
        <w:rPr>
          <w:rFonts w:eastAsia="Times New Roman" w:cs="Times New Roman"/>
          <w:szCs w:val="24"/>
          <w:lang w:eastAsia="fr-BE"/>
        </w:rPr>
        <w:t xml:space="preserve">2019 m. mokestiniai pokyčiai beveik neturės poveikio pajamų nelygybei, tačiau </w:t>
      </w:r>
      <w:r w:rsidRPr="005C44E5">
        <w:rPr>
          <w:rFonts w:eastAsia="Times New Roman" w:cs="Times New Roman"/>
          <w:szCs w:val="24"/>
          <w:lang w:eastAsia="fr-BE"/>
        </w:rPr>
        <w:lastRenderedPageBreak/>
        <w:t>pasiekta nedidelė pažanga mažinant skurdą dėl padidintų vaiko pinigų ir minimalių pajamų. Taip pat, yra pažymima, kad Lietuva padarė tam tikrą pažangą kovoje su mokesčių vengimu, tačiau mokestinių prievolių vykdymas išlieka žemas, o mokesčių bazės plėtime pažangos nebuvo.</w:t>
      </w:r>
    </w:p>
    <w:p w:rsidR="005C44E5" w:rsidRPr="005C44E5" w:rsidRDefault="005C44E5" w:rsidP="005C44E5">
      <w:pPr>
        <w:spacing w:after="0" w:line="240" w:lineRule="auto"/>
        <w:contextualSpacing/>
        <w:jc w:val="both"/>
        <w:rPr>
          <w:rFonts w:eastAsia="Times New Roman" w:cs="Times New Roman"/>
          <w:szCs w:val="24"/>
          <w:lang w:eastAsia="fr-BE"/>
        </w:rPr>
      </w:pPr>
      <w:r w:rsidRPr="005C44E5">
        <w:rPr>
          <w:rFonts w:eastAsia="Times New Roman" w:cs="Times New Roman"/>
          <w:b/>
          <w:szCs w:val="24"/>
          <w:lang w:eastAsia="fr-BE"/>
        </w:rPr>
        <w:t xml:space="preserve">Priedas D. </w:t>
      </w:r>
      <w:r w:rsidRPr="005C44E5">
        <w:rPr>
          <w:rFonts w:eastAsia="Times New Roman" w:cs="Times New Roman"/>
          <w:szCs w:val="24"/>
          <w:lang w:eastAsia="fr-BE"/>
        </w:rPr>
        <w:t>Šis priedas – Lietuvos ir Komisijos tarnybų dialogo rengiant sanglaudos politikos fondų programavimą pagrindas. Jame pateikiama preliminari Komisijos tarnybų nuomonė dėl prioritetinių investicijų sričių.</w:t>
      </w:r>
      <w:r>
        <w:rPr>
          <w:rFonts w:eastAsia="Times New Roman" w:cs="Times New Roman"/>
          <w:szCs w:val="24"/>
          <w:lang w:eastAsia="fr-BE"/>
        </w:rPr>
        <w:t xml:space="preserve"> </w:t>
      </w:r>
    </w:p>
    <w:p w:rsidR="00111005" w:rsidRPr="00111005" w:rsidRDefault="00111005" w:rsidP="00111005">
      <w:pPr>
        <w:spacing w:after="0" w:line="240" w:lineRule="auto"/>
        <w:contextualSpacing/>
        <w:jc w:val="both"/>
        <w:rPr>
          <w:rFonts w:cs="Times New Roman"/>
          <w:szCs w:val="24"/>
        </w:rPr>
      </w:pPr>
      <w:r w:rsidRPr="005C44E5">
        <w:rPr>
          <w:rFonts w:eastAsia="Times New Roman" w:cs="Times New Roman"/>
          <w:b/>
          <w:szCs w:val="24"/>
          <w:u w:val="single"/>
          <w:lang w:eastAsia="fr-BE"/>
        </w:rPr>
        <w:t>Lietuvos pozicija:</w:t>
      </w:r>
      <w:r w:rsidRPr="00111005">
        <w:rPr>
          <w:rFonts w:eastAsia="Times New Roman" w:cs="Times New Roman"/>
          <w:szCs w:val="24"/>
          <w:lang w:eastAsia="fr-BE"/>
        </w:rPr>
        <w:t xml:space="preserve"> </w:t>
      </w:r>
      <w:r w:rsidRPr="00111005">
        <w:rPr>
          <w:rFonts w:cs="Times New Roman"/>
          <w:szCs w:val="24"/>
        </w:rPr>
        <w:t>Lietuva iš esmės pritaria EK parengtai 2019 m. Šalies ataskaitai. EK identifikuoti pagrindiniai iššūkiai bus įvertinti rengiant 2019 m. Nacionalinę reformų darbotvarkę bei 2019 m. Stabilumo programą.</w:t>
      </w:r>
      <w:r w:rsidR="006D0DD1">
        <w:rPr>
          <w:rFonts w:cs="Times New Roman"/>
          <w:szCs w:val="24"/>
        </w:rPr>
        <w:t xml:space="preserve"> Pritariame priede D išskirtiems prioritetams.</w:t>
      </w:r>
    </w:p>
    <w:p w:rsidR="00111005" w:rsidRPr="00111005" w:rsidRDefault="00111005" w:rsidP="00111005">
      <w:pPr>
        <w:spacing w:after="0" w:line="240" w:lineRule="auto"/>
        <w:contextualSpacing/>
        <w:jc w:val="both"/>
        <w:rPr>
          <w:rFonts w:cs="Times New Roman"/>
          <w:szCs w:val="24"/>
        </w:rPr>
      </w:pPr>
    </w:p>
    <w:p w:rsidR="00111005" w:rsidRPr="00111005" w:rsidRDefault="00111005" w:rsidP="00111005">
      <w:pPr>
        <w:spacing w:after="0" w:line="240" w:lineRule="auto"/>
        <w:contextualSpacing/>
        <w:jc w:val="both"/>
        <w:rPr>
          <w:rFonts w:eastAsia="Times New Roman" w:cs="Times New Roman"/>
          <w:b/>
          <w:szCs w:val="24"/>
          <w:lang w:eastAsia="fr-BE"/>
        </w:rPr>
      </w:pPr>
      <w:r w:rsidRPr="00111005">
        <w:rPr>
          <w:rFonts w:eastAsia="Times New Roman" w:cs="Times New Roman"/>
          <w:b/>
          <w:szCs w:val="24"/>
          <w:lang w:eastAsia="fr-BE"/>
        </w:rPr>
        <w:t>Šalims skirtų rekomendacijų investicijų srityje įgyvendinimas</w:t>
      </w:r>
    </w:p>
    <w:p w:rsidR="00111005" w:rsidRPr="00111005" w:rsidRDefault="00111005" w:rsidP="00111005">
      <w:pPr>
        <w:spacing w:after="0" w:line="240" w:lineRule="auto"/>
        <w:contextualSpacing/>
        <w:jc w:val="both"/>
        <w:rPr>
          <w:rFonts w:cs="Times New Roman"/>
          <w:szCs w:val="24"/>
        </w:rPr>
      </w:pPr>
      <w:r w:rsidRPr="00111005">
        <w:rPr>
          <w:rFonts w:cs="Times New Roman"/>
          <w:szCs w:val="24"/>
        </w:rPr>
        <w:t>Ekonominis atsigavimas prisidėjo prie investicijų augimo- investicijų atotrūkis vis mažėja, tačiau prognozuojamas investicijų augimo sulėtėjimas 2019 – 2020 m. Nepaisant to, investicijų augimas buvo netolygus- privačios investicijos stabiliai auga nuo 2013 m. tuo tarpu viešosios pradėjo augti tik 2017 m., o daugelio VN investicijų lygis taip ir nepasiekęs prieš-krizinio lygio, tame tarpe ir Lietuvos. Net jeigu neįtraukti 2005 – 2007 m. duomenų 19 VN investicijų lygis vis tiek žemesnis nei vidutinis. Investicijų atotrūkį sudaro investicijų trūkumas technikai ir įrangai, gyvenamosios ir negyvenamosios paskirties statybai.</w:t>
      </w:r>
    </w:p>
    <w:p w:rsidR="00111005" w:rsidRPr="00111005" w:rsidRDefault="00111005" w:rsidP="00111005">
      <w:pPr>
        <w:spacing w:after="0" w:line="240" w:lineRule="auto"/>
        <w:contextualSpacing/>
        <w:jc w:val="both"/>
        <w:rPr>
          <w:rFonts w:cs="Times New Roman"/>
          <w:szCs w:val="24"/>
          <w:u w:val="single"/>
        </w:rPr>
      </w:pPr>
      <w:r w:rsidRPr="005C44E5">
        <w:rPr>
          <w:rFonts w:cs="Times New Roman"/>
          <w:b/>
          <w:szCs w:val="24"/>
          <w:u w:val="single"/>
        </w:rPr>
        <w:t>Lietuvos pozicija:</w:t>
      </w:r>
      <w:r w:rsidRPr="00111005">
        <w:rPr>
          <w:rFonts w:cs="Times New Roman"/>
          <w:szCs w:val="24"/>
        </w:rPr>
        <w:t xml:space="preserve"> Lietuva pritaria EK parengtam dokumentui.</w:t>
      </w:r>
    </w:p>
    <w:p w:rsidR="008618AA" w:rsidRDefault="008618AA" w:rsidP="008618AA">
      <w:pPr>
        <w:spacing w:after="0" w:line="240" w:lineRule="auto"/>
        <w:rPr>
          <w:rFonts w:eastAsia="Calibri" w:cs="Times New Roman"/>
          <w:b/>
          <w:color w:val="000000"/>
          <w:szCs w:val="24"/>
        </w:rPr>
      </w:pPr>
    </w:p>
    <w:p w:rsidR="00561308" w:rsidRDefault="00561308" w:rsidP="008618AA">
      <w:pPr>
        <w:spacing w:after="0" w:line="240" w:lineRule="auto"/>
        <w:rPr>
          <w:rFonts w:eastAsia="Calibri" w:cs="Times New Roman"/>
          <w:b/>
          <w:color w:val="000000"/>
          <w:szCs w:val="24"/>
        </w:rPr>
      </w:pPr>
    </w:p>
    <w:p w:rsidR="007D405D" w:rsidRPr="007D405D" w:rsidRDefault="007D405D" w:rsidP="007D405D">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Pr>
          <w:rFonts w:cs="Times New Roman"/>
          <w:b/>
          <w:szCs w:val="24"/>
        </w:rPr>
        <w:t xml:space="preserve">Išvados dėl patikslinto mokesčių tikslais nebendradarbiaujančių jurisdikciją turinčių subjektų ES sąrašo </w:t>
      </w:r>
      <w:r w:rsidRPr="007D405D">
        <w:rPr>
          <w:rFonts w:cs="Times New Roman"/>
          <w:i/>
          <w:szCs w:val="24"/>
        </w:rPr>
        <w:t>(priėmimas)</w:t>
      </w:r>
    </w:p>
    <w:p w:rsidR="007D405D" w:rsidRDefault="007D405D" w:rsidP="006D0DD1">
      <w:pPr>
        <w:spacing w:after="0" w:line="240" w:lineRule="auto"/>
        <w:contextualSpacing/>
        <w:rPr>
          <w:rFonts w:eastAsia="Calibri" w:cs="Times New Roman"/>
          <w:b/>
          <w:color w:val="000000"/>
          <w:szCs w:val="24"/>
        </w:rPr>
      </w:pPr>
    </w:p>
    <w:p w:rsidR="006D0DD1" w:rsidRDefault="006D0DD1" w:rsidP="006D0DD1">
      <w:pPr>
        <w:autoSpaceDE w:val="0"/>
        <w:autoSpaceDN w:val="0"/>
        <w:adjustRightInd w:val="0"/>
        <w:spacing w:after="0" w:line="240" w:lineRule="auto"/>
        <w:contextualSpacing/>
        <w:jc w:val="both"/>
      </w:pPr>
      <w:r w:rsidRPr="006D0DD1">
        <w:rPr>
          <w:b/>
          <w:u w:val="single"/>
        </w:rPr>
        <w:t>Klausimo esmė.</w:t>
      </w:r>
      <w:r>
        <w:t xml:space="preserve"> </w:t>
      </w:r>
    </w:p>
    <w:p w:rsidR="00827E85" w:rsidRDefault="00827E85" w:rsidP="006D0DD1">
      <w:pPr>
        <w:autoSpaceDE w:val="0"/>
        <w:autoSpaceDN w:val="0"/>
        <w:adjustRightInd w:val="0"/>
        <w:spacing w:after="0" w:line="240" w:lineRule="auto"/>
        <w:contextualSpacing/>
        <w:jc w:val="both"/>
      </w:pPr>
      <w:r w:rsidRPr="00302D39">
        <w:t xml:space="preserve">2017 m. gruodžio 5 d. </w:t>
      </w:r>
      <w:r>
        <w:t xml:space="preserve">ES </w:t>
      </w:r>
      <w:r w:rsidRPr="00302D39">
        <w:t>Taryba priėmė išvadas dėl ES</w:t>
      </w:r>
      <w:r w:rsidRPr="00E445E1">
        <w:rPr>
          <w:b/>
        </w:rPr>
        <w:t xml:space="preserve"> </w:t>
      </w:r>
      <w:r w:rsidRPr="00E445E1">
        <w:rPr>
          <w:rStyle w:val="Grietas"/>
        </w:rPr>
        <w:t>nebendradarbiaujančių jurisdikcijų mokesčių tikslais sąrašo (toliau – ES Sąrašas)</w:t>
      </w:r>
      <w:r>
        <w:rPr>
          <w:rStyle w:val="Grietas"/>
        </w:rPr>
        <w:t xml:space="preserve">. </w:t>
      </w:r>
      <w:r w:rsidRPr="00302D39">
        <w:rPr>
          <w:color w:val="000000"/>
        </w:rPr>
        <w:t xml:space="preserve">ES sąrašas buvo sudarytas vertinant jurisdikcijų įsipareigojimus </w:t>
      </w:r>
      <w:r w:rsidRPr="006D69AD">
        <w:rPr>
          <w:rStyle w:val="Grietas"/>
        </w:rPr>
        <w:t>laikytis</w:t>
      </w:r>
      <w:r w:rsidRPr="00302D39">
        <w:rPr>
          <w:rStyle w:val="Grietas"/>
        </w:rPr>
        <w:t xml:space="preserve"> </w:t>
      </w:r>
      <w:r w:rsidRPr="00302D39">
        <w:rPr>
          <w:color w:val="000000"/>
        </w:rPr>
        <w:t>gero mokesčių valdymo srities kriterijų: (1) keistis informacija mokesčių tikslais, (2) sąžiningai konkuruoti atsisakant žalingų mokesčių režimų ir (3) įgyvendinti kovos su BEPS standartus.</w:t>
      </w:r>
      <w:r w:rsidRPr="00302D39">
        <w:rPr>
          <w:rStyle w:val="Grietas"/>
        </w:rPr>
        <w:t xml:space="preserve"> </w:t>
      </w:r>
      <w:r>
        <w:rPr>
          <w:rStyle w:val="Grietas"/>
        </w:rPr>
        <w:t>Tos jurisdikcijos</w:t>
      </w:r>
      <w:r w:rsidRPr="00E445E1">
        <w:rPr>
          <w:rStyle w:val="Grietas"/>
        </w:rPr>
        <w:t>, kurio</w:t>
      </w:r>
      <w:r>
        <w:rPr>
          <w:rStyle w:val="Grietas"/>
        </w:rPr>
        <w:t>s</w:t>
      </w:r>
      <w:r w:rsidRPr="00E445E1">
        <w:rPr>
          <w:rStyle w:val="Grietas"/>
        </w:rPr>
        <w:t xml:space="preserve"> </w:t>
      </w:r>
      <w:r>
        <w:rPr>
          <w:rStyle w:val="Grietas"/>
        </w:rPr>
        <w:t xml:space="preserve">neatitiko nustatytų </w:t>
      </w:r>
      <w:r w:rsidRPr="006D69AD">
        <w:rPr>
          <w:color w:val="000000"/>
        </w:rPr>
        <w:t>gero mokesčių valdymo srities kriterijų ir neįsipareigojo jais vadovautis pateko į ES Sąrašą, o tos, kurios įsipareigojo</w:t>
      </w:r>
      <w:r w:rsidRPr="00E445E1">
        <w:rPr>
          <w:rStyle w:val="Grietas"/>
        </w:rPr>
        <w:t xml:space="preserve"> </w:t>
      </w:r>
      <w:r>
        <w:rPr>
          <w:rStyle w:val="Grietas"/>
        </w:rPr>
        <w:t>a</w:t>
      </w:r>
      <w:r w:rsidRPr="00E445E1">
        <w:rPr>
          <w:rStyle w:val="Grietas"/>
        </w:rPr>
        <w:t xml:space="preserve">tlikti </w:t>
      </w:r>
      <w:r>
        <w:rPr>
          <w:rStyle w:val="Grietas"/>
        </w:rPr>
        <w:t>reik</w:t>
      </w:r>
      <w:r w:rsidRPr="00E445E1">
        <w:rPr>
          <w:rStyle w:val="Grietas"/>
        </w:rPr>
        <w:t>i</w:t>
      </w:r>
      <w:r>
        <w:rPr>
          <w:rStyle w:val="Grietas"/>
        </w:rPr>
        <w:t>amus nacionalinės</w:t>
      </w:r>
      <w:r w:rsidRPr="00E445E1">
        <w:rPr>
          <w:rStyle w:val="Grietas"/>
        </w:rPr>
        <w:t xml:space="preserve"> teisės pakeitimus ir / ar prisijungti prie tarptautinių iniciatyvų moke</w:t>
      </w:r>
      <w:r>
        <w:rPr>
          <w:rStyle w:val="Grietas"/>
        </w:rPr>
        <w:t>sčių s</w:t>
      </w:r>
      <w:r w:rsidRPr="00E445E1">
        <w:rPr>
          <w:rStyle w:val="Grietas"/>
        </w:rPr>
        <w:t>r</w:t>
      </w:r>
      <w:r>
        <w:rPr>
          <w:rStyle w:val="Grietas"/>
        </w:rPr>
        <w:t>i</w:t>
      </w:r>
      <w:r w:rsidRPr="00E445E1">
        <w:rPr>
          <w:rStyle w:val="Grietas"/>
        </w:rPr>
        <w:t xml:space="preserve">tyje iki 2018 m. </w:t>
      </w:r>
      <w:proofErr w:type="spellStart"/>
      <w:r w:rsidRPr="00E445E1">
        <w:rPr>
          <w:rStyle w:val="Grietas"/>
        </w:rPr>
        <w:t>pab</w:t>
      </w:r>
      <w:proofErr w:type="spellEnd"/>
      <w:r w:rsidRPr="00E445E1">
        <w:rPr>
          <w:rStyle w:val="Grietas"/>
        </w:rPr>
        <w:t>.</w:t>
      </w:r>
      <w:r>
        <w:rPr>
          <w:rStyle w:val="Grietas"/>
        </w:rPr>
        <w:t>, buvo įtrauktos į taip vadinamą Pilkąjį sąrašą</w:t>
      </w:r>
      <w:r w:rsidRPr="00E445E1">
        <w:rPr>
          <w:rStyle w:val="Grietas"/>
        </w:rPr>
        <w:t xml:space="preserve">. Tiek ES Sąrašas, tiek Pilkasis sąrašas </w:t>
      </w:r>
      <w:r>
        <w:rPr>
          <w:rStyle w:val="Grietas"/>
        </w:rPr>
        <w:t>2018 m. buvo nuolat atnaujinamas, atsiž</w:t>
      </w:r>
      <w:r w:rsidRPr="00E445E1">
        <w:rPr>
          <w:rStyle w:val="Grietas"/>
        </w:rPr>
        <w:t>velgiant</w:t>
      </w:r>
      <w:r>
        <w:rPr>
          <w:rStyle w:val="Grietas"/>
        </w:rPr>
        <w:t xml:space="preserve"> tiek į naujus jurisdi</w:t>
      </w:r>
      <w:r w:rsidRPr="00E445E1">
        <w:rPr>
          <w:rStyle w:val="Grietas"/>
        </w:rPr>
        <w:t>k</w:t>
      </w:r>
      <w:r>
        <w:rPr>
          <w:rStyle w:val="Grietas"/>
        </w:rPr>
        <w:t>c</w:t>
      </w:r>
      <w:r w:rsidRPr="00E445E1">
        <w:rPr>
          <w:rStyle w:val="Grietas"/>
        </w:rPr>
        <w:t>ijų prisiimtus įsipareigojimus, tiek jų įgyvendinimą.</w:t>
      </w:r>
    </w:p>
    <w:p w:rsidR="00827E85" w:rsidRDefault="00827E85" w:rsidP="006D0DD1">
      <w:pPr>
        <w:autoSpaceDE w:val="0"/>
        <w:autoSpaceDN w:val="0"/>
        <w:adjustRightInd w:val="0"/>
        <w:spacing w:after="0" w:line="240" w:lineRule="auto"/>
        <w:contextualSpacing/>
        <w:jc w:val="both"/>
        <w:rPr>
          <w:color w:val="000000"/>
        </w:rPr>
      </w:pPr>
      <w:r>
        <w:t xml:space="preserve">2018 m. gruodžio 31 d. baigėsi pirmasis prisiimtų įsipareigojimų įgyvendinimo terminas, todėl teikiamas priėmimui Tarybos išvadų dėl peržiūrėto ES sąrašo projektas, kuriuo </w:t>
      </w:r>
      <w:r w:rsidRPr="003F19CB">
        <w:rPr>
          <w:u w:val="single"/>
        </w:rPr>
        <w:t>tvirtinamas atnaujintas ES sąrašas ir Pilkasis sąrašas</w:t>
      </w:r>
      <w:r>
        <w:t xml:space="preserve">. Projektu siūloma į ES Sąrašą įtraukti </w:t>
      </w:r>
      <w:r w:rsidRPr="002B603D">
        <w:t>Am</w:t>
      </w:r>
      <w:r w:rsidRPr="00FA59BA">
        <w:t>erikos</w:t>
      </w:r>
      <w:r w:rsidRPr="002B603D">
        <w:t xml:space="preserve"> Samoa</w:t>
      </w:r>
      <w:r>
        <w:t xml:space="preserve">, Arubą, Barbadosą, Belizą, </w:t>
      </w:r>
      <w:proofErr w:type="spellStart"/>
      <w:r>
        <w:t>Bermudą</w:t>
      </w:r>
      <w:proofErr w:type="spellEnd"/>
      <w:r>
        <w:t xml:space="preserve">, Dominikos Sandraugą, Fidžį, </w:t>
      </w:r>
      <w:r w:rsidRPr="002B603D">
        <w:t>Guam</w:t>
      </w:r>
      <w:r>
        <w:t>ą, Maršalo S</w:t>
      </w:r>
      <w:r w:rsidRPr="002B603D">
        <w:t>al</w:t>
      </w:r>
      <w:r>
        <w:t xml:space="preserve">ų Respubliką, </w:t>
      </w:r>
      <w:r w:rsidRPr="002B603D">
        <w:t>Samoa</w:t>
      </w:r>
      <w:r>
        <w:t xml:space="preserve">, JAE, </w:t>
      </w:r>
      <w:r w:rsidRPr="002B603D">
        <w:t>Oman</w:t>
      </w:r>
      <w:r>
        <w:t xml:space="preserve">ą, </w:t>
      </w:r>
      <w:r w:rsidRPr="002B603D">
        <w:t>Trinidad</w:t>
      </w:r>
      <w:r>
        <w:t>ą</w:t>
      </w:r>
      <w:r w:rsidRPr="002B603D">
        <w:t xml:space="preserve"> ir Tobag</w:t>
      </w:r>
      <w:r>
        <w:t xml:space="preserve">ą, JAV Mergelių salas ir </w:t>
      </w:r>
      <w:r w:rsidRPr="002B603D">
        <w:t>Vanuatu</w:t>
      </w:r>
      <w:r>
        <w:t>.</w:t>
      </w:r>
      <w:r w:rsidRPr="002B603D">
        <w:t> </w:t>
      </w:r>
    </w:p>
    <w:p w:rsidR="00827E85" w:rsidRPr="00302D39" w:rsidRDefault="00827E85" w:rsidP="006D0DD1">
      <w:pPr>
        <w:spacing w:after="0" w:line="240" w:lineRule="auto"/>
        <w:contextualSpacing/>
        <w:rPr>
          <w:color w:val="000000"/>
        </w:rPr>
      </w:pPr>
      <w:r w:rsidRPr="00302D39">
        <w:rPr>
          <w:b/>
          <w:bCs/>
          <w:color w:val="000000"/>
          <w:u w:val="single"/>
        </w:rPr>
        <w:t>Lietuvos pozicija.</w:t>
      </w:r>
      <w:r w:rsidRPr="00302D39">
        <w:rPr>
          <w:color w:val="000000"/>
        </w:rPr>
        <w:t xml:space="preserve"> Siūloma pritarti </w:t>
      </w:r>
      <w:r>
        <w:rPr>
          <w:color w:val="000000"/>
        </w:rPr>
        <w:t>Tarybos išvadų projektui</w:t>
      </w:r>
      <w:r w:rsidRPr="00302D39">
        <w:rPr>
          <w:color w:val="000000"/>
        </w:rPr>
        <w:t>.</w:t>
      </w:r>
    </w:p>
    <w:p w:rsidR="00634DF1" w:rsidRDefault="00634DF1" w:rsidP="006D0DD1">
      <w:pPr>
        <w:spacing w:after="0" w:line="240" w:lineRule="auto"/>
        <w:contextualSpacing/>
        <w:jc w:val="center"/>
        <w:rPr>
          <w:rFonts w:eastAsia="Calibri" w:cs="Times New Roman"/>
          <w:b/>
          <w:color w:val="000000"/>
          <w:szCs w:val="24"/>
        </w:rPr>
      </w:pPr>
    </w:p>
    <w:p w:rsidR="00815894" w:rsidRDefault="00815894" w:rsidP="001517F4">
      <w:pPr>
        <w:spacing w:after="0" w:line="240" w:lineRule="auto"/>
        <w:jc w:val="center"/>
        <w:rPr>
          <w:rFonts w:eastAsia="Calibri" w:cs="Times New Roman"/>
          <w:b/>
          <w:color w:val="000000"/>
          <w:szCs w:val="24"/>
        </w:rPr>
      </w:pPr>
    </w:p>
    <w:p w:rsidR="00815894" w:rsidRDefault="00815894" w:rsidP="001517F4">
      <w:pPr>
        <w:spacing w:after="0" w:line="240" w:lineRule="auto"/>
        <w:jc w:val="center"/>
        <w:rPr>
          <w:rFonts w:eastAsia="Calibri" w:cs="Times New Roman"/>
          <w:b/>
          <w:color w:val="000000"/>
          <w:szCs w:val="24"/>
        </w:rPr>
      </w:pPr>
    </w:p>
    <w:p w:rsidR="00815894" w:rsidRPr="00254E26" w:rsidRDefault="00815894" w:rsidP="001517F4">
      <w:pPr>
        <w:spacing w:after="0" w:line="240" w:lineRule="auto"/>
        <w:jc w:val="center"/>
        <w:rPr>
          <w:rFonts w:eastAsia="Calibri" w:cs="Times New Roman"/>
          <w:b/>
          <w:color w:val="000000"/>
          <w:szCs w:val="24"/>
        </w:rPr>
      </w:pPr>
    </w:p>
    <w:p w:rsidR="006D0DD1" w:rsidRDefault="006D0DD1">
      <w:pPr>
        <w:rPr>
          <w:rFonts w:eastAsia="Calibri" w:cs="Times New Roman"/>
          <w:b/>
          <w:color w:val="000000"/>
          <w:szCs w:val="24"/>
        </w:rPr>
      </w:pPr>
      <w:r>
        <w:rPr>
          <w:rFonts w:eastAsia="Calibri" w:cs="Times New Roman"/>
          <w:b/>
          <w:color w:val="000000"/>
          <w:szCs w:val="24"/>
        </w:rPr>
        <w:br w:type="page"/>
      </w:r>
    </w:p>
    <w:p w:rsidR="00283951" w:rsidRPr="00254E26" w:rsidRDefault="00283951" w:rsidP="00283951">
      <w:pPr>
        <w:spacing w:after="0" w:line="240" w:lineRule="auto"/>
        <w:jc w:val="center"/>
        <w:rPr>
          <w:rFonts w:eastAsia="Calibri" w:cs="Times New Roman"/>
          <w:b/>
          <w:color w:val="000000"/>
          <w:szCs w:val="24"/>
        </w:rPr>
      </w:pPr>
      <w:r w:rsidRPr="00254E26">
        <w:rPr>
          <w:rFonts w:eastAsia="Calibri" w:cs="Times New Roman"/>
          <w:b/>
          <w:color w:val="000000"/>
          <w:szCs w:val="24"/>
        </w:rPr>
        <w:lastRenderedPageBreak/>
        <w:t xml:space="preserve">PAŽYMA dėl š.m. </w:t>
      </w:r>
      <w:r w:rsidR="00166524">
        <w:rPr>
          <w:rFonts w:eastAsia="Calibri" w:cs="Times New Roman"/>
          <w:b/>
          <w:color w:val="000000"/>
          <w:szCs w:val="24"/>
        </w:rPr>
        <w:t>kovo 1</w:t>
      </w:r>
      <w:r w:rsidRPr="00254E26">
        <w:rPr>
          <w:rFonts w:eastAsia="Calibri" w:cs="Times New Roman"/>
          <w:b/>
          <w:color w:val="000000"/>
          <w:szCs w:val="24"/>
        </w:rPr>
        <w:t>1 d. EURO GRUPĖS klausimų</w:t>
      </w:r>
    </w:p>
    <w:p w:rsidR="00283951" w:rsidRDefault="00283951" w:rsidP="00283951">
      <w:pPr>
        <w:tabs>
          <w:tab w:val="left" w:pos="709"/>
        </w:tabs>
        <w:autoSpaceDE w:val="0"/>
        <w:autoSpaceDN w:val="0"/>
        <w:adjustRightInd w:val="0"/>
        <w:spacing w:after="0" w:line="240" w:lineRule="auto"/>
        <w:jc w:val="both"/>
        <w:rPr>
          <w:rFonts w:cs="Times New Roman"/>
          <w:color w:val="000000"/>
          <w:szCs w:val="24"/>
        </w:rPr>
      </w:pPr>
    </w:p>
    <w:p w:rsidR="00114A4B" w:rsidRPr="00254E26" w:rsidRDefault="00114A4B" w:rsidP="00283951">
      <w:pPr>
        <w:tabs>
          <w:tab w:val="left" w:pos="709"/>
        </w:tabs>
        <w:autoSpaceDE w:val="0"/>
        <w:autoSpaceDN w:val="0"/>
        <w:adjustRightInd w:val="0"/>
        <w:spacing w:after="0" w:line="240" w:lineRule="auto"/>
        <w:jc w:val="both"/>
        <w:rPr>
          <w:rFonts w:cs="Times New Roman"/>
          <w:color w:val="000000"/>
          <w:szCs w:val="24"/>
        </w:rPr>
      </w:pPr>
    </w:p>
    <w:p w:rsidR="00166524" w:rsidRPr="00254E26" w:rsidRDefault="00166524" w:rsidP="00166524">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Cs/>
          <w:szCs w:val="24"/>
        </w:rPr>
      </w:pPr>
      <w:r>
        <w:rPr>
          <w:rFonts w:cs="Times New Roman"/>
          <w:b/>
          <w:szCs w:val="24"/>
        </w:rPr>
        <w:t>Tematinė disk</w:t>
      </w:r>
      <w:r w:rsidR="00815894">
        <w:rPr>
          <w:rFonts w:cs="Times New Roman"/>
          <w:b/>
          <w:szCs w:val="24"/>
        </w:rPr>
        <w:t>usija dėl būsto rinkų</w:t>
      </w:r>
    </w:p>
    <w:p w:rsidR="00815894" w:rsidRDefault="00815894" w:rsidP="00166524">
      <w:pPr>
        <w:autoSpaceDE w:val="0"/>
        <w:autoSpaceDN w:val="0"/>
        <w:adjustRightInd w:val="0"/>
        <w:spacing w:after="0" w:line="240" w:lineRule="auto"/>
        <w:jc w:val="both"/>
        <w:rPr>
          <w:rFonts w:eastAsia="Calibri" w:cs="Times New Roman"/>
          <w:b/>
          <w:szCs w:val="24"/>
          <w:u w:val="single"/>
        </w:rPr>
      </w:pPr>
    </w:p>
    <w:p w:rsidR="00166524" w:rsidRPr="00561308" w:rsidRDefault="00166524" w:rsidP="00166524">
      <w:pPr>
        <w:autoSpaceDE w:val="0"/>
        <w:autoSpaceDN w:val="0"/>
        <w:adjustRightInd w:val="0"/>
        <w:spacing w:after="0" w:line="240" w:lineRule="auto"/>
        <w:jc w:val="both"/>
        <w:rPr>
          <w:rFonts w:eastAsia="Calibri" w:cs="Times New Roman"/>
          <w:szCs w:val="24"/>
        </w:rPr>
      </w:pPr>
      <w:r w:rsidRPr="00254E26">
        <w:rPr>
          <w:rFonts w:eastAsia="Calibri" w:cs="Times New Roman"/>
          <w:b/>
          <w:szCs w:val="24"/>
          <w:u w:val="single"/>
        </w:rPr>
        <w:t>Klausimo esmė.</w:t>
      </w:r>
      <w:r w:rsidRPr="00254E26">
        <w:rPr>
          <w:rFonts w:eastAsia="Calibri" w:cs="Times New Roman"/>
          <w:color w:val="FF0000"/>
          <w:szCs w:val="24"/>
        </w:rPr>
        <w:t xml:space="preserve"> </w:t>
      </w:r>
    </w:p>
    <w:p w:rsidR="00166524" w:rsidRPr="00561308" w:rsidRDefault="00166524" w:rsidP="00166524">
      <w:pPr>
        <w:autoSpaceDE w:val="0"/>
        <w:autoSpaceDN w:val="0"/>
        <w:adjustRightInd w:val="0"/>
        <w:spacing w:after="0" w:line="240" w:lineRule="auto"/>
        <w:jc w:val="both"/>
        <w:rPr>
          <w:rFonts w:eastAsia="Calibri" w:cs="Times New Roman"/>
          <w:szCs w:val="24"/>
        </w:rPr>
      </w:pPr>
      <w:r w:rsidRPr="00561308">
        <w:rPr>
          <w:rFonts w:eastAsia="Calibri" w:cs="Times New Roman"/>
          <w:szCs w:val="24"/>
        </w:rPr>
        <w:t xml:space="preserve">Būsto kainos daugumoje euro zonos VN atsigavo, kai kuriais atvejais kainų augimas vyksta nuo jau gana nežemo lygio, tačiau, dabartinis būsto kainų augimas euro zonoje yra mažiau susijęs su būsto paskolomis negu buvo prieš krizę. Bankai taip pat geriau pasiruošę- geriau kapitalizuoti. </w:t>
      </w:r>
    </w:p>
    <w:p w:rsidR="00166524" w:rsidRPr="00561308" w:rsidRDefault="00166524" w:rsidP="00166524">
      <w:pPr>
        <w:autoSpaceDE w:val="0"/>
        <w:autoSpaceDN w:val="0"/>
        <w:adjustRightInd w:val="0"/>
        <w:spacing w:after="0" w:line="240" w:lineRule="auto"/>
        <w:jc w:val="both"/>
        <w:rPr>
          <w:rFonts w:eastAsia="Calibri" w:cs="Times New Roman"/>
          <w:szCs w:val="24"/>
        </w:rPr>
      </w:pPr>
      <w:r w:rsidRPr="00561308">
        <w:rPr>
          <w:rFonts w:eastAsia="Calibri" w:cs="Times New Roman"/>
          <w:b/>
          <w:szCs w:val="24"/>
        </w:rPr>
        <w:t xml:space="preserve">Pagrindiniai iššūkiai: </w:t>
      </w:r>
      <w:r w:rsidRPr="00561308">
        <w:rPr>
          <w:rFonts w:eastAsia="Calibri" w:cs="Times New Roman"/>
          <w:szCs w:val="24"/>
        </w:rPr>
        <w:t>1) Būsto kainų, hipotekinių skolų ir grįžtamojo jų ryšio</w:t>
      </w:r>
      <w:r w:rsidRPr="00561308">
        <w:rPr>
          <w:rFonts w:eastAsia="Calibri" w:cs="Times New Roman"/>
          <w:szCs w:val="24"/>
          <w:vertAlign w:val="superscript"/>
        </w:rPr>
        <w:footnoteReference w:id="1"/>
      </w:r>
      <w:r w:rsidRPr="00561308">
        <w:rPr>
          <w:rFonts w:eastAsia="Calibri" w:cs="Times New Roman"/>
          <w:szCs w:val="24"/>
        </w:rPr>
        <w:t xml:space="preserve"> stebėjimas; 2) Tinkamų </w:t>
      </w:r>
      <w:proofErr w:type="spellStart"/>
      <w:r w:rsidRPr="00561308">
        <w:rPr>
          <w:rFonts w:eastAsia="Calibri" w:cs="Times New Roman"/>
          <w:szCs w:val="24"/>
        </w:rPr>
        <w:t>makroprudencinių</w:t>
      </w:r>
      <w:proofErr w:type="spellEnd"/>
      <w:r w:rsidRPr="00561308">
        <w:rPr>
          <w:rFonts w:eastAsia="Calibri" w:cs="Times New Roman"/>
          <w:szCs w:val="24"/>
        </w:rPr>
        <w:t xml:space="preserve"> priemonių ir mokestinių priemonių kompozicija; 3) Socialinių tikslų (būsto prieinamumo) ir makro-finansinio stabilumo suderinimas.</w:t>
      </w:r>
    </w:p>
    <w:p w:rsidR="00166524" w:rsidRPr="00561308" w:rsidRDefault="00166524" w:rsidP="00166524">
      <w:pPr>
        <w:autoSpaceDE w:val="0"/>
        <w:autoSpaceDN w:val="0"/>
        <w:adjustRightInd w:val="0"/>
        <w:spacing w:after="0" w:line="240" w:lineRule="auto"/>
        <w:jc w:val="both"/>
        <w:rPr>
          <w:rFonts w:eastAsia="Calibri" w:cs="Times New Roman"/>
          <w:b/>
          <w:szCs w:val="24"/>
        </w:rPr>
      </w:pPr>
      <w:r w:rsidRPr="00561308">
        <w:rPr>
          <w:rFonts w:eastAsia="Calibri" w:cs="Times New Roman"/>
          <w:b/>
          <w:szCs w:val="24"/>
        </w:rPr>
        <w:t xml:space="preserve">Politinės priemonės turinčios įtaką būsto rinkai: </w:t>
      </w:r>
    </w:p>
    <w:p w:rsidR="00166524" w:rsidRPr="00561308" w:rsidRDefault="00166524" w:rsidP="00166524">
      <w:pPr>
        <w:numPr>
          <w:ilvl w:val="0"/>
          <w:numId w:val="10"/>
        </w:numPr>
        <w:autoSpaceDE w:val="0"/>
        <w:autoSpaceDN w:val="0"/>
        <w:adjustRightInd w:val="0"/>
        <w:spacing w:after="0" w:line="240" w:lineRule="auto"/>
        <w:jc w:val="both"/>
        <w:rPr>
          <w:rFonts w:eastAsia="Calibri" w:cs="Times New Roman"/>
          <w:szCs w:val="24"/>
        </w:rPr>
      </w:pPr>
      <w:r w:rsidRPr="00561308">
        <w:rPr>
          <w:rFonts w:eastAsia="Calibri" w:cs="Times New Roman"/>
          <w:szCs w:val="24"/>
          <w:u w:val="single"/>
        </w:rPr>
        <w:t xml:space="preserve">Pinigų politika </w:t>
      </w:r>
      <w:r w:rsidRPr="00561308">
        <w:rPr>
          <w:rFonts w:eastAsia="Calibri" w:cs="Times New Roman"/>
          <w:szCs w:val="24"/>
        </w:rPr>
        <w:t>(netinkama priemonė).</w:t>
      </w:r>
    </w:p>
    <w:p w:rsidR="00166524" w:rsidRPr="00561308" w:rsidRDefault="00166524" w:rsidP="00166524">
      <w:pPr>
        <w:numPr>
          <w:ilvl w:val="0"/>
          <w:numId w:val="10"/>
        </w:numPr>
        <w:autoSpaceDE w:val="0"/>
        <w:autoSpaceDN w:val="0"/>
        <w:adjustRightInd w:val="0"/>
        <w:spacing w:after="0" w:line="240" w:lineRule="auto"/>
        <w:jc w:val="both"/>
        <w:rPr>
          <w:rFonts w:eastAsia="Calibri" w:cs="Times New Roman"/>
          <w:szCs w:val="24"/>
        </w:rPr>
      </w:pPr>
      <w:r w:rsidRPr="00561308">
        <w:rPr>
          <w:rFonts w:eastAsia="Calibri" w:cs="Times New Roman"/>
          <w:szCs w:val="24"/>
          <w:u w:val="single"/>
        </w:rPr>
        <w:t xml:space="preserve">Mokesčiai </w:t>
      </w:r>
      <w:r w:rsidRPr="00561308">
        <w:rPr>
          <w:rFonts w:eastAsia="Calibri" w:cs="Times New Roman"/>
          <w:szCs w:val="24"/>
        </w:rPr>
        <w:t xml:space="preserve">(gali būti ir žalingi ir naudingi). </w:t>
      </w:r>
    </w:p>
    <w:p w:rsidR="00166524" w:rsidRPr="00561308" w:rsidRDefault="00166524" w:rsidP="00166524">
      <w:pPr>
        <w:numPr>
          <w:ilvl w:val="0"/>
          <w:numId w:val="10"/>
        </w:numPr>
        <w:autoSpaceDE w:val="0"/>
        <w:autoSpaceDN w:val="0"/>
        <w:adjustRightInd w:val="0"/>
        <w:spacing w:after="0" w:line="240" w:lineRule="auto"/>
        <w:jc w:val="both"/>
        <w:rPr>
          <w:rFonts w:eastAsia="Calibri" w:cs="Times New Roman"/>
          <w:szCs w:val="24"/>
        </w:rPr>
      </w:pPr>
      <w:proofErr w:type="spellStart"/>
      <w:r w:rsidRPr="00561308">
        <w:rPr>
          <w:rFonts w:eastAsia="Calibri" w:cs="Times New Roman"/>
          <w:szCs w:val="24"/>
          <w:u w:val="single"/>
        </w:rPr>
        <w:t>Makroprudencinė</w:t>
      </w:r>
      <w:proofErr w:type="spellEnd"/>
      <w:r w:rsidRPr="00561308">
        <w:rPr>
          <w:rFonts w:eastAsia="Calibri" w:cs="Times New Roman"/>
          <w:szCs w:val="24"/>
          <w:u w:val="single"/>
        </w:rPr>
        <w:t xml:space="preserve"> politika </w:t>
      </w:r>
      <w:r w:rsidRPr="00561308">
        <w:rPr>
          <w:rFonts w:eastAsia="Calibri" w:cs="Times New Roman"/>
          <w:szCs w:val="24"/>
        </w:rPr>
        <w:t>(tinkama priemonė).</w:t>
      </w:r>
    </w:p>
    <w:p w:rsidR="00166524" w:rsidRPr="00561308" w:rsidRDefault="00166524" w:rsidP="00166524">
      <w:pPr>
        <w:numPr>
          <w:ilvl w:val="0"/>
          <w:numId w:val="10"/>
        </w:numPr>
        <w:autoSpaceDE w:val="0"/>
        <w:autoSpaceDN w:val="0"/>
        <w:adjustRightInd w:val="0"/>
        <w:spacing w:after="0" w:line="240" w:lineRule="auto"/>
        <w:jc w:val="both"/>
        <w:rPr>
          <w:rFonts w:eastAsia="Calibri" w:cs="Times New Roman"/>
          <w:szCs w:val="24"/>
        </w:rPr>
      </w:pPr>
      <w:r w:rsidRPr="00561308">
        <w:rPr>
          <w:rFonts w:eastAsia="Calibri" w:cs="Times New Roman"/>
          <w:szCs w:val="24"/>
          <w:u w:val="single"/>
        </w:rPr>
        <w:t xml:space="preserve">Būsto pasiūlos kėlimas ir nuomos rinka </w:t>
      </w:r>
      <w:r w:rsidRPr="00561308">
        <w:rPr>
          <w:rFonts w:eastAsia="Calibri" w:cs="Times New Roman"/>
          <w:szCs w:val="24"/>
        </w:rPr>
        <w:t xml:space="preserve">(tinkama priemonė tiek stabilumui tiek būsto prieinamumui). </w:t>
      </w:r>
    </w:p>
    <w:p w:rsidR="00815894" w:rsidRPr="00561308" w:rsidRDefault="00166524" w:rsidP="00166524">
      <w:pPr>
        <w:autoSpaceDE w:val="0"/>
        <w:autoSpaceDN w:val="0"/>
        <w:adjustRightInd w:val="0"/>
        <w:spacing w:after="0" w:line="240" w:lineRule="auto"/>
        <w:jc w:val="both"/>
        <w:rPr>
          <w:rFonts w:eastAsia="Calibri" w:cs="Times New Roman"/>
          <w:szCs w:val="24"/>
        </w:rPr>
      </w:pPr>
      <w:r w:rsidRPr="00561308">
        <w:rPr>
          <w:rFonts w:eastAsia="Calibri" w:cs="Times New Roman"/>
          <w:szCs w:val="24"/>
        </w:rPr>
        <w:t xml:space="preserve">Visos VN sutinka su COM dokumentu, su tuo, kad situaciją būsto rinkoje reikia įdėmiai stebėti. Pasiūlos pusė buvo nekarta paminėta tiek kaip instrumentas stabilumui užtikrinti tiek kaip instrumentas socialiniams tikslams siekti.  </w:t>
      </w:r>
    </w:p>
    <w:p w:rsidR="00166524" w:rsidRPr="00561308" w:rsidRDefault="00166524" w:rsidP="00166524">
      <w:pPr>
        <w:autoSpaceDE w:val="0"/>
        <w:autoSpaceDN w:val="0"/>
        <w:adjustRightInd w:val="0"/>
        <w:spacing w:after="0" w:line="240" w:lineRule="auto"/>
        <w:jc w:val="both"/>
        <w:rPr>
          <w:rFonts w:cs="Times New Roman"/>
          <w:b/>
          <w:i/>
          <w:szCs w:val="24"/>
        </w:rPr>
      </w:pPr>
      <w:r w:rsidRPr="00561308">
        <w:rPr>
          <w:rFonts w:cs="Times New Roman"/>
          <w:b/>
          <w:szCs w:val="24"/>
          <w:u w:val="single"/>
        </w:rPr>
        <w:t>Lietuvos pozicija.</w:t>
      </w:r>
      <w:r w:rsidRPr="00561308">
        <w:rPr>
          <w:rFonts w:cs="Times New Roman"/>
          <w:b/>
          <w:szCs w:val="24"/>
        </w:rPr>
        <w:t xml:space="preserve"> </w:t>
      </w:r>
      <w:r w:rsidRPr="00561308">
        <w:rPr>
          <w:rFonts w:cs="Times New Roman"/>
          <w:szCs w:val="24"/>
        </w:rPr>
        <w:t xml:space="preserve">Svarbu įdėmiai stebėti situaciją ir laiku reaguoti. Pasisakome už </w:t>
      </w:r>
      <w:proofErr w:type="spellStart"/>
      <w:r w:rsidRPr="00561308">
        <w:rPr>
          <w:rFonts w:cs="Times New Roman"/>
          <w:szCs w:val="24"/>
        </w:rPr>
        <w:t>makroprudencinius</w:t>
      </w:r>
      <w:proofErr w:type="spellEnd"/>
      <w:r w:rsidRPr="00561308">
        <w:rPr>
          <w:rFonts w:cs="Times New Roman"/>
          <w:szCs w:val="24"/>
        </w:rPr>
        <w:t xml:space="preserve"> reikalavimus skolininkams. Taip pat manome, kad veiklos lygiu paremtas reguliavimas gali būti efektyvesnis nei reguliavimas nukreiptas tiesiog į konkrečias institucijas. Siekiant stabilumo ir socialinių tikslų reikia nepamiršti pasiūlos pusės. Pasiūlos didinimas gali turėti teigiamą poveikį makro-finansiniam stabilumui bei padėti siekiant socialinių tikslų.</w:t>
      </w:r>
    </w:p>
    <w:p w:rsidR="00166524" w:rsidRPr="00561308" w:rsidRDefault="00166524" w:rsidP="00166524">
      <w:pPr>
        <w:spacing w:after="0" w:line="240" w:lineRule="auto"/>
        <w:jc w:val="both"/>
        <w:rPr>
          <w:rFonts w:cs="Times New Roman"/>
          <w:szCs w:val="24"/>
          <w:lang w:eastAsia="lt-LT" w:bidi="lt-LT"/>
        </w:rPr>
      </w:pPr>
    </w:p>
    <w:p w:rsidR="00166524" w:rsidRPr="00561308" w:rsidRDefault="00166524" w:rsidP="00166524">
      <w:pPr>
        <w:spacing w:after="0" w:line="240" w:lineRule="auto"/>
        <w:jc w:val="both"/>
        <w:rPr>
          <w:rFonts w:cs="Times New Roman"/>
          <w:szCs w:val="24"/>
          <w:lang w:eastAsia="lt-LT" w:bidi="lt-LT"/>
        </w:rPr>
      </w:pPr>
    </w:p>
    <w:p w:rsidR="00166524" w:rsidRPr="00561308" w:rsidRDefault="00166524" w:rsidP="00166524">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contextualSpacing/>
        <w:rPr>
          <w:rFonts w:cs="Times New Roman"/>
          <w:b/>
          <w:iCs/>
          <w:szCs w:val="24"/>
        </w:rPr>
      </w:pPr>
      <w:r w:rsidRPr="00561308">
        <w:rPr>
          <w:rFonts w:cs="Times New Roman"/>
          <w:b/>
          <w:iCs/>
          <w:szCs w:val="24"/>
        </w:rPr>
        <w:t>Atnaujinti biudžeto plano projektai (BPP) – Latvija ir Slovėnija</w:t>
      </w:r>
    </w:p>
    <w:p w:rsidR="00166524" w:rsidRPr="00561308" w:rsidRDefault="00166524" w:rsidP="00166524">
      <w:pPr>
        <w:autoSpaceDE w:val="0"/>
        <w:autoSpaceDN w:val="0"/>
        <w:adjustRightInd w:val="0"/>
        <w:spacing w:after="0" w:line="240" w:lineRule="auto"/>
        <w:contextualSpacing/>
        <w:jc w:val="both"/>
        <w:rPr>
          <w:rFonts w:eastAsia="Calibri" w:cs="Times New Roman"/>
          <w:b/>
          <w:szCs w:val="24"/>
          <w:u w:val="single"/>
        </w:rPr>
      </w:pPr>
    </w:p>
    <w:p w:rsidR="00166524" w:rsidRPr="00561308" w:rsidRDefault="00166524" w:rsidP="00166524">
      <w:pPr>
        <w:autoSpaceDE w:val="0"/>
        <w:autoSpaceDN w:val="0"/>
        <w:adjustRightInd w:val="0"/>
        <w:spacing w:after="0" w:line="240" w:lineRule="auto"/>
        <w:contextualSpacing/>
        <w:jc w:val="both"/>
        <w:rPr>
          <w:rFonts w:eastAsia="Calibri" w:cs="Times New Roman"/>
          <w:szCs w:val="24"/>
        </w:rPr>
      </w:pPr>
      <w:r w:rsidRPr="00561308">
        <w:rPr>
          <w:rFonts w:eastAsia="Calibri" w:cs="Times New Roman"/>
          <w:b/>
          <w:szCs w:val="24"/>
          <w:u w:val="single"/>
        </w:rPr>
        <w:t>Klausimo esmė.</w:t>
      </w:r>
      <w:r w:rsidRPr="00561308">
        <w:rPr>
          <w:rFonts w:eastAsia="Calibri" w:cs="Times New Roman"/>
          <w:szCs w:val="24"/>
        </w:rPr>
        <w:t xml:space="preserve"> </w:t>
      </w:r>
    </w:p>
    <w:p w:rsidR="00166524" w:rsidRPr="00561308" w:rsidRDefault="00166524" w:rsidP="00166524">
      <w:pPr>
        <w:spacing w:after="0" w:line="240" w:lineRule="auto"/>
        <w:contextualSpacing/>
        <w:jc w:val="both"/>
        <w:rPr>
          <w:rFonts w:cs="Times New Roman"/>
          <w:szCs w:val="24"/>
        </w:rPr>
      </w:pPr>
      <w:r w:rsidRPr="00561308">
        <w:rPr>
          <w:rFonts w:cs="Times New Roman"/>
          <w:b/>
          <w:szCs w:val="24"/>
        </w:rPr>
        <w:t>Slovėnijos BPP.</w:t>
      </w:r>
      <w:r w:rsidRPr="00561308">
        <w:rPr>
          <w:rFonts w:cs="Times New Roman"/>
          <w:szCs w:val="24"/>
        </w:rPr>
        <w:t xml:space="preserve"> Komisijos nuomone atnaujintas Slovėnijos BPP rizikuoja neatitikti Stabilumo ir augimo pakto (SAP) reikalavimų. Konkrečiai- rizikuojama reikšmingai neatitikti biudžeto balanso reikalavimų 2018 m.- 2019 m. laikotarpyje remiantis vidutinio laikotarpio tikslu. Komisija ragina Slovėniją imtis reikalingų veiksmų siekiant užtikrinti atitikimą SAP. Be to, Komisijos nuomone Slovėnija padarė nedidelę pažangą įgyvendinant jai skirtų fiskalinių rekomendacijų struktūrinę dalį. Skolos dydžio kriterijų Slovėnija atitinka.</w:t>
      </w:r>
    </w:p>
    <w:p w:rsidR="00166524" w:rsidRDefault="00166524" w:rsidP="00166524">
      <w:pPr>
        <w:spacing w:after="0" w:line="240" w:lineRule="auto"/>
        <w:contextualSpacing/>
        <w:jc w:val="both"/>
        <w:rPr>
          <w:rFonts w:cs="Times New Roman"/>
          <w:szCs w:val="24"/>
        </w:rPr>
      </w:pPr>
      <w:r w:rsidRPr="00561308">
        <w:rPr>
          <w:rFonts w:cs="Times New Roman"/>
          <w:b/>
          <w:szCs w:val="24"/>
        </w:rPr>
        <w:t xml:space="preserve">Latvijos BPP. </w:t>
      </w:r>
      <w:r w:rsidRPr="00561308">
        <w:rPr>
          <w:rFonts w:cs="Times New Roman"/>
          <w:szCs w:val="24"/>
        </w:rPr>
        <w:t xml:space="preserve">Dar nėra </w:t>
      </w:r>
      <w:r w:rsidRPr="00DE4B32">
        <w:rPr>
          <w:rFonts w:cs="Times New Roman"/>
          <w:szCs w:val="24"/>
        </w:rPr>
        <w:t>atitinkamų Komisijos dokumentų.</w:t>
      </w:r>
    </w:p>
    <w:p w:rsidR="00166524" w:rsidRDefault="00166524" w:rsidP="00166524">
      <w:pPr>
        <w:spacing w:after="0" w:line="240" w:lineRule="auto"/>
        <w:contextualSpacing/>
        <w:jc w:val="both"/>
        <w:rPr>
          <w:rFonts w:cs="Times New Roman"/>
          <w:szCs w:val="24"/>
        </w:rPr>
      </w:pPr>
      <w:r w:rsidRPr="00254E26">
        <w:rPr>
          <w:rFonts w:cs="Times New Roman"/>
          <w:b/>
          <w:color w:val="000000" w:themeColor="text1"/>
          <w:szCs w:val="24"/>
          <w:u w:val="single"/>
        </w:rPr>
        <w:t>Lietuvos pozicija.</w:t>
      </w:r>
    </w:p>
    <w:p w:rsidR="00166524" w:rsidRPr="008C3ECD" w:rsidRDefault="00166524" w:rsidP="00166524">
      <w:pPr>
        <w:spacing w:after="0" w:line="240" w:lineRule="auto"/>
        <w:contextualSpacing/>
        <w:jc w:val="both"/>
      </w:pPr>
      <w:r w:rsidRPr="00DE4B32">
        <w:t>Pasisakome už griežtą Stabilumo ir augimo pakto reikalavimų laikymąsi ir raginame Slovėniją imtis reikalingų veiksmų siekiant užtikrinti atitikimą pakto reikalavimams.</w:t>
      </w:r>
    </w:p>
    <w:p w:rsidR="00166524" w:rsidRDefault="00166524" w:rsidP="00166524">
      <w:pPr>
        <w:spacing w:after="0" w:line="240" w:lineRule="auto"/>
        <w:jc w:val="both"/>
        <w:rPr>
          <w:rFonts w:cs="Times New Roman"/>
          <w:color w:val="000000"/>
          <w:szCs w:val="24"/>
          <w:lang w:eastAsia="lt-LT" w:bidi="lt-LT"/>
        </w:rPr>
      </w:pPr>
    </w:p>
    <w:p w:rsidR="00561308" w:rsidRPr="00254E26" w:rsidRDefault="00561308" w:rsidP="00166524">
      <w:pPr>
        <w:spacing w:after="0" w:line="240" w:lineRule="auto"/>
        <w:jc w:val="both"/>
        <w:rPr>
          <w:rFonts w:cs="Times New Roman"/>
          <w:color w:val="000000"/>
          <w:szCs w:val="24"/>
          <w:lang w:eastAsia="lt-LT" w:bidi="lt-LT"/>
        </w:rPr>
      </w:pPr>
    </w:p>
    <w:p w:rsidR="00166524" w:rsidRPr="008C3ECD" w:rsidRDefault="00166524" w:rsidP="00166524">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sidRPr="008C3ECD">
        <w:rPr>
          <w:rFonts w:cs="Times New Roman"/>
          <w:b/>
          <w:iCs/>
          <w:szCs w:val="24"/>
        </w:rPr>
        <w:t>Graikijos sustiprintos priežiūros po programos įgyvendinimo vertinimo antrosios misijos rezultatų aptarimas</w:t>
      </w:r>
    </w:p>
    <w:p w:rsidR="00166524" w:rsidRDefault="00166524" w:rsidP="00166524">
      <w:pPr>
        <w:autoSpaceDE w:val="0"/>
        <w:autoSpaceDN w:val="0"/>
        <w:adjustRightInd w:val="0"/>
        <w:spacing w:after="0" w:line="240" w:lineRule="auto"/>
        <w:jc w:val="both"/>
        <w:rPr>
          <w:rFonts w:eastAsia="Calibri" w:cs="Times New Roman"/>
          <w:b/>
          <w:szCs w:val="24"/>
          <w:u w:val="single"/>
        </w:rPr>
      </w:pPr>
    </w:p>
    <w:p w:rsidR="00166524" w:rsidRPr="00561308" w:rsidRDefault="00166524" w:rsidP="00166524">
      <w:pPr>
        <w:autoSpaceDE w:val="0"/>
        <w:autoSpaceDN w:val="0"/>
        <w:adjustRightInd w:val="0"/>
        <w:spacing w:after="0" w:line="240" w:lineRule="auto"/>
        <w:jc w:val="both"/>
        <w:rPr>
          <w:rFonts w:eastAsia="Calibri" w:cs="Times New Roman"/>
          <w:szCs w:val="24"/>
        </w:rPr>
      </w:pPr>
      <w:r w:rsidRPr="00254E26">
        <w:rPr>
          <w:rFonts w:eastAsia="Calibri" w:cs="Times New Roman"/>
          <w:b/>
          <w:szCs w:val="24"/>
          <w:u w:val="single"/>
        </w:rPr>
        <w:t>Klausimo esmė.</w:t>
      </w:r>
      <w:r w:rsidRPr="00254E26">
        <w:rPr>
          <w:rFonts w:eastAsia="Calibri" w:cs="Times New Roman"/>
          <w:color w:val="FF0000"/>
          <w:szCs w:val="24"/>
        </w:rPr>
        <w:t xml:space="preserve"> </w:t>
      </w:r>
    </w:p>
    <w:p w:rsidR="00166524" w:rsidRPr="008C3ECD" w:rsidRDefault="00166524" w:rsidP="00166524">
      <w:pPr>
        <w:spacing w:after="0" w:line="240" w:lineRule="auto"/>
        <w:jc w:val="both"/>
        <w:rPr>
          <w:rFonts w:cs="Times New Roman"/>
          <w:szCs w:val="24"/>
        </w:rPr>
      </w:pPr>
      <w:r w:rsidRPr="008C3ECD">
        <w:rPr>
          <w:rFonts w:cs="Times New Roman"/>
          <w:szCs w:val="24"/>
        </w:rPr>
        <w:t>Ši antroji vertinimo misija vyko 2019 m. sausio 21-25 dienomis. Kita misija p</w:t>
      </w:r>
      <w:r>
        <w:rPr>
          <w:rFonts w:cs="Times New Roman"/>
          <w:szCs w:val="24"/>
        </w:rPr>
        <w:t xml:space="preserve">lanuojama 2019 m. gegužės mėn. </w:t>
      </w:r>
    </w:p>
    <w:p w:rsidR="00166524" w:rsidRPr="008C3ECD" w:rsidRDefault="00166524" w:rsidP="00166524">
      <w:pPr>
        <w:spacing w:after="0" w:line="240" w:lineRule="auto"/>
        <w:jc w:val="both"/>
        <w:rPr>
          <w:rFonts w:cs="Times New Roman"/>
          <w:szCs w:val="24"/>
        </w:rPr>
      </w:pPr>
      <w:r w:rsidRPr="008C3ECD">
        <w:rPr>
          <w:rFonts w:cs="Times New Roman"/>
          <w:szCs w:val="24"/>
        </w:rPr>
        <w:t>Svarbiausios peržiūros misijos išvados:</w:t>
      </w:r>
    </w:p>
    <w:p w:rsidR="00166524" w:rsidRPr="008C3ECD" w:rsidRDefault="00166524" w:rsidP="00166524">
      <w:pPr>
        <w:spacing w:after="0" w:line="240" w:lineRule="auto"/>
        <w:jc w:val="both"/>
        <w:rPr>
          <w:rFonts w:cs="Times New Roman"/>
          <w:szCs w:val="24"/>
        </w:rPr>
      </w:pPr>
      <w:r w:rsidRPr="008C3ECD">
        <w:rPr>
          <w:rFonts w:cs="Times New Roman"/>
          <w:szCs w:val="24"/>
        </w:rPr>
        <w:lastRenderedPageBreak/>
        <w:t xml:space="preserve">1. Po programos užbaigimo, Graikija buvo įtraukta į Europos Semestrą ir EK aktyvavo sugriežtintos priežiūros Graikijai procedūrą (pagal reglamentą Nr. 472/2013). Pagal šią procedūrą vertinamas ir 2019 m. Graikijos biudžeto plano projektas. 2019 m. vasario 20 d. vertinimas pagal sugriežtintos priežiūros procedūrą buvo pratęstas dar 6 mėn. </w:t>
      </w:r>
    </w:p>
    <w:p w:rsidR="00166524" w:rsidRPr="008C3ECD" w:rsidRDefault="00166524" w:rsidP="00166524">
      <w:pPr>
        <w:spacing w:after="0" w:line="240" w:lineRule="auto"/>
        <w:jc w:val="both"/>
        <w:rPr>
          <w:rFonts w:cs="Times New Roman"/>
          <w:szCs w:val="24"/>
        </w:rPr>
      </w:pPr>
      <w:r w:rsidRPr="008C3ECD">
        <w:rPr>
          <w:rFonts w:cs="Times New Roman"/>
          <w:szCs w:val="24"/>
        </w:rPr>
        <w:t>2. Tikimasi, kad BVP 2018 m. išaugs 2 proc., 2019 m. – 2,2 proc., o 2020 m. 2,3 proc.</w:t>
      </w:r>
    </w:p>
    <w:p w:rsidR="00166524" w:rsidRPr="008C3ECD" w:rsidRDefault="00166524" w:rsidP="00166524">
      <w:pPr>
        <w:spacing w:after="0" w:line="240" w:lineRule="auto"/>
        <w:jc w:val="both"/>
        <w:rPr>
          <w:rFonts w:cs="Times New Roman"/>
          <w:szCs w:val="24"/>
        </w:rPr>
      </w:pPr>
      <w:r w:rsidRPr="008C3ECD">
        <w:rPr>
          <w:rFonts w:cs="Times New Roman"/>
          <w:szCs w:val="24"/>
        </w:rPr>
        <w:t>3. Darbo rinkos sąlygos toliau gerėja, 2018 m. antrąjį pusmetį nedarbo lygis sumažėjo iki 18,5 proc. (2018 m. lapkričio mėn.), palyginus su 27,9 proc. (2013 m.)</w:t>
      </w:r>
    </w:p>
    <w:p w:rsidR="00166524" w:rsidRPr="008C3ECD" w:rsidRDefault="00166524" w:rsidP="00166524">
      <w:pPr>
        <w:spacing w:after="0" w:line="240" w:lineRule="auto"/>
        <w:jc w:val="both"/>
        <w:rPr>
          <w:rFonts w:cs="Times New Roman"/>
          <w:szCs w:val="24"/>
        </w:rPr>
      </w:pPr>
      <w:r w:rsidRPr="008C3ECD">
        <w:rPr>
          <w:rFonts w:cs="Times New Roman"/>
          <w:szCs w:val="24"/>
        </w:rPr>
        <w:t xml:space="preserve">4. Graikija įgyvendino daug įsipareigojimų, susijusių reformų įgyvendinimu fiskalinės politikos srityje. Numatoma, kad 2019 m. bus pasiektas 3,5 proc. pirminio pertekliaus tikslas, tačiau reikia ir toliau imtis visų įmanomų veiksmų, kad būtų įvykdyti visi fiskalinės politikos reformos įsipareigojimai. </w:t>
      </w:r>
    </w:p>
    <w:p w:rsidR="00166524" w:rsidRPr="008C3ECD" w:rsidRDefault="00166524" w:rsidP="00561308">
      <w:pPr>
        <w:spacing w:after="0" w:line="240" w:lineRule="auto"/>
        <w:jc w:val="both"/>
        <w:rPr>
          <w:rFonts w:cs="Times New Roman"/>
          <w:szCs w:val="24"/>
        </w:rPr>
      </w:pPr>
      <w:r w:rsidRPr="008C3ECD">
        <w:rPr>
          <w:rFonts w:cs="Times New Roman"/>
          <w:szCs w:val="24"/>
        </w:rPr>
        <w:t>5. 2018 m. pabaigoje buvo įsteigta centralizuotų viešųjų pirkimų įstaiga.</w:t>
      </w:r>
    </w:p>
    <w:p w:rsidR="00166524" w:rsidRDefault="00166524" w:rsidP="00561308">
      <w:pPr>
        <w:spacing w:after="0" w:line="240" w:lineRule="auto"/>
        <w:jc w:val="both"/>
        <w:rPr>
          <w:rFonts w:cs="Times New Roman"/>
          <w:szCs w:val="24"/>
        </w:rPr>
      </w:pPr>
      <w:r w:rsidRPr="008C3ECD">
        <w:rPr>
          <w:rFonts w:cs="Times New Roman"/>
          <w:szCs w:val="24"/>
        </w:rPr>
        <w:t>6. Vyriausybė 2019 m. vasario 1 d. 10,9 proc. padidino minimalų darbo užmokestį ir panaikino minimalų darbo užmokestį asmenims iki 25 metų amžiaus.</w:t>
      </w:r>
    </w:p>
    <w:p w:rsidR="00166524" w:rsidRDefault="00166524" w:rsidP="00561308">
      <w:pPr>
        <w:spacing w:after="0" w:line="240" w:lineRule="auto"/>
        <w:jc w:val="both"/>
        <w:rPr>
          <w:rFonts w:cs="Times New Roman"/>
          <w:color w:val="000000" w:themeColor="text1"/>
          <w:szCs w:val="24"/>
        </w:rPr>
      </w:pPr>
      <w:r w:rsidRPr="00254E26">
        <w:rPr>
          <w:rFonts w:cs="Times New Roman"/>
          <w:b/>
          <w:color w:val="000000" w:themeColor="text1"/>
          <w:szCs w:val="24"/>
          <w:u w:val="single"/>
        </w:rPr>
        <w:t>Lietuvos pozicija.</w:t>
      </w:r>
      <w:r w:rsidRPr="008C3ECD">
        <w:rPr>
          <w:rFonts w:cs="Times New Roman"/>
          <w:color w:val="000000" w:themeColor="text1"/>
          <w:szCs w:val="24"/>
        </w:rPr>
        <w:t xml:space="preserve"> Pritariame vertinimo rezultatams</w:t>
      </w:r>
    </w:p>
    <w:p w:rsidR="00561308" w:rsidRDefault="00561308" w:rsidP="00561308">
      <w:pPr>
        <w:spacing w:after="0" w:line="240" w:lineRule="auto"/>
        <w:jc w:val="both"/>
        <w:rPr>
          <w:rFonts w:cs="Times New Roman"/>
          <w:color w:val="000000" w:themeColor="text1"/>
          <w:szCs w:val="24"/>
        </w:rPr>
      </w:pPr>
    </w:p>
    <w:p w:rsidR="00561308" w:rsidRPr="00561308" w:rsidRDefault="00561308" w:rsidP="00561308">
      <w:pPr>
        <w:spacing w:after="0" w:line="240" w:lineRule="auto"/>
        <w:jc w:val="both"/>
        <w:rPr>
          <w:rFonts w:cs="Times New Roman"/>
          <w:szCs w:val="24"/>
        </w:rPr>
      </w:pPr>
    </w:p>
    <w:p w:rsidR="00166524" w:rsidRPr="007E1121" w:rsidRDefault="00166524" w:rsidP="00561308">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sidRPr="007E1121">
        <w:rPr>
          <w:rFonts w:cs="Times New Roman"/>
          <w:b/>
          <w:iCs/>
          <w:szCs w:val="24"/>
        </w:rPr>
        <w:t>Biudžetinių priemonių, skirtų konkurencijai ir konkurencingumui, aptarimas</w:t>
      </w:r>
    </w:p>
    <w:p w:rsidR="00166524" w:rsidRDefault="00166524" w:rsidP="00561308">
      <w:pPr>
        <w:autoSpaceDE w:val="0"/>
        <w:autoSpaceDN w:val="0"/>
        <w:adjustRightInd w:val="0"/>
        <w:spacing w:after="0" w:line="240" w:lineRule="auto"/>
        <w:jc w:val="both"/>
        <w:rPr>
          <w:rFonts w:eastAsia="Calibri" w:cs="Times New Roman"/>
          <w:b/>
          <w:szCs w:val="24"/>
          <w:u w:val="single"/>
        </w:rPr>
      </w:pPr>
    </w:p>
    <w:p w:rsidR="00166524" w:rsidRPr="00561308" w:rsidRDefault="00166524" w:rsidP="00561308">
      <w:pPr>
        <w:autoSpaceDE w:val="0"/>
        <w:autoSpaceDN w:val="0"/>
        <w:adjustRightInd w:val="0"/>
        <w:spacing w:after="0" w:line="240" w:lineRule="auto"/>
        <w:jc w:val="both"/>
        <w:rPr>
          <w:rFonts w:eastAsia="Calibri" w:cs="Times New Roman"/>
          <w:szCs w:val="24"/>
        </w:rPr>
      </w:pPr>
      <w:r w:rsidRPr="00254E26">
        <w:rPr>
          <w:rFonts w:eastAsia="Calibri" w:cs="Times New Roman"/>
          <w:b/>
          <w:szCs w:val="24"/>
          <w:u w:val="single"/>
        </w:rPr>
        <w:t>Klausimo esmė.</w:t>
      </w:r>
      <w:r w:rsidRPr="00254E26">
        <w:rPr>
          <w:rFonts w:eastAsia="Calibri" w:cs="Times New Roman"/>
          <w:color w:val="FF0000"/>
          <w:szCs w:val="24"/>
        </w:rPr>
        <w:t xml:space="preserve"> </w:t>
      </w:r>
    </w:p>
    <w:p w:rsidR="00166524" w:rsidRPr="007E1121" w:rsidRDefault="00166524" w:rsidP="00561308">
      <w:pPr>
        <w:spacing w:after="0" w:line="240" w:lineRule="auto"/>
        <w:jc w:val="both"/>
        <w:rPr>
          <w:rFonts w:cs="Times New Roman"/>
          <w:szCs w:val="24"/>
        </w:rPr>
      </w:pPr>
      <w:r w:rsidRPr="007E1121">
        <w:rPr>
          <w:rFonts w:cs="Times New Roman"/>
          <w:szCs w:val="24"/>
        </w:rPr>
        <w:t>2018 m. gruodžio 14 d. Euro zonos aukščiausio lygio vadovų susitikime (</w:t>
      </w:r>
      <w:proofErr w:type="spellStart"/>
      <w:r w:rsidRPr="007E1121">
        <w:rPr>
          <w:rFonts w:cs="Times New Roman"/>
          <w:szCs w:val="24"/>
        </w:rPr>
        <w:t>Eurosummit</w:t>
      </w:r>
      <w:proofErr w:type="spellEnd"/>
      <w:r w:rsidRPr="007E1121">
        <w:rPr>
          <w:rFonts w:cs="Times New Roman"/>
          <w:szCs w:val="24"/>
        </w:rPr>
        <w:t>) pasiektas politinis sutarimas dėl konkrečių veiksmų ekonominei ir pinigų sąjungai (EPS) sustiprinti. Vadovai taip pat įgaliojo Euro grupę (toliau – EG) toliau dirbti, rengiant konvergencijos ir konkurencingumo biudžeto priemonę (toliau – biudžeto priemonė), skirtą Euro zonai, ES daugiametės finansinės progra</w:t>
      </w:r>
      <w:r>
        <w:rPr>
          <w:rFonts w:cs="Times New Roman"/>
          <w:szCs w:val="24"/>
        </w:rPr>
        <w:t>mos (toliau – ES DFP) kontekste.</w:t>
      </w:r>
    </w:p>
    <w:p w:rsidR="00166524" w:rsidRPr="007E1121" w:rsidRDefault="00166524" w:rsidP="00815894">
      <w:pPr>
        <w:spacing w:after="0" w:line="240" w:lineRule="auto"/>
        <w:jc w:val="both"/>
        <w:rPr>
          <w:rFonts w:cs="Times New Roman"/>
          <w:szCs w:val="24"/>
        </w:rPr>
      </w:pPr>
      <w:r w:rsidRPr="007E1121">
        <w:rPr>
          <w:rFonts w:cs="Times New Roman"/>
          <w:szCs w:val="24"/>
        </w:rPr>
        <w:t>Sausio 31 d. Euro darbo grupės (toliau – EWG) posėdyje vyko detalesnės diskusijos dėl biudžeto priemonės. Diskutuota trimis pagrindiniais klausimais: išlaidos (kas iš šios priemonės turėtų būti finansuojama – struktūrinės reformos ar/ ir investicijos); pajamos (iš kokių lėšų šis instrumentas turėtų būti finansuojamas – iš ES nuosavų išteklių ar papildomų asignuotųjų pajamų); valdysena (sprendimų priėmi</w:t>
      </w:r>
      <w:r>
        <w:rPr>
          <w:rFonts w:cs="Times New Roman"/>
          <w:szCs w:val="24"/>
        </w:rPr>
        <w:t xml:space="preserve">mo, įgyvendinimo mechanizmas). </w:t>
      </w:r>
    </w:p>
    <w:p w:rsidR="00166524" w:rsidRPr="007E1121" w:rsidRDefault="00166524" w:rsidP="00815894">
      <w:pPr>
        <w:spacing w:after="0" w:line="240" w:lineRule="auto"/>
        <w:jc w:val="both"/>
        <w:rPr>
          <w:rFonts w:cs="Times New Roman"/>
          <w:szCs w:val="24"/>
        </w:rPr>
      </w:pPr>
      <w:r w:rsidRPr="007E1121">
        <w:rPr>
          <w:rFonts w:cs="Times New Roman"/>
          <w:szCs w:val="24"/>
        </w:rPr>
        <w:t>Šie klausimai taip pat buvo aptar</w:t>
      </w:r>
      <w:r>
        <w:rPr>
          <w:rFonts w:cs="Times New Roman"/>
          <w:szCs w:val="24"/>
        </w:rPr>
        <w:t>ti vasario 11 d. EG susitikime.</w:t>
      </w:r>
    </w:p>
    <w:p w:rsidR="00166524" w:rsidRPr="007E1121" w:rsidRDefault="00166524" w:rsidP="00815894">
      <w:pPr>
        <w:spacing w:after="0" w:line="240" w:lineRule="auto"/>
        <w:jc w:val="both"/>
        <w:rPr>
          <w:rFonts w:cs="Times New Roman"/>
          <w:szCs w:val="24"/>
        </w:rPr>
      </w:pPr>
      <w:r w:rsidRPr="007E1121">
        <w:rPr>
          <w:rFonts w:cs="Times New Roman"/>
          <w:szCs w:val="24"/>
        </w:rPr>
        <w:t>Diskusijose išryškėjusios tendencijos:</w:t>
      </w:r>
    </w:p>
    <w:p w:rsidR="00166524" w:rsidRPr="007E1121" w:rsidRDefault="00166524" w:rsidP="00815894">
      <w:pPr>
        <w:spacing w:after="0" w:line="240" w:lineRule="auto"/>
        <w:jc w:val="both"/>
        <w:rPr>
          <w:rFonts w:cs="Times New Roman"/>
          <w:szCs w:val="24"/>
        </w:rPr>
      </w:pPr>
      <w:r>
        <w:rPr>
          <w:rFonts w:cs="Times New Roman"/>
          <w:szCs w:val="24"/>
        </w:rPr>
        <w:t xml:space="preserve">-  </w:t>
      </w:r>
      <w:r w:rsidRPr="007E1121">
        <w:rPr>
          <w:rFonts w:cs="Times New Roman"/>
          <w:szCs w:val="24"/>
        </w:rPr>
        <w:t>Didžioji dalis VN pasisako už abiejų sričių – struktūrinių reformų ir investicijų – finansavimą.</w:t>
      </w:r>
      <w:r>
        <w:rPr>
          <w:rFonts w:cs="Times New Roman"/>
          <w:szCs w:val="24"/>
        </w:rPr>
        <w:t xml:space="preserve"> Tačiau kyla diskusijų dėl lėšų paskirstymo metodo (ar finansavimą grįsti konkrečiais kaštais, ar tiesiog skirti tam tikrą sumą reformai atlikti). </w:t>
      </w:r>
    </w:p>
    <w:p w:rsidR="00166524" w:rsidRDefault="00166524" w:rsidP="00815894">
      <w:pPr>
        <w:spacing w:after="0" w:line="240" w:lineRule="auto"/>
        <w:jc w:val="both"/>
        <w:rPr>
          <w:rFonts w:cs="Times New Roman"/>
          <w:b/>
          <w:color w:val="000000" w:themeColor="text1"/>
          <w:szCs w:val="24"/>
          <w:u w:val="single"/>
        </w:rPr>
      </w:pPr>
      <w:r>
        <w:rPr>
          <w:rFonts w:cs="Times New Roman"/>
          <w:szCs w:val="24"/>
        </w:rPr>
        <w:t xml:space="preserve">- </w:t>
      </w:r>
      <w:r w:rsidRPr="007E1121">
        <w:rPr>
          <w:rFonts w:cs="Times New Roman"/>
          <w:szCs w:val="24"/>
        </w:rPr>
        <w:t xml:space="preserve">Didžiausias „jautrumas“ – priemonės finansavimo klausimas. VN skirtingai interpretuoja </w:t>
      </w:r>
      <w:proofErr w:type="spellStart"/>
      <w:r w:rsidRPr="007E1121">
        <w:rPr>
          <w:rFonts w:cs="Times New Roman"/>
          <w:szCs w:val="24"/>
        </w:rPr>
        <w:t>Eurosummit</w:t>
      </w:r>
      <w:proofErr w:type="spellEnd"/>
      <w:r w:rsidRPr="007E1121">
        <w:rPr>
          <w:rFonts w:cs="Times New Roman"/>
          <w:szCs w:val="24"/>
        </w:rPr>
        <w:t xml:space="preserve"> pareiškimą, kad biudžeto priemonė konkurencingumui ir konvergencijai bus „</w:t>
      </w:r>
      <w:proofErr w:type="spellStart"/>
      <w:r w:rsidRPr="007E1121">
        <w:rPr>
          <w:rFonts w:cs="Times New Roman"/>
          <w:szCs w:val="24"/>
        </w:rPr>
        <w:t>part</w:t>
      </w:r>
      <w:proofErr w:type="spellEnd"/>
      <w:r w:rsidRPr="007E1121">
        <w:rPr>
          <w:rFonts w:cs="Times New Roman"/>
          <w:szCs w:val="24"/>
        </w:rPr>
        <w:t xml:space="preserve"> </w:t>
      </w:r>
      <w:proofErr w:type="spellStart"/>
      <w:r w:rsidRPr="007E1121">
        <w:rPr>
          <w:rFonts w:cs="Times New Roman"/>
          <w:szCs w:val="24"/>
        </w:rPr>
        <w:t>of</w:t>
      </w:r>
      <w:proofErr w:type="spellEnd"/>
      <w:r w:rsidRPr="007E1121">
        <w:rPr>
          <w:rFonts w:cs="Times New Roman"/>
          <w:szCs w:val="24"/>
        </w:rPr>
        <w:t xml:space="preserve"> </w:t>
      </w:r>
      <w:proofErr w:type="spellStart"/>
      <w:r w:rsidRPr="007E1121">
        <w:rPr>
          <w:rFonts w:cs="Times New Roman"/>
          <w:szCs w:val="24"/>
        </w:rPr>
        <w:t>the</w:t>
      </w:r>
      <w:proofErr w:type="spellEnd"/>
      <w:r w:rsidRPr="007E1121">
        <w:rPr>
          <w:rFonts w:cs="Times New Roman"/>
          <w:szCs w:val="24"/>
        </w:rPr>
        <w:t xml:space="preserve"> EU </w:t>
      </w:r>
      <w:proofErr w:type="spellStart"/>
      <w:r w:rsidRPr="007E1121">
        <w:rPr>
          <w:rFonts w:cs="Times New Roman"/>
          <w:szCs w:val="24"/>
        </w:rPr>
        <w:t>budget</w:t>
      </w:r>
      <w:proofErr w:type="spellEnd"/>
      <w:r w:rsidRPr="007E1121">
        <w:rPr>
          <w:rFonts w:cs="Times New Roman"/>
          <w:szCs w:val="24"/>
        </w:rPr>
        <w:t>“. Dalis jų teigia, kad nauja priemonė turi būti finansuojama ES DFP ribose iš ES nuosavų išteklių (Hansa grupė – NB6, NL, IE), kitos VN pasisako už priemonės finansavimą už ES DFP ribų, įvedant papildomas asignuotąsias pajamas, pvz., finansinių sandorių mokestį (FR, IT, PT, ESP), ne Euro zonos šalys nepritaria jokiems mokėjimams</w:t>
      </w:r>
      <w:r>
        <w:rPr>
          <w:rFonts w:cs="Times New Roman"/>
          <w:szCs w:val="24"/>
        </w:rPr>
        <w:t>, pasisako už savanorišką dalyvavimą instrumente</w:t>
      </w:r>
      <w:r w:rsidRPr="007E1121">
        <w:rPr>
          <w:rFonts w:cs="Times New Roman"/>
          <w:szCs w:val="24"/>
        </w:rPr>
        <w:t>. FR vis dar neatsisako minties į instrumento apimtį įtraukti ir investicijų stabilumo instrumentą.</w:t>
      </w:r>
    </w:p>
    <w:p w:rsidR="00166524" w:rsidRDefault="00166524" w:rsidP="00815894">
      <w:pPr>
        <w:spacing w:after="0" w:line="240" w:lineRule="auto"/>
        <w:jc w:val="both"/>
        <w:rPr>
          <w:rFonts w:cs="Times New Roman"/>
          <w:szCs w:val="24"/>
        </w:rPr>
      </w:pPr>
      <w:r w:rsidRPr="00254E26">
        <w:rPr>
          <w:rFonts w:cs="Times New Roman"/>
          <w:b/>
          <w:color w:val="000000" w:themeColor="text1"/>
          <w:szCs w:val="24"/>
          <w:u w:val="single"/>
        </w:rPr>
        <w:t>Lietuvos pozicija.</w:t>
      </w:r>
    </w:p>
    <w:p w:rsidR="00166524" w:rsidRPr="007E1121" w:rsidRDefault="00166524" w:rsidP="00815894">
      <w:pPr>
        <w:spacing w:after="0" w:line="240" w:lineRule="auto"/>
        <w:contextualSpacing/>
        <w:jc w:val="both"/>
        <w:rPr>
          <w:color w:val="000000"/>
          <w:szCs w:val="24"/>
        </w:rPr>
      </w:pPr>
      <w:r w:rsidRPr="007E1121">
        <w:rPr>
          <w:szCs w:val="24"/>
        </w:rPr>
        <w:t>Euro zonos aukščiausio lygio vadovų susitikimo pareiškimo rėmuose, k</w:t>
      </w:r>
      <w:r w:rsidRPr="007E1121">
        <w:rPr>
          <w:color w:val="000000"/>
          <w:szCs w:val="24"/>
        </w:rPr>
        <w:t>ompromiso vardan, sutinkame svar</w:t>
      </w:r>
      <w:r>
        <w:rPr>
          <w:color w:val="000000"/>
          <w:szCs w:val="24"/>
        </w:rPr>
        <w:t>s</w:t>
      </w:r>
      <w:r w:rsidRPr="007E1121">
        <w:rPr>
          <w:color w:val="000000"/>
          <w:szCs w:val="24"/>
        </w:rPr>
        <w:t>tyti:</w:t>
      </w:r>
    </w:p>
    <w:p w:rsidR="00166524" w:rsidRPr="00561308" w:rsidRDefault="00561308" w:rsidP="00561308">
      <w:pPr>
        <w:spacing w:after="0" w:line="240" w:lineRule="auto"/>
        <w:jc w:val="both"/>
        <w:rPr>
          <w:color w:val="000000"/>
          <w:szCs w:val="24"/>
        </w:rPr>
      </w:pPr>
      <w:r w:rsidRPr="00561308">
        <w:rPr>
          <w:color w:val="000000"/>
          <w:szCs w:val="24"/>
        </w:rPr>
        <w:t>-</w:t>
      </w:r>
      <w:r>
        <w:rPr>
          <w:color w:val="000000"/>
          <w:szCs w:val="24"/>
        </w:rPr>
        <w:t xml:space="preserve"> </w:t>
      </w:r>
      <w:r w:rsidR="00166524" w:rsidRPr="00561308">
        <w:rPr>
          <w:color w:val="000000"/>
          <w:szCs w:val="24"/>
        </w:rPr>
        <w:t xml:space="preserve">aiškiai apibrėžtą ir tikslingai orientuotą instrumentą, kuris būtų finansuojamas ES DFP ribose, </w:t>
      </w:r>
    </w:p>
    <w:p w:rsidR="00166524" w:rsidRPr="007E1121" w:rsidRDefault="00561308" w:rsidP="00561308">
      <w:pPr>
        <w:spacing w:after="0" w:line="240" w:lineRule="auto"/>
        <w:contextualSpacing/>
        <w:jc w:val="both"/>
        <w:rPr>
          <w:color w:val="000000"/>
          <w:szCs w:val="24"/>
        </w:rPr>
      </w:pPr>
      <w:r w:rsidRPr="00561308">
        <w:rPr>
          <w:color w:val="000000"/>
          <w:szCs w:val="24"/>
        </w:rPr>
        <w:t xml:space="preserve">- </w:t>
      </w:r>
      <w:r w:rsidR="00166524" w:rsidRPr="007E1121">
        <w:rPr>
          <w:color w:val="000000"/>
          <w:szCs w:val="24"/>
          <w:u w:val="single"/>
        </w:rPr>
        <w:t>papildantį</w:t>
      </w:r>
      <w:r w:rsidR="00166524" w:rsidRPr="007E1121">
        <w:rPr>
          <w:color w:val="000000"/>
          <w:szCs w:val="24"/>
        </w:rPr>
        <w:t xml:space="preserve"> esamas ES biudžeto priemones ir su jomis nepersidengiantį, </w:t>
      </w:r>
    </w:p>
    <w:p w:rsidR="00166524" w:rsidRPr="007E1121" w:rsidRDefault="00561308" w:rsidP="00561308">
      <w:pPr>
        <w:spacing w:after="0" w:line="240" w:lineRule="auto"/>
        <w:contextualSpacing/>
        <w:jc w:val="both"/>
        <w:rPr>
          <w:color w:val="000000"/>
          <w:szCs w:val="24"/>
        </w:rPr>
      </w:pPr>
      <w:r>
        <w:rPr>
          <w:color w:val="000000"/>
          <w:szCs w:val="24"/>
        </w:rPr>
        <w:t xml:space="preserve">- </w:t>
      </w:r>
      <w:r w:rsidR="00166524" w:rsidRPr="007E1121">
        <w:rPr>
          <w:color w:val="000000"/>
          <w:szCs w:val="24"/>
        </w:rPr>
        <w:t>pagrįstą realiais ir pagrįstais poreikiais.</w:t>
      </w:r>
    </w:p>
    <w:p w:rsidR="00166524" w:rsidRPr="007E1121" w:rsidRDefault="00166524" w:rsidP="00815894">
      <w:pPr>
        <w:spacing w:after="0" w:line="240" w:lineRule="auto"/>
        <w:contextualSpacing/>
        <w:jc w:val="both"/>
        <w:rPr>
          <w:color w:val="000000"/>
          <w:szCs w:val="24"/>
        </w:rPr>
      </w:pPr>
      <w:r w:rsidRPr="007E1121">
        <w:rPr>
          <w:color w:val="000000"/>
          <w:szCs w:val="24"/>
        </w:rPr>
        <w:t xml:space="preserve">Galėtume svarstyti naudoti Komisijos pasiūlymą dėl Reformų rėmimo instrumento </w:t>
      </w:r>
      <w:r w:rsidRPr="007E1121">
        <w:rPr>
          <w:i/>
          <w:color w:val="000000"/>
          <w:szCs w:val="24"/>
        </w:rPr>
        <w:t>(</w:t>
      </w:r>
      <w:proofErr w:type="spellStart"/>
      <w:r w:rsidRPr="007E1121">
        <w:rPr>
          <w:i/>
          <w:color w:val="000000"/>
          <w:szCs w:val="24"/>
        </w:rPr>
        <w:t>Reform</w:t>
      </w:r>
      <w:proofErr w:type="spellEnd"/>
      <w:r w:rsidRPr="007E1121">
        <w:rPr>
          <w:i/>
          <w:color w:val="000000"/>
          <w:szCs w:val="24"/>
        </w:rPr>
        <w:t xml:space="preserve"> </w:t>
      </w:r>
      <w:proofErr w:type="spellStart"/>
      <w:r w:rsidRPr="007E1121">
        <w:rPr>
          <w:i/>
          <w:color w:val="000000"/>
          <w:szCs w:val="24"/>
        </w:rPr>
        <w:t>delivery</w:t>
      </w:r>
      <w:proofErr w:type="spellEnd"/>
      <w:r w:rsidRPr="007E1121">
        <w:rPr>
          <w:i/>
          <w:color w:val="000000"/>
          <w:szCs w:val="24"/>
        </w:rPr>
        <w:t xml:space="preserve"> </w:t>
      </w:r>
      <w:proofErr w:type="spellStart"/>
      <w:r w:rsidRPr="007E1121">
        <w:rPr>
          <w:i/>
          <w:color w:val="000000"/>
          <w:szCs w:val="24"/>
        </w:rPr>
        <w:t>tool</w:t>
      </w:r>
      <w:proofErr w:type="spellEnd"/>
      <w:r w:rsidRPr="007E1121">
        <w:rPr>
          <w:i/>
          <w:color w:val="000000"/>
          <w:szCs w:val="24"/>
        </w:rPr>
        <w:t>),</w:t>
      </w:r>
      <w:r w:rsidRPr="007E1121">
        <w:rPr>
          <w:color w:val="000000"/>
          <w:szCs w:val="24"/>
        </w:rPr>
        <w:t xml:space="preserve"> kaip pagrindą tolimesniam darbui. Visgi tam tikri Komisijos pasiūlymo elementai, visų pirma, lėšų paskirstymo metodas (gyventojų skaičiaus pagrindu) reikalauja esminio persvarstymo. </w:t>
      </w:r>
    </w:p>
    <w:p w:rsidR="00166524" w:rsidRPr="007E1121" w:rsidRDefault="00166524" w:rsidP="00815894">
      <w:pPr>
        <w:spacing w:after="0" w:line="240" w:lineRule="auto"/>
        <w:jc w:val="both"/>
        <w:rPr>
          <w:rFonts w:cs="Times New Roman"/>
          <w:i/>
          <w:szCs w:val="24"/>
        </w:rPr>
      </w:pPr>
    </w:p>
    <w:p w:rsidR="00166524" w:rsidRDefault="00166524" w:rsidP="00815894">
      <w:pPr>
        <w:spacing w:after="0" w:line="240" w:lineRule="auto"/>
        <w:jc w:val="both"/>
        <w:rPr>
          <w:rFonts w:cs="Times New Roman"/>
          <w:szCs w:val="24"/>
        </w:rPr>
      </w:pPr>
    </w:p>
    <w:p w:rsidR="00166524" w:rsidRDefault="00166524" w:rsidP="00166524">
      <w:pPr>
        <w:spacing w:line="240" w:lineRule="auto"/>
        <w:jc w:val="both"/>
      </w:pPr>
    </w:p>
    <w:sectPr w:rsidR="00166524" w:rsidSect="00F725F9">
      <w:footerReference w:type="default" r:id="rId9"/>
      <w:pgSz w:w="11906" w:h="16838"/>
      <w:pgMar w:top="709" w:right="567"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1A3" w:rsidRDefault="007061A3" w:rsidP="00CA70EF">
      <w:pPr>
        <w:spacing w:after="0" w:line="240" w:lineRule="auto"/>
      </w:pPr>
      <w:r>
        <w:separator/>
      </w:r>
    </w:p>
  </w:endnote>
  <w:endnote w:type="continuationSeparator" w:id="0">
    <w:p w:rsidR="007061A3" w:rsidRDefault="007061A3" w:rsidP="00CA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380986"/>
      <w:docPartObj>
        <w:docPartGallery w:val="Page Numbers (Bottom of Page)"/>
        <w:docPartUnique/>
      </w:docPartObj>
    </w:sdtPr>
    <w:sdtEndPr/>
    <w:sdtContent>
      <w:p w:rsidR="00315CA2" w:rsidRDefault="00315CA2">
        <w:pPr>
          <w:pStyle w:val="Porat"/>
          <w:jc w:val="right"/>
        </w:pPr>
        <w:r>
          <w:fldChar w:fldCharType="begin"/>
        </w:r>
        <w:r>
          <w:instrText>PAGE   \* MERGEFORMAT</w:instrText>
        </w:r>
        <w:r>
          <w:fldChar w:fldCharType="separate"/>
        </w:r>
        <w:r w:rsidR="000568E5">
          <w:rPr>
            <w:noProof/>
          </w:rPr>
          <w:t>4</w:t>
        </w:r>
        <w:r>
          <w:fldChar w:fldCharType="end"/>
        </w:r>
      </w:p>
    </w:sdtContent>
  </w:sdt>
  <w:p w:rsidR="00315CA2" w:rsidRDefault="00315CA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1A3" w:rsidRDefault="007061A3" w:rsidP="00CA70EF">
      <w:pPr>
        <w:spacing w:after="0" w:line="240" w:lineRule="auto"/>
      </w:pPr>
      <w:r>
        <w:separator/>
      </w:r>
    </w:p>
  </w:footnote>
  <w:footnote w:type="continuationSeparator" w:id="0">
    <w:p w:rsidR="007061A3" w:rsidRDefault="007061A3" w:rsidP="00CA70EF">
      <w:pPr>
        <w:spacing w:after="0" w:line="240" w:lineRule="auto"/>
      </w:pPr>
      <w:r>
        <w:continuationSeparator/>
      </w:r>
    </w:p>
  </w:footnote>
  <w:footnote w:id="1">
    <w:p w:rsidR="00166524" w:rsidRDefault="00166524" w:rsidP="00166524">
      <w:pPr>
        <w:pStyle w:val="Puslapioinaostekstas"/>
      </w:pPr>
      <w:r>
        <w:rPr>
          <w:rStyle w:val="Puslapioinaosnuoroda"/>
        </w:rPr>
        <w:footnoteRef/>
      </w:r>
      <w:r>
        <w:t xml:space="preserve"> Kuo didesnis būsto kainų augimas tuo daugiau apsimoka pirkti būstą tuo daugiau išduodama paskolų, kas lemia dar didesnį būsto kainų augimą ir </w:t>
      </w:r>
      <w:proofErr w:type="spellStart"/>
      <w:r>
        <w:t>tt</w:t>
      </w:r>
      <w:proofErr w:type="spellEnd"/>
      <w:r>
        <w:t>. Susidaro burbulas paremtas tikėjimu, jog būsto kainos kils ir toliau.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59C3"/>
    <w:multiLevelType w:val="hybridMultilevel"/>
    <w:tmpl w:val="57AE3466"/>
    <w:lvl w:ilvl="0" w:tplc="2829F52C">
      <w:start w:val="1"/>
      <w:numFmt w:val="bullet"/>
      <w:lvlText w:val="·"/>
      <w:lvlJc w:val="left"/>
      <w:pPr>
        <w:ind w:left="720" w:hanging="360"/>
      </w:pPr>
      <w:rPr>
        <w:rFonts w:ascii="Symbol" w:hAnsi="Symbol"/>
      </w:rPr>
    </w:lvl>
    <w:lvl w:ilvl="1" w:tplc="4947271A">
      <w:start w:val="1"/>
      <w:numFmt w:val="bullet"/>
      <w:lvlText w:val="o"/>
      <w:lvlJc w:val="left"/>
      <w:pPr>
        <w:ind w:left="1440" w:hanging="360"/>
      </w:pPr>
      <w:rPr>
        <w:rFonts w:ascii="Symbol" w:hAnsi="Symbol"/>
      </w:rPr>
    </w:lvl>
    <w:lvl w:ilvl="2" w:tplc="09C6FE9D">
      <w:start w:val="1"/>
      <w:numFmt w:val="bullet"/>
      <w:lvlText w:val="·"/>
      <w:lvlJc w:val="left"/>
      <w:pPr>
        <w:ind w:left="2160" w:hanging="360"/>
      </w:pPr>
      <w:rPr>
        <w:rFonts w:ascii="Symbol" w:hAnsi="Symbol"/>
      </w:rPr>
    </w:lvl>
    <w:lvl w:ilvl="3" w:tplc="5465D9FE">
      <w:start w:val="1"/>
      <w:numFmt w:val="bullet"/>
      <w:lvlText w:val="o"/>
      <w:lvlJc w:val="left"/>
      <w:pPr>
        <w:ind w:left="2880" w:hanging="360"/>
      </w:pPr>
      <w:rPr>
        <w:rFonts w:ascii="Symbol" w:hAnsi="Symbol"/>
      </w:rPr>
    </w:lvl>
    <w:lvl w:ilvl="4" w:tplc="0BF99CF2">
      <w:start w:val="1"/>
      <w:numFmt w:val="bullet"/>
      <w:lvlText w:val="·"/>
      <w:lvlJc w:val="left"/>
      <w:pPr>
        <w:ind w:left="3600" w:hanging="360"/>
      </w:pPr>
      <w:rPr>
        <w:rFonts w:ascii="Symbol" w:hAnsi="Symbol"/>
      </w:rPr>
    </w:lvl>
    <w:lvl w:ilvl="5" w:tplc="08B5CB76">
      <w:start w:val="1"/>
      <w:numFmt w:val="bullet"/>
      <w:lvlText w:val="o"/>
      <w:lvlJc w:val="left"/>
      <w:pPr>
        <w:ind w:left="4320" w:hanging="360"/>
      </w:pPr>
      <w:rPr>
        <w:rFonts w:ascii="Symbol" w:hAnsi="Symbol"/>
      </w:rPr>
    </w:lvl>
    <w:lvl w:ilvl="6" w:tplc="1AEDEFE3">
      <w:start w:val="1"/>
      <w:numFmt w:val="bullet"/>
      <w:lvlText w:val="·"/>
      <w:lvlJc w:val="left"/>
      <w:pPr>
        <w:ind w:left="5040" w:hanging="360"/>
      </w:pPr>
      <w:rPr>
        <w:rFonts w:ascii="Symbol" w:hAnsi="Symbol"/>
      </w:rPr>
    </w:lvl>
    <w:lvl w:ilvl="7" w:tplc="13B893EE">
      <w:start w:val="1"/>
      <w:numFmt w:val="bullet"/>
      <w:lvlText w:val="o"/>
      <w:lvlJc w:val="left"/>
      <w:pPr>
        <w:ind w:left="5760" w:hanging="360"/>
      </w:pPr>
      <w:rPr>
        <w:rFonts w:ascii="Symbol" w:hAnsi="Symbol"/>
      </w:rPr>
    </w:lvl>
    <w:lvl w:ilvl="8" w:tplc="72D96613">
      <w:start w:val="1"/>
      <w:numFmt w:val="bullet"/>
      <w:lvlText w:val="·"/>
      <w:lvlJc w:val="left"/>
      <w:pPr>
        <w:ind w:left="6480" w:hanging="360"/>
      </w:pPr>
      <w:rPr>
        <w:rFonts w:ascii="Symbol" w:hAnsi="Symbol"/>
      </w:rPr>
    </w:lvl>
  </w:abstractNum>
  <w:abstractNum w:abstractNumId="1">
    <w:nsid w:val="1D31290C"/>
    <w:multiLevelType w:val="hybridMultilevel"/>
    <w:tmpl w:val="E356FD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2C45ED6"/>
    <w:multiLevelType w:val="hybridMultilevel"/>
    <w:tmpl w:val="F682754A"/>
    <w:lvl w:ilvl="0" w:tplc="F652337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5A622D3"/>
    <w:multiLevelType w:val="hybridMultilevel"/>
    <w:tmpl w:val="3AAA1F56"/>
    <w:lvl w:ilvl="0" w:tplc="1449C233">
      <w:start w:val="1"/>
      <w:numFmt w:val="decimal"/>
      <w:lvlText w:val="%1."/>
      <w:lvlJc w:val="left"/>
      <w:pPr>
        <w:ind w:left="720" w:hanging="360"/>
      </w:pPr>
    </w:lvl>
    <w:lvl w:ilvl="1" w:tplc="201BCE56">
      <w:start w:val="1"/>
      <w:numFmt w:val="decimal"/>
      <w:lvlText w:val="%2."/>
      <w:lvlJc w:val="left"/>
      <w:pPr>
        <w:ind w:left="1440" w:hanging="360"/>
      </w:pPr>
    </w:lvl>
    <w:lvl w:ilvl="2" w:tplc="2EEF7512">
      <w:start w:val="1"/>
      <w:numFmt w:val="decimal"/>
      <w:lvlText w:val="%3."/>
      <w:lvlJc w:val="left"/>
      <w:pPr>
        <w:ind w:left="2160" w:hanging="360"/>
      </w:pPr>
    </w:lvl>
    <w:lvl w:ilvl="3" w:tplc="5E90BB19">
      <w:start w:val="1"/>
      <w:numFmt w:val="decimal"/>
      <w:lvlText w:val="%4."/>
      <w:lvlJc w:val="left"/>
      <w:pPr>
        <w:ind w:left="2880" w:hanging="360"/>
      </w:pPr>
    </w:lvl>
    <w:lvl w:ilvl="4" w:tplc="64FE0EDE">
      <w:start w:val="1"/>
      <w:numFmt w:val="decimal"/>
      <w:lvlText w:val="%5."/>
      <w:lvlJc w:val="left"/>
      <w:pPr>
        <w:ind w:left="3600" w:hanging="360"/>
      </w:pPr>
    </w:lvl>
    <w:lvl w:ilvl="5" w:tplc="31F52462">
      <w:start w:val="1"/>
      <w:numFmt w:val="decimal"/>
      <w:lvlText w:val="%6."/>
      <w:lvlJc w:val="left"/>
      <w:pPr>
        <w:ind w:left="4320" w:hanging="360"/>
      </w:pPr>
    </w:lvl>
    <w:lvl w:ilvl="6" w:tplc="3D39A6BD">
      <w:start w:val="1"/>
      <w:numFmt w:val="decimal"/>
      <w:lvlText w:val="%7."/>
      <w:lvlJc w:val="left"/>
      <w:pPr>
        <w:ind w:left="5040" w:hanging="360"/>
      </w:pPr>
    </w:lvl>
    <w:lvl w:ilvl="7" w:tplc="6B999989">
      <w:start w:val="1"/>
      <w:numFmt w:val="decimal"/>
      <w:lvlText w:val="%8."/>
      <w:lvlJc w:val="left"/>
      <w:pPr>
        <w:ind w:left="5760" w:hanging="360"/>
      </w:pPr>
    </w:lvl>
    <w:lvl w:ilvl="8" w:tplc="3BF28F7F">
      <w:start w:val="1"/>
      <w:numFmt w:val="decimal"/>
      <w:lvlText w:val="%9."/>
      <w:lvlJc w:val="left"/>
      <w:pPr>
        <w:ind w:left="6480" w:hanging="360"/>
      </w:pPr>
    </w:lvl>
  </w:abstractNum>
  <w:abstractNum w:abstractNumId="4">
    <w:nsid w:val="2CEE715F"/>
    <w:multiLevelType w:val="hybridMultilevel"/>
    <w:tmpl w:val="5D864A92"/>
    <w:lvl w:ilvl="0" w:tplc="C870150A">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3A004807"/>
    <w:multiLevelType w:val="hybridMultilevel"/>
    <w:tmpl w:val="EBAE1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449F4654"/>
    <w:multiLevelType w:val="hybridMultilevel"/>
    <w:tmpl w:val="7E7CE998"/>
    <w:lvl w:ilvl="0" w:tplc="095ED1D6">
      <w:numFmt w:val="bullet"/>
      <w:lvlText w:val="-"/>
      <w:lvlJc w:val="left"/>
      <w:pPr>
        <w:ind w:left="720" w:hanging="360"/>
      </w:pPr>
      <w:rPr>
        <w:rFonts w:ascii="Times New Roman" w:eastAsia="Calibri"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492C6E4C"/>
    <w:multiLevelType w:val="multilevel"/>
    <w:tmpl w:val="60DC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80108E"/>
    <w:multiLevelType w:val="hybridMultilevel"/>
    <w:tmpl w:val="8A06A9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775A0811"/>
    <w:multiLevelType w:val="hybridMultilevel"/>
    <w:tmpl w:val="6FCEC354"/>
    <w:lvl w:ilvl="0" w:tplc="88CA432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90723C6"/>
    <w:multiLevelType w:val="hybridMultilevel"/>
    <w:tmpl w:val="5D48E94E"/>
    <w:lvl w:ilvl="0" w:tplc="3FF04744">
      <w:start w:val="1"/>
      <w:numFmt w:val="bullet"/>
      <w:lvlText w:val="·"/>
      <w:lvlJc w:val="left"/>
      <w:pPr>
        <w:ind w:left="720" w:hanging="360"/>
      </w:pPr>
      <w:rPr>
        <w:rFonts w:ascii="Symbol" w:hAnsi="Symbol"/>
      </w:rPr>
    </w:lvl>
    <w:lvl w:ilvl="1" w:tplc="6FDA30BD">
      <w:start w:val="1"/>
      <w:numFmt w:val="bullet"/>
      <w:lvlText w:val="o"/>
      <w:lvlJc w:val="left"/>
      <w:pPr>
        <w:ind w:left="1440" w:hanging="360"/>
      </w:pPr>
      <w:rPr>
        <w:rFonts w:ascii="Symbol" w:hAnsi="Symbol"/>
      </w:rPr>
    </w:lvl>
    <w:lvl w:ilvl="2" w:tplc="2B2776A4">
      <w:start w:val="1"/>
      <w:numFmt w:val="bullet"/>
      <w:lvlText w:val="·"/>
      <w:lvlJc w:val="left"/>
      <w:pPr>
        <w:ind w:left="2160" w:hanging="360"/>
      </w:pPr>
      <w:rPr>
        <w:rFonts w:ascii="Symbol" w:hAnsi="Symbol"/>
      </w:rPr>
    </w:lvl>
    <w:lvl w:ilvl="3" w:tplc="11404CA8">
      <w:start w:val="1"/>
      <w:numFmt w:val="bullet"/>
      <w:lvlText w:val="o"/>
      <w:lvlJc w:val="left"/>
      <w:pPr>
        <w:ind w:left="2880" w:hanging="360"/>
      </w:pPr>
      <w:rPr>
        <w:rFonts w:ascii="Symbol" w:hAnsi="Symbol"/>
      </w:rPr>
    </w:lvl>
    <w:lvl w:ilvl="4" w:tplc="7F570474">
      <w:start w:val="1"/>
      <w:numFmt w:val="bullet"/>
      <w:lvlText w:val="·"/>
      <w:lvlJc w:val="left"/>
      <w:pPr>
        <w:ind w:left="3600" w:hanging="360"/>
      </w:pPr>
      <w:rPr>
        <w:rFonts w:ascii="Symbol" w:hAnsi="Symbol"/>
      </w:rPr>
    </w:lvl>
    <w:lvl w:ilvl="5" w:tplc="6E429DED">
      <w:start w:val="1"/>
      <w:numFmt w:val="bullet"/>
      <w:lvlText w:val="o"/>
      <w:lvlJc w:val="left"/>
      <w:pPr>
        <w:ind w:left="4320" w:hanging="360"/>
      </w:pPr>
      <w:rPr>
        <w:rFonts w:ascii="Symbol" w:hAnsi="Symbol"/>
      </w:rPr>
    </w:lvl>
    <w:lvl w:ilvl="6" w:tplc="6EF8EC77">
      <w:start w:val="1"/>
      <w:numFmt w:val="bullet"/>
      <w:lvlText w:val="·"/>
      <w:lvlJc w:val="left"/>
      <w:pPr>
        <w:ind w:left="5040" w:hanging="360"/>
      </w:pPr>
      <w:rPr>
        <w:rFonts w:ascii="Symbol" w:hAnsi="Symbol"/>
      </w:rPr>
    </w:lvl>
    <w:lvl w:ilvl="7" w:tplc="4F1836BF">
      <w:start w:val="1"/>
      <w:numFmt w:val="bullet"/>
      <w:lvlText w:val="o"/>
      <w:lvlJc w:val="left"/>
      <w:pPr>
        <w:ind w:left="5760" w:hanging="360"/>
      </w:pPr>
      <w:rPr>
        <w:rFonts w:ascii="Symbol" w:hAnsi="Symbol"/>
      </w:rPr>
    </w:lvl>
    <w:lvl w:ilvl="8" w:tplc="767960D6">
      <w:start w:val="1"/>
      <w:numFmt w:val="bullet"/>
      <w:lvlText w:val="·"/>
      <w:lvlJc w:val="left"/>
      <w:pPr>
        <w:ind w:left="6480" w:hanging="360"/>
      </w:pPr>
      <w:rPr>
        <w:rFonts w:ascii="Symbol" w:hAnsi="Symbol"/>
      </w:rPr>
    </w:lvl>
  </w:abstractNum>
  <w:num w:numId="1">
    <w:abstractNumId w:val="2"/>
  </w:num>
  <w:num w:numId="2">
    <w:abstractNumId w:val="10"/>
  </w:num>
  <w:num w:numId="3">
    <w:abstractNumId w:val="0"/>
  </w:num>
  <w:num w:numId="4">
    <w:abstractNumId w:val="7"/>
  </w:num>
  <w:num w:numId="5">
    <w:abstractNumId w:val="8"/>
  </w:num>
  <w:num w:numId="6">
    <w:abstractNumId w:val="3"/>
  </w:num>
  <w:num w:numId="7">
    <w:abstractNumId w:val="5"/>
  </w:num>
  <w:num w:numId="8">
    <w:abstractNumId w:val="6"/>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40"/>
    <w:rsid w:val="00036C9B"/>
    <w:rsid w:val="000463FC"/>
    <w:rsid w:val="000568E5"/>
    <w:rsid w:val="000A6246"/>
    <w:rsid w:val="000E0FF2"/>
    <w:rsid w:val="000F4E61"/>
    <w:rsid w:val="00111005"/>
    <w:rsid w:val="00114A4B"/>
    <w:rsid w:val="00120D14"/>
    <w:rsid w:val="001517F4"/>
    <w:rsid w:val="001658BC"/>
    <w:rsid w:val="00166524"/>
    <w:rsid w:val="00173C4E"/>
    <w:rsid w:val="00182EC2"/>
    <w:rsid w:val="00196D2C"/>
    <w:rsid w:val="001B180A"/>
    <w:rsid w:val="0024632F"/>
    <w:rsid w:val="00251724"/>
    <w:rsid w:val="00254E26"/>
    <w:rsid w:val="002572F3"/>
    <w:rsid w:val="00267738"/>
    <w:rsid w:val="00283951"/>
    <w:rsid w:val="002907CC"/>
    <w:rsid w:val="0029554C"/>
    <w:rsid w:val="00297D77"/>
    <w:rsid w:val="002F5336"/>
    <w:rsid w:val="00315CA2"/>
    <w:rsid w:val="00323F70"/>
    <w:rsid w:val="003316EF"/>
    <w:rsid w:val="00351711"/>
    <w:rsid w:val="00364BD5"/>
    <w:rsid w:val="00375E81"/>
    <w:rsid w:val="00380CB2"/>
    <w:rsid w:val="00382E88"/>
    <w:rsid w:val="003A4523"/>
    <w:rsid w:val="003B7DA9"/>
    <w:rsid w:val="004952B0"/>
    <w:rsid w:val="004E56FE"/>
    <w:rsid w:val="00523C46"/>
    <w:rsid w:val="00546EBA"/>
    <w:rsid w:val="00561308"/>
    <w:rsid w:val="00563C6C"/>
    <w:rsid w:val="00590243"/>
    <w:rsid w:val="005C1381"/>
    <w:rsid w:val="005C3976"/>
    <w:rsid w:val="005C44E5"/>
    <w:rsid w:val="005F6ADD"/>
    <w:rsid w:val="00613C5B"/>
    <w:rsid w:val="00634DF1"/>
    <w:rsid w:val="00646CDD"/>
    <w:rsid w:val="0064710E"/>
    <w:rsid w:val="006662BC"/>
    <w:rsid w:val="00676CED"/>
    <w:rsid w:val="00687257"/>
    <w:rsid w:val="006A5604"/>
    <w:rsid w:val="006D0DD1"/>
    <w:rsid w:val="007061A3"/>
    <w:rsid w:val="00725FE5"/>
    <w:rsid w:val="007424A4"/>
    <w:rsid w:val="00744CC1"/>
    <w:rsid w:val="007668C2"/>
    <w:rsid w:val="007D319A"/>
    <w:rsid w:val="007D405D"/>
    <w:rsid w:val="007E1F06"/>
    <w:rsid w:val="00815894"/>
    <w:rsid w:val="00827E85"/>
    <w:rsid w:val="0084520E"/>
    <w:rsid w:val="008618AA"/>
    <w:rsid w:val="00861D50"/>
    <w:rsid w:val="00863C8A"/>
    <w:rsid w:val="00886F69"/>
    <w:rsid w:val="008C3792"/>
    <w:rsid w:val="008F18CC"/>
    <w:rsid w:val="008F7763"/>
    <w:rsid w:val="009038E8"/>
    <w:rsid w:val="0093518F"/>
    <w:rsid w:val="00960522"/>
    <w:rsid w:val="009C7F6C"/>
    <w:rsid w:val="009D4DFA"/>
    <w:rsid w:val="00A47A9A"/>
    <w:rsid w:val="00A7013E"/>
    <w:rsid w:val="00A75D59"/>
    <w:rsid w:val="00AF438B"/>
    <w:rsid w:val="00B249C7"/>
    <w:rsid w:val="00B57322"/>
    <w:rsid w:val="00B577B4"/>
    <w:rsid w:val="00B720FA"/>
    <w:rsid w:val="00B77813"/>
    <w:rsid w:val="00B87ADC"/>
    <w:rsid w:val="00BE0F68"/>
    <w:rsid w:val="00BE2E6B"/>
    <w:rsid w:val="00C01740"/>
    <w:rsid w:val="00C05BBA"/>
    <w:rsid w:val="00C8168C"/>
    <w:rsid w:val="00CA70EF"/>
    <w:rsid w:val="00CC76C0"/>
    <w:rsid w:val="00CD3C8A"/>
    <w:rsid w:val="00CE2FE8"/>
    <w:rsid w:val="00D05CC5"/>
    <w:rsid w:val="00D108B2"/>
    <w:rsid w:val="00D609E6"/>
    <w:rsid w:val="00D63FE8"/>
    <w:rsid w:val="00D93099"/>
    <w:rsid w:val="00DA765A"/>
    <w:rsid w:val="00DD0818"/>
    <w:rsid w:val="00DD2365"/>
    <w:rsid w:val="00DD26BC"/>
    <w:rsid w:val="00DD2CB1"/>
    <w:rsid w:val="00F125D8"/>
    <w:rsid w:val="00F14480"/>
    <w:rsid w:val="00F725F9"/>
    <w:rsid w:val="00F90228"/>
    <w:rsid w:val="00F92876"/>
    <w:rsid w:val="00FB6F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6F69"/>
    <w:rPr>
      <w:rFonts w:ascii="Times New Roman" w:hAnsi="Times New Roman"/>
      <w:sz w:val="24"/>
    </w:rPr>
  </w:style>
  <w:style w:type="paragraph" w:styleId="Antrat1">
    <w:name w:val="heading 1"/>
    <w:basedOn w:val="prastasis"/>
    <w:link w:val="Antrat1Diagrama"/>
    <w:uiPriority w:val="9"/>
    <w:qFormat/>
    <w:rsid w:val="00C05BBA"/>
    <w:pPr>
      <w:spacing w:before="100" w:beforeAutospacing="1" w:after="100" w:afterAutospacing="1" w:line="240" w:lineRule="auto"/>
      <w:outlineLvl w:val="0"/>
    </w:pPr>
    <w:rPr>
      <w:rFonts w:eastAsia="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01740"/>
    <w:rPr>
      <w:color w:val="0000FF" w:themeColor="hyperlink"/>
      <w:u w:val="single"/>
    </w:rPr>
  </w:style>
  <w:style w:type="paragraph" w:customStyle="1" w:styleId="tekstas">
    <w:name w:val="tekstas"/>
    <w:basedOn w:val="prastasis"/>
    <w:rsid w:val="00546EBA"/>
    <w:pPr>
      <w:spacing w:after="0" w:line="240" w:lineRule="auto"/>
      <w:ind w:firstLine="1298"/>
    </w:pPr>
    <w:rPr>
      <w:rFonts w:eastAsia="Times New Roman" w:cs="Times New Roman"/>
      <w:szCs w:val="20"/>
    </w:rPr>
  </w:style>
  <w:style w:type="character" w:styleId="Komentaronuoroda">
    <w:name w:val="annotation reference"/>
    <w:basedOn w:val="Numatytasispastraiposriftas"/>
    <w:uiPriority w:val="99"/>
    <w:semiHidden/>
    <w:unhideWhenUsed/>
    <w:rsid w:val="00CE2FE8"/>
    <w:rPr>
      <w:sz w:val="16"/>
      <w:szCs w:val="16"/>
    </w:rPr>
  </w:style>
  <w:style w:type="paragraph" w:styleId="Komentarotekstas">
    <w:name w:val="annotation text"/>
    <w:basedOn w:val="prastasis"/>
    <w:link w:val="KomentarotekstasDiagrama"/>
    <w:uiPriority w:val="99"/>
    <w:semiHidden/>
    <w:unhideWhenUsed/>
    <w:rsid w:val="00CE2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2FE8"/>
    <w:rPr>
      <w:rFonts w:ascii="Times New Roman" w:hAnsi="Times New Roman"/>
      <w:sz w:val="20"/>
      <w:szCs w:val="20"/>
    </w:rPr>
  </w:style>
  <w:style w:type="paragraph" w:styleId="Debesliotekstas">
    <w:name w:val="Balloon Text"/>
    <w:basedOn w:val="prastasis"/>
    <w:link w:val="DebesliotekstasDiagrama"/>
    <w:uiPriority w:val="99"/>
    <w:semiHidden/>
    <w:unhideWhenUsed/>
    <w:rsid w:val="00CE2F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2FE8"/>
    <w:rPr>
      <w:rFonts w:ascii="Tahoma" w:hAnsi="Tahoma" w:cs="Tahoma"/>
      <w:sz w:val="16"/>
      <w:szCs w:val="16"/>
    </w:rPr>
  </w:style>
  <w:style w:type="paragraph" w:styleId="Dokumentoinaostekstas">
    <w:name w:val="endnote text"/>
    <w:basedOn w:val="prastasis"/>
    <w:link w:val="DokumentoinaostekstasDiagrama"/>
    <w:uiPriority w:val="99"/>
    <w:semiHidden/>
    <w:unhideWhenUsed/>
    <w:rsid w:val="00CA70E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70EF"/>
    <w:rPr>
      <w:rFonts w:ascii="Times New Roman" w:hAnsi="Times New Roman"/>
      <w:sz w:val="20"/>
      <w:szCs w:val="20"/>
    </w:rPr>
  </w:style>
  <w:style w:type="character" w:styleId="Dokumentoinaosnumeris">
    <w:name w:val="endnote reference"/>
    <w:basedOn w:val="Numatytasispastraiposriftas"/>
    <w:uiPriority w:val="99"/>
    <w:semiHidden/>
    <w:unhideWhenUsed/>
    <w:rsid w:val="00CA70EF"/>
    <w:rPr>
      <w:vertAlign w:val="superscript"/>
    </w:rPr>
  </w:style>
  <w:style w:type="paragraph" w:styleId="prastasistinklapis">
    <w:name w:val="Normal (Web)"/>
    <w:basedOn w:val="prastasis"/>
    <w:uiPriority w:val="99"/>
    <w:unhideWhenUsed/>
    <w:rsid w:val="00523C46"/>
    <w:pPr>
      <w:spacing w:after="0" w:line="240" w:lineRule="auto"/>
    </w:pPr>
    <w:rPr>
      <w:rFonts w:eastAsia="Times New Roman" w:cs="Times New Roman"/>
      <w:szCs w:val="24"/>
      <w:lang w:eastAsia="lt-LT"/>
    </w:rPr>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84520E"/>
    <w:pPr>
      <w:ind w:left="720"/>
      <w:contextualSpacing/>
    </w:pPr>
    <w:rPr>
      <w:rFonts w:asciiTheme="minorHAnsi" w:hAnsiTheme="minorHAnsi"/>
      <w:sz w:val="22"/>
    </w:rPr>
  </w:style>
  <w:style w:type="character" w:customStyle="1" w:styleId="Antrat1Diagrama">
    <w:name w:val="Antraštė 1 Diagrama"/>
    <w:basedOn w:val="Numatytasispastraiposriftas"/>
    <w:link w:val="Antrat1"/>
    <w:uiPriority w:val="9"/>
    <w:rsid w:val="00C05BBA"/>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unhideWhenUsed/>
    <w:rsid w:val="00315C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5CA2"/>
    <w:rPr>
      <w:rFonts w:ascii="Times New Roman" w:hAnsi="Times New Roman"/>
      <w:sz w:val="24"/>
    </w:rPr>
  </w:style>
  <w:style w:type="paragraph" w:styleId="Porat">
    <w:name w:val="footer"/>
    <w:basedOn w:val="prastasis"/>
    <w:link w:val="PoratDiagrama"/>
    <w:uiPriority w:val="99"/>
    <w:unhideWhenUsed/>
    <w:rsid w:val="00315C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5CA2"/>
    <w:rPr>
      <w:rFonts w:ascii="Times New Roman" w:hAnsi="Times New Roman"/>
      <w:sz w:val="24"/>
    </w:rPr>
  </w:style>
  <w:style w:type="character" w:customStyle="1" w:styleId="tlid-translation">
    <w:name w:val="tlid-translation"/>
    <w:basedOn w:val="Numatytasispastraiposriftas"/>
    <w:rsid w:val="00861D50"/>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5C3976"/>
  </w:style>
  <w:style w:type="paragraph" w:styleId="Puslapioinaostekstas">
    <w:name w:val="footnote text"/>
    <w:basedOn w:val="prastasis"/>
    <w:link w:val="PuslapioinaostekstasDiagrama"/>
    <w:uiPriority w:val="99"/>
    <w:semiHidden/>
    <w:unhideWhenUsed/>
    <w:rsid w:val="00166524"/>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166524"/>
    <w:rPr>
      <w:sz w:val="20"/>
      <w:szCs w:val="20"/>
    </w:rPr>
  </w:style>
  <w:style w:type="character" w:styleId="Puslapioinaosnuoroda">
    <w:name w:val="footnote reference"/>
    <w:basedOn w:val="Numatytasispastraiposriftas"/>
    <w:uiPriority w:val="99"/>
    <w:semiHidden/>
    <w:unhideWhenUsed/>
    <w:rsid w:val="00166524"/>
    <w:rPr>
      <w:vertAlign w:val="superscript"/>
    </w:rPr>
  </w:style>
  <w:style w:type="paragraph" w:customStyle="1" w:styleId="PointManual">
    <w:name w:val="Point Manual"/>
    <w:basedOn w:val="prastasis"/>
    <w:rsid w:val="008618AA"/>
    <w:pPr>
      <w:spacing w:after="0" w:line="240" w:lineRule="auto"/>
      <w:ind w:left="567" w:hanging="567"/>
    </w:pPr>
    <w:rPr>
      <w:rFonts w:cs="Times New Roman"/>
    </w:rPr>
  </w:style>
  <w:style w:type="paragraph" w:customStyle="1" w:styleId="Text1">
    <w:name w:val="Text 1"/>
    <w:basedOn w:val="prastasis"/>
    <w:rsid w:val="00827E85"/>
    <w:pPr>
      <w:spacing w:after="0" w:line="240" w:lineRule="auto"/>
      <w:ind w:left="567"/>
    </w:pPr>
    <w:rPr>
      <w:rFonts w:eastAsia="Calibri" w:cs="Times New Roman"/>
      <w:lang w:val="en-GB"/>
    </w:rPr>
  </w:style>
  <w:style w:type="character" w:styleId="Grietas">
    <w:name w:val="Strong"/>
    <w:basedOn w:val="Numatytasispastraiposriftas"/>
    <w:uiPriority w:val="22"/>
    <w:qFormat/>
    <w:rsid w:val="00827E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6F69"/>
    <w:rPr>
      <w:rFonts w:ascii="Times New Roman" w:hAnsi="Times New Roman"/>
      <w:sz w:val="24"/>
    </w:rPr>
  </w:style>
  <w:style w:type="paragraph" w:styleId="Antrat1">
    <w:name w:val="heading 1"/>
    <w:basedOn w:val="prastasis"/>
    <w:link w:val="Antrat1Diagrama"/>
    <w:uiPriority w:val="9"/>
    <w:qFormat/>
    <w:rsid w:val="00C05BBA"/>
    <w:pPr>
      <w:spacing w:before="100" w:beforeAutospacing="1" w:after="100" w:afterAutospacing="1" w:line="240" w:lineRule="auto"/>
      <w:outlineLvl w:val="0"/>
    </w:pPr>
    <w:rPr>
      <w:rFonts w:eastAsia="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01740"/>
    <w:rPr>
      <w:color w:val="0000FF" w:themeColor="hyperlink"/>
      <w:u w:val="single"/>
    </w:rPr>
  </w:style>
  <w:style w:type="paragraph" w:customStyle="1" w:styleId="tekstas">
    <w:name w:val="tekstas"/>
    <w:basedOn w:val="prastasis"/>
    <w:rsid w:val="00546EBA"/>
    <w:pPr>
      <w:spacing w:after="0" w:line="240" w:lineRule="auto"/>
      <w:ind w:firstLine="1298"/>
    </w:pPr>
    <w:rPr>
      <w:rFonts w:eastAsia="Times New Roman" w:cs="Times New Roman"/>
      <w:szCs w:val="20"/>
    </w:rPr>
  </w:style>
  <w:style w:type="character" w:styleId="Komentaronuoroda">
    <w:name w:val="annotation reference"/>
    <w:basedOn w:val="Numatytasispastraiposriftas"/>
    <w:uiPriority w:val="99"/>
    <w:semiHidden/>
    <w:unhideWhenUsed/>
    <w:rsid w:val="00CE2FE8"/>
    <w:rPr>
      <w:sz w:val="16"/>
      <w:szCs w:val="16"/>
    </w:rPr>
  </w:style>
  <w:style w:type="paragraph" w:styleId="Komentarotekstas">
    <w:name w:val="annotation text"/>
    <w:basedOn w:val="prastasis"/>
    <w:link w:val="KomentarotekstasDiagrama"/>
    <w:uiPriority w:val="99"/>
    <w:semiHidden/>
    <w:unhideWhenUsed/>
    <w:rsid w:val="00CE2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2FE8"/>
    <w:rPr>
      <w:rFonts w:ascii="Times New Roman" w:hAnsi="Times New Roman"/>
      <w:sz w:val="20"/>
      <w:szCs w:val="20"/>
    </w:rPr>
  </w:style>
  <w:style w:type="paragraph" w:styleId="Debesliotekstas">
    <w:name w:val="Balloon Text"/>
    <w:basedOn w:val="prastasis"/>
    <w:link w:val="DebesliotekstasDiagrama"/>
    <w:uiPriority w:val="99"/>
    <w:semiHidden/>
    <w:unhideWhenUsed/>
    <w:rsid w:val="00CE2F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2FE8"/>
    <w:rPr>
      <w:rFonts w:ascii="Tahoma" w:hAnsi="Tahoma" w:cs="Tahoma"/>
      <w:sz w:val="16"/>
      <w:szCs w:val="16"/>
    </w:rPr>
  </w:style>
  <w:style w:type="paragraph" w:styleId="Dokumentoinaostekstas">
    <w:name w:val="endnote text"/>
    <w:basedOn w:val="prastasis"/>
    <w:link w:val="DokumentoinaostekstasDiagrama"/>
    <w:uiPriority w:val="99"/>
    <w:semiHidden/>
    <w:unhideWhenUsed/>
    <w:rsid w:val="00CA70E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70EF"/>
    <w:rPr>
      <w:rFonts w:ascii="Times New Roman" w:hAnsi="Times New Roman"/>
      <w:sz w:val="20"/>
      <w:szCs w:val="20"/>
    </w:rPr>
  </w:style>
  <w:style w:type="character" w:styleId="Dokumentoinaosnumeris">
    <w:name w:val="endnote reference"/>
    <w:basedOn w:val="Numatytasispastraiposriftas"/>
    <w:uiPriority w:val="99"/>
    <w:semiHidden/>
    <w:unhideWhenUsed/>
    <w:rsid w:val="00CA70EF"/>
    <w:rPr>
      <w:vertAlign w:val="superscript"/>
    </w:rPr>
  </w:style>
  <w:style w:type="paragraph" w:styleId="prastasistinklapis">
    <w:name w:val="Normal (Web)"/>
    <w:basedOn w:val="prastasis"/>
    <w:uiPriority w:val="99"/>
    <w:unhideWhenUsed/>
    <w:rsid w:val="00523C46"/>
    <w:pPr>
      <w:spacing w:after="0" w:line="240" w:lineRule="auto"/>
    </w:pPr>
    <w:rPr>
      <w:rFonts w:eastAsia="Times New Roman" w:cs="Times New Roman"/>
      <w:szCs w:val="24"/>
      <w:lang w:eastAsia="lt-LT"/>
    </w:rPr>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84520E"/>
    <w:pPr>
      <w:ind w:left="720"/>
      <w:contextualSpacing/>
    </w:pPr>
    <w:rPr>
      <w:rFonts w:asciiTheme="minorHAnsi" w:hAnsiTheme="minorHAnsi"/>
      <w:sz w:val="22"/>
    </w:rPr>
  </w:style>
  <w:style w:type="character" w:customStyle="1" w:styleId="Antrat1Diagrama">
    <w:name w:val="Antraštė 1 Diagrama"/>
    <w:basedOn w:val="Numatytasispastraiposriftas"/>
    <w:link w:val="Antrat1"/>
    <w:uiPriority w:val="9"/>
    <w:rsid w:val="00C05BBA"/>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unhideWhenUsed/>
    <w:rsid w:val="00315C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5CA2"/>
    <w:rPr>
      <w:rFonts w:ascii="Times New Roman" w:hAnsi="Times New Roman"/>
      <w:sz w:val="24"/>
    </w:rPr>
  </w:style>
  <w:style w:type="paragraph" w:styleId="Porat">
    <w:name w:val="footer"/>
    <w:basedOn w:val="prastasis"/>
    <w:link w:val="PoratDiagrama"/>
    <w:uiPriority w:val="99"/>
    <w:unhideWhenUsed/>
    <w:rsid w:val="00315C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5CA2"/>
    <w:rPr>
      <w:rFonts w:ascii="Times New Roman" w:hAnsi="Times New Roman"/>
      <w:sz w:val="24"/>
    </w:rPr>
  </w:style>
  <w:style w:type="character" w:customStyle="1" w:styleId="tlid-translation">
    <w:name w:val="tlid-translation"/>
    <w:basedOn w:val="Numatytasispastraiposriftas"/>
    <w:rsid w:val="00861D50"/>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5C3976"/>
  </w:style>
  <w:style w:type="paragraph" w:styleId="Puslapioinaostekstas">
    <w:name w:val="footnote text"/>
    <w:basedOn w:val="prastasis"/>
    <w:link w:val="PuslapioinaostekstasDiagrama"/>
    <w:uiPriority w:val="99"/>
    <w:semiHidden/>
    <w:unhideWhenUsed/>
    <w:rsid w:val="00166524"/>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166524"/>
    <w:rPr>
      <w:sz w:val="20"/>
      <w:szCs w:val="20"/>
    </w:rPr>
  </w:style>
  <w:style w:type="character" w:styleId="Puslapioinaosnuoroda">
    <w:name w:val="footnote reference"/>
    <w:basedOn w:val="Numatytasispastraiposriftas"/>
    <w:uiPriority w:val="99"/>
    <w:semiHidden/>
    <w:unhideWhenUsed/>
    <w:rsid w:val="00166524"/>
    <w:rPr>
      <w:vertAlign w:val="superscript"/>
    </w:rPr>
  </w:style>
  <w:style w:type="paragraph" w:customStyle="1" w:styleId="PointManual">
    <w:name w:val="Point Manual"/>
    <w:basedOn w:val="prastasis"/>
    <w:rsid w:val="008618AA"/>
    <w:pPr>
      <w:spacing w:after="0" w:line="240" w:lineRule="auto"/>
      <w:ind w:left="567" w:hanging="567"/>
    </w:pPr>
    <w:rPr>
      <w:rFonts w:cs="Times New Roman"/>
    </w:rPr>
  </w:style>
  <w:style w:type="paragraph" w:customStyle="1" w:styleId="Text1">
    <w:name w:val="Text 1"/>
    <w:basedOn w:val="prastasis"/>
    <w:rsid w:val="00827E85"/>
    <w:pPr>
      <w:spacing w:after="0" w:line="240" w:lineRule="auto"/>
      <w:ind w:left="567"/>
    </w:pPr>
    <w:rPr>
      <w:rFonts w:eastAsia="Calibri" w:cs="Times New Roman"/>
      <w:lang w:val="en-GB"/>
    </w:rPr>
  </w:style>
  <w:style w:type="character" w:styleId="Grietas">
    <w:name w:val="Strong"/>
    <w:basedOn w:val="Numatytasispastraiposriftas"/>
    <w:uiPriority w:val="22"/>
    <w:qFormat/>
    <w:rsid w:val="00827E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872405">
      <w:bodyDiv w:val="1"/>
      <w:marLeft w:val="0"/>
      <w:marRight w:val="0"/>
      <w:marTop w:val="0"/>
      <w:marBottom w:val="0"/>
      <w:divBdr>
        <w:top w:val="none" w:sz="0" w:space="0" w:color="auto"/>
        <w:left w:val="none" w:sz="0" w:space="0" w:color="auto"/>
        <w:bottom w:val="none" w:sz="0" w:space="0" w:color="auto"/>
        <w:right w:val="none" w:sz="0" w:space="0" w:color="auto"/>
      </w:divBdr>
    </w:div>
    <w:div w:id="2071800983">
      <w:bodyDiv w:val="1"/>
      <w:marLeft w:val="0"/>
      <w:marRight w:val="0"/>
      <w:marTop w:val="0"/>
      <w:marBottom w:val="0"/>
      <w:divBdr>
        <w:top w:val="none" w:sz="0" w:space="0" w:color="auto"/>
        <w:left w:val="none" w:sz="0" w:space="0" w:color="auto"/>
        <w:bottom w:val="none" w:sz="0" w:space="0" w:color="auto"/>
        <w:right w:val="none" w:sz="0" w:space="0" w:color="auto"/>
      </w:divBdr>
      <w:divsChild>
        <w:div w:id="407508289">
          <w:marLeft w:val="0"/>
          <w:marRight w:val="0"/>
          <w:marTop w:val="0"/>
          <w:marBottom w:val="0"/>
          <w:divBdr>
            <w:top w:val="none" w:sz="0" w:space="0" w:color="auto"/>
            <w:left w:val="none" w:sz="0" w:space="0" w:color="auto"/>
            <w:bottom w:val="none" w:sz="0" w:space="0" w:color="auto"/>
            <w:right w:val="none" w:sz="0" w:space="0" w:color="auto"/>
          </w:divBdr>
          <w:divsChild>
            <w:div w:id="490827250">
              <w:marLeft w:val="0"/>
              <w:marRight w:val="0"/>
              <w:marTop w:val="0"/>
              <w:marBottom w:val="0"/>
              <w:divBdr>
                <w:top w:val="none" w:sz="0" w:space="0" w:color="auto"/>
                <w:left w:val="none" w:sz="0" w:space="0" w:color="auto"/>
                <w:bottom w:val="none" w:sz="0" w:space="0" w:color="auto"/>
                <w:right w:val="none" w:sz="0" w:space="0" w:color="auto"/>
              </w:divBdr>
              <w:divsChild>
                <w:div w:id="1926068837">
                  <w:marLeft w:val="0"/>
                  <w:marRight w:val="0"/>
                  <w:marTop w:val="0"/>
                  <w:marBottom w:val="0"/>
                  <w:divBdr>
                    <w:top w:val="none" w:sz="0" w:space="0" w:color="auto"/>
                    <w:left w:val="none" w:sz="0" w:space="0" w:color="auto"/>
                    <w:bottom w:val="none" w:sz="0" w:space="0" w:color="auto"/>
                    <w:right w:val="none" w:sz="0" w:space="0" w:color="auto"/>
                  </w:divBdr>
                  <w:divsChild>
                    <w:div w:id="895094491">
                      <w:marLeft w:val="0"/>
                      <w:marRight w:val="0"/>
                      <w:marTop w:val="0"/>
                      <w:marBottom w:val="0"/>
                      <w:divBdr>
                        <w:top w:val="none" w:sz="0" w:space="0" w:color="auto"/>
                        <w:left w:val="none" w:sz="0" w:space="0" w:color="auto"/>
                        <w:bottom w:val="none" w:sz="0" w:space="0" w:color="auto"/>
                        <w:right w:val="none" w:sz="0" w:space="0" w:color="auto"/>
                      </w:divBdr>
                      <w:divsChild>
                        <w:div w:id="1682272695">
                          <w:marLeft w:val="0"/>
                          <w:marRight w:val="0"/>
                          <w:marTop w:val="0"/>
                          <w:marBottom w:val="0"/>
                          <w:divBdr>
                            <w:top w:val="none" w:sz="0" w:space="0" w:color="auto"/>
                            <w:left w:val="none" w:sz="0" w:space="0" w:color="auto"/>
                            <w:bottom w:val="none" w:sz="0" w:space="0" w:color="auto"/>
                            <w:right w:val="none" w:sz="0" w:space="0" w:color="auto"/>
                          </w:divBdr>
                        </w:div>
                        <w:div w:id="1574850277">
                          <w:marLeft w:val="0"/>
                          <w:marRight w:val="0"/>
                          <w:marTop w:val="0"/>
                          <w:marBottom w:val="0"/>
                          <w:divBdr>
                            <w:top w:val="none" w:sz="0" w:space="0" w:color="auto"/>
                            <w:left w:val="none" w:sz="0" w:space="0" w:color="auto"/>
                            <w:bottom w:val="none" w:sz="0" w:space="0" w:color="auto"/>
                            <w:right w:val="none" w:sz="0" w:space="0" w:color="auto"/>
                          </w:divBdr>
                          <w:divsChild>
                            <w:div w:id="553197089">
                              <w:marLeft w:val="0"/>
                              <w:marRight w:val="300"/>
                              <w:marTop w:val="180"/>
                              <w:marBottom w:val="0"/>
                              <w:divBdr>
                                <w:top w:val="none" w:sz="0" w:space="0" w:color="auto"/>
                                <w:left w:val="none" w:sz="0" w:space="0" w:color="auto"/>
                                <w:bottom w:val="none" w:sz="0" w:space="0" w:color="auto"/>
                                <w:right w:val="none" w:sz="0" w:space="0" w:color="auto"/>
                              </w:divBdr>
                              <w:divsChild>
                                <w:div w:id="5283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074713">
          <w:marLeft w:val="0"/>
          <w:marRight w:val="0"/>
          <w:marTop w:val="0"/>
          <w:marBottom w:val="0"/>
          <w:divBdr>
            <w:top w:val="none" w:sz="0" w:space="0" w:color="auto"/>
            <w:left w:val="none" w:sz="0" w:space="0" w:color="auto"/>
            <w:bottom w:val="none" w:sz="0" w:space="0" w:color="auto"/>
            <w:right w:val="none" w:sz="0" w:space="0" w:color="auto"/>
          </w:divBdr>
          <w:divsChild>
            <w:div w:id="1496073497">
              <w:marLeft w:val="0"/>
              <w:marRight w:val="0"/>
              <w:marTop w:val="0"/>
              <w:marBottom w:val="0"/>
              <w:divBdr>
                <w:top w:val="none" w:sz="0" w:space="0" w:color="auto"/>
                <w:left w:val="none" w:sz="0" w:space="0" w:color="auto"/>
                <w:bottom w:val="none" w:sz="0" w:space="0" w:color="auto"/>
                <w:right w:val="none" w:sz="0" w:space="0" w:color="auto"/>
              </w:divBdr>
              <w:divsChild>
                <w:div w:id="1190878957">
                  <w:marLeft w:val="0"/>
                  <w:marRight w:val="0"/>
                  <w:marTop w:val="0"/>
                  <w:marBottom w:val="0"/>
                  <w:divBdr>
                    <w:top w:val="none" w:sz="0" w:space="0" w:color="auto"/>
                    <w:left w:val="none" w:sz="0" w:space="0" w:color="auto"/>
                    <w:bottom w:val="none" w:sz="0" w:space="0" w:color="auto"/>
                    <w:right w:val="none" w:sz="0" w:space="0" w:color="auto"/>
                  </w:divBdr>
                  <w:divsChild>
                    <w:div w:id="769012965">
                      <w:marLeft w:val="0"/>
                      <w:marRight w:val="0"/>
                      <w:marTop w:val="0"/>
                      <w:marBottom w:val="0"/>
                      <w:divBdr>
                        <w:top w:val="none" w:sz="0" w:space="0" w:color="auto"/>
                        <w:left w:val="none" w:sz="0" w:space="0" w:color="auto"/>
                        <w:bottom w:val="none" w:sz="0" w:space="0" w:color="auto"/>
                        <w:right w:val="none" w:sz="0" w:space="0" w:color="auto"/>
                      </w:divBdr>
                      <w:divsChild>
                        <w:div w:id="1512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A971E-7140-4A34-BC79-160055290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11063</Words>
  <Characters>6306</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Vysockaja-Mockienė</dc:creator>
  <cp:lastModifiedBy>Audronė Pavlovičienė</cp:lastModifiedBy>
  <cp:revision>15</cp:revision>
  <cp:lastPrinted>2019-02-04T12:52:00Z</cp:lastPrinted>
  <dcterms:created xsi:type="dcterms:W3CDTF">2019-02-04T05:14:00Z</dcterms:created>
  <dcterms:modified xsi:type="dcterms:W3CDTF">2019-03-05T05:44:00Z</dcterms:modified>
</cp:coreProperties>
</file>