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CEA6" w14:textId="77777777" w:rsidR="00197205" w:rsidRPr="009E3DEB" w:rsidRDefault="00197205" w:rsidP="00BD3885">
      <w:pPr>
        <w:jc w:val="center"/>
        <w:rPr>
          <w:b/>
          <w:bCs/>
        </w:rPr>
      </w:pPr>
      <w:bookmarkStart w:id="0" w:name="_GoBack"/>
      <w:bookmarkEnd w:id="0"/>
      <w:r w:rsidRPr="009E3DEB">
        <w:rPr>
          <w:b/>
          <w:bCs/>
          <w:caps/>
        </w:rPr>
        <w:t>aiškinamasis raštas</w:t>
      </w:r>
    </w:p>
    <w:p w14:paraId="769DA291" w14:textId="43A2E564" w:rsidR="00A4576D" w:rsidRPr="00F012F2" w:rsidRDefault="00A4576D" w:rsidP="00F012F2">
      <w:pPr>
        <w:jc w:val="center"/>
        <w:rPr>
          <w:b/>
          <w:bCs/>
          <w:caps/>
        </w:rPr>
      </w:pPr>
      <w:r>
        <w:rPr>
          <w:b/>
        </w:rPr>
        <w:t xml:space="preserve">DĖL LIETUVOS RESPUBLIKOS </w:t>
      </w:r>
      <w:r w:rsidRPr="00303F06">
        <w:rPr>
          <w:b/>
        </w:rPr>
        <w:t>TARNYBINIO PASO ĮSTATYMO NR.</w:t>
      </w:r>
      <w:r w:rsidR="00E54A74">
        <w:rPr>
          <w:b/>
        </w:rPr>
        <w:t> </w:t>
      </w:r>
      <w:r w:rsidRPr="00303F06">
        <w:rPr>
          <w:b/>
        </w:rPr>
        <w:t xml:space="preserve">VIII-1527 PAKEITIMO </w:t>
      </w:r>
      <w:r>
        <w:rPr>
          <w:b/>
        </w:rPr>
        <w:t xml:space="preserve">ĮSTATYMO, LIETUVOS RESPUBLIKOS </w:t>
      </w:r>
      <w:r w:rsidRPr="00F244FE">
        <w:rPr>
          <w:b/>
          <w:bCs/>
          <w:color w:val="000000"/>
        </w:rPr>
        <w:t>TEISĖJŲ ATLYGINIMŲ ĮSTATYMO NR. X-1771 3, 4 IR 5 STRAIPSNIŲ PAKEITIMO</w:t>
      </w:r>
      <w:r>
        <w:rPr>
          <w:b/>
          <w:bCs/>
          <w:color w:val="000000"/>
        </w:rPr>
        <w:t xml:space="preserve"> ĮSTATYMO IR </w:t>
      </w:r>
      <w:r w:rsidRPr="00C77771">
        <w:rPr>
          <w:b/>
          <w:bCs/>
        </w:rPr>
        <w:t>LIETUVOS RESPUBLIKOS</w:t>
      </w:r>
      <w:r w:rsidR="00F012F2">
        <w:rPr>
          <w:b/>
          <w:bCs/>
          <w:caps/>
        </w:rPr>
        <w:t xml:space="preserve"> </w:t>
      </w:r>
      <w:r w:rsidRPr="00C77771">
        <w:rPr>
          <w:b/>
          <w:bCs/>
        </w:rPr>
        <w:t>VALSTYBĖS POLITIKŲ IR VALSTYBĖS PAREIGŪNŲ DARBO APMOKĖJIMO</w:t>
      </w:r>
      <w:r w:rsidRPr="00C77771">
        <w:rPr>
          <w:b/>
          <w:bCs/>
          <w:color w:val="000000"/>
        </w:rPr>
        <w:t xml:space="preserve"> ĮSTATYMO NR. </w:t>
      </w:r>
      <w:r w:rsidRPr="00C77771">
        <w:rPr>
          <w:b/>
        </w:rPr>
        <w:t xml:space="preserve">VIII-1904 </w:t>
      </w:r>
      <w:r>
        <w:rPr>
          <w:b/>
        </w:rPr>
        <w:t>3, 4 IR 5</w:t>
      </w:r>
      <w:r w:rsidRPr="00C77771">
        <w:rPr>
          <w:b/>
        </w:rPr>
        <w:t xml:space="preserve"> STRAIPSNIŲ PAKEITIMO</w:t>
      </w:r>
    </w:p>
    <w:p w14:paraId="457317AA" w14:textId="659E9761" w:rsidR="00985052" w:rsidRDefault="00F012F2" w:rsidP="00A4576D">
      <w:pPr>
        <w:jc w:val="center"/>
        <w:rPr>
          <w:b/>
        </w:rPr>
      </w:pPr>
      <w:r>
        <w:rPr>
          <w:b/>
        </w:rPr>
        <w:t>ĮSTATYMO PROJEKTŲ</w:t>
      </w:r>
      <w:r w:rsidR="00A4576D">
        <w:rPr>
          <w:b/>
        </w:rPr>
        <w:t xml:space="preserve"> </w:t>
      </w:r>
    </w:p>
    <w:p w14:paraId="3A61F0C6" w14:textId="386DC368" w:rsidR="00A4576D" w:rsidRDefault="00A4576D" w:rsidP="00A4576D">
      <w:pPr>
        <w:jc w:val="center"/>
        <w:rPr>
          <w:b/>
          <w:bCs/>
        </w:rPr>
      </w:pPr>
      <w:r>
        <w:rPr>
          <w:b/>
        </w:rPr>
        <w:t>(toliau</w:t>
      </w:r>
      <w:r w:rsidR="00A231C6">
        <w:rPr>
          <w:b/>
        </w:rPr>
        <w:t xml:space="preserve"> kartu</w:t>
      </w:r>
      <w:r>
        <w:rPr>
          <w:b/>
        </w:rPr>
        <w:t xml:space="preserve"> – Projektai)</w:t>
      </w:r>
    </w:p>
    <w:p w14:paraId="517D6C76" w14:textId="77777777" w:rsidR="00985052" w:rsidRDefault="00985052" w:rsidP="00BD3885">
      <w:pPr>
        <w:jc w:val="center"/>
        <w:rPr>
          <w:b/>
          <w:bCs/>
        </w:rPr>
      </w:pPr>
    </w:p>
    <w:p w14:paraId="63E964C7" w14:textId="53DB4F56" w:rsidR="00197205" w:rsidRPr="00F012F2" w:rsidRDefault="00197205" w:rsidP="00F012F2">
      <w:pPr>
        <w:ind w:firstLine="851"/>
        <w:jc w:val="both"/>
        <w:rPr>
          <w:b/>
          <w:bCs/>
        </w:rPr>
      </w:pPr>
      <w:r w:rsidRPr="00F012F2">
        <w:rPr>
          <w:b/>
          <w:bCs/>
        </w:rPr>
        <w:t>1. Įstatym</w:t>
      </w:r>
      <w:r w:rsidR="00234E87" w:rsidRPr="00F012F2">
        <w:rPr>
          <w:b/>
          <w:bCs/>
        </w:rPr>
        <w:t>ų</w:t>
      </w:r>
      <w:r w:rsidRPr="00F012F2">
        <w:rPr>
          <w:b/>
          <w:bCs/>
        </w:rPr>
        <w:t xml:space="preserve"> projekt</w:t>
      </w:r>
      <w:r w:rsidR="00234E87" w:rsidRPr="00F012F2">
        <w:rPr>
          <w:b/>
          <w:bCs/>
        </w:rPr>
        <w:t>ų</w:t>
      </w:r>
      <w:r w:rsidRPr="00F012F2">
        <w:rPr>
          <w:b/>
          <w:bCs/>
        </w:rPr>
        <w:t xml:space="preserve"> rengimą paskatinusios priežastys, parengt</w:t>
      </w:r>
      <w:r w:rsidR="00234E87" w:rsidRPr="00F012F2">
        <w:rPr>
          <w:b/>
          <w:bCs/>
        </w:rPr>
        <w:t>ų</w:t>
      </w:r>
      <w:r w:rsidRPr="00F012F2">
        <w:rPr>
          <w:b/>
          <w:bCs/>
        </w:rPr>
        <w:t xml:space="preserve"> projekt</w:t>
      </w:r>
      <w:r w:rsidR="00234E87" w:rsidRPr="00F012F2">
        <w:rPr>
          <w:b/>
          <w:bCs/>
        </w:rPr>
        <w:t>ų</w:t>
      </w:r>
      <w:r w:rsidRPr="00F012F2">
        <w:rPr>
          <w:b/>
          <w:bCs/>
        </w:rPr>
        <w:t xml:space="preserve"> tikslai ir uždaviniai</w:t>
      </w:r>
      <w:r w:rsidRPr="00F012F2">
        <w:rPr>
          <w:noProof/>
        </w:rPr>
        <w:t xml:space="preserve"> </w:t>
      </w:r>
    </w:p>
    <w:p w14:paraId="4A1D0C85" w14:textId="5B470F55" w:rsidR="00A4576D" w:rsidRPr="00F012F2" w:rsidRDefault="00A4576D" w:rsidP="00F012F2">
      <w:pPr>
        <w:ind w:firstLine="851"/>
        <w:jc w:val="both"/>
      </w:pPr>
      <w:r w:rsidRPr="00F012F2">
        <w:t xml:space="preserve">Projektai parengti siekiant suderinti Tarnybinio paso įstatymo, Teisėjų atlyginimų įstatymo, Valstybės politikų ir valstybės pareigūnų </w:t>
      </w:r>
      <w:r w:rsidR="00240B5D">
        <w:t xml:space="preserve">darbo apmokėjimo </w:t>
      </w:r>
      <w:r w:rsidRPr="00F012F2">
        <w:t>įstatymo nuostatas su 2019 m. sausio 1</w:t>
      </w:r>
      <w:r w:rsidR="00E54A74">
        <w:t> </w:t>
      </w:r>
      <w:r w:rsidRPr="00F012F2">
        <w:t>d. įsigaliojusio Lietuvos Respublikos valstybės tarnybos įstatymo nuostatomis.</w:t>
      </w:r>
    </w:p>
    <w:p w14:paraId="54858887" w14:textId="77777777" w:rsidR="00197205" w:rsidRPr="00F012F2" w:rsidRDefault="00197205" w:rsidP="00F01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rPr>
      </w:pPr>
      <w:r w:rsidRPr="00F012F2">
        <w:tab/>
      </w:r>
    </w:p>
    <w:p w14:paraId="21D39742" w14:textId="641C2183" w:rsidR="00197205" w:rsidRPr="00F012F2" w:rsidRDefault="00197205" w:rsidP="00F012F2">
      <w:pPr>
        <w:ind w:firstLine="851"/>
        <w:jc w:val="both"/>
        <w:rPr>
          <w:b/>
          <w:bCs/>
        </w:rPr>
      </w:pPr>
      <w:r w:rsidRPr="00F012F2">
        <w:rPr>
          <w:b/>
          <w:bCs/>
        </w:rPr>
        <w:t>2. Įstatym</w:t>
      </w:r>
      <w:r w:rsidR="006A3A40" w:rsidRPr="00F012F2">
        <w:rPr>
          <w:b/>
          <w:bCs/>
        </w:rPr>
        <w:t>ų</w:t>
      </w:r>
      <w:r w:rsidRPr="00F012F2">
        <w:rPr>
          <w:b/>
          <w:bCs/>
        </w:rPr>
        <w:t xml:space="preserve"> projekt</w:t>
      </w:r>
      <w:r w:rsidR="006A3A40" w:rsidRPr="00F012F2">
        <w:rPr>
          <w:b/>
          <w:bCs/>
        </w:rPr>
        <w:t>ų</w:t>
      </w:r>
      <w:r w:rsidRPr="00F012F2">
        <w:rPr>
          <w:b/>
          <w:bCs/>
        </w:rPr>
        <w:t xml:space="preserve"> iniciatoriai (institucija, asmenys ar piliečių įgalioti atstovai) ir rengėjai</w:t>
      </w:r>
    </w:p>
    <w:p w14:paraId="4D5E8E40" w14:textId="2C46F2D1" w:rsidR="00197205" w:rsidRPr="00F012F2" w:rsidRDefault="006A3A40" w:rsidP="00F012F2">
      <w:pPr>
        <w:ind w:firstLine="851"/>
        <w:jc w:val="both"/>
      </w:pPr>
      <w:r w:rsidRPr="00F012F2">
        <w:t>Projektus</w:t>
      </w:r>
      <w:r w:rsidR="00255EEA" w:rsidRPr="00F012F2">
        <w:t xml:space="preserve"> parengė</w:t>
      </w:r>
      <w:r w:rsidR="00F87DEE" w:rsidRPr="00F012F2">
        <w:t xml:space="preserve"> </w:t>
      </w:r>
      <w:r w:rsidR="00D856D1" w:rsidRPr="00F012F2">
        <w:t>Vidaus reikalų ministerija</w:t>
      </w:r>
      <w:r w:rsidR="00197205" w:rsidRPr="00F012F2">
        <w:t>.</w:t>
      </w:r>
    </w:p>
    <w:p w14:paraId="3F840DD5" w14:textId="77777777" w:rsidR="00197205" w:rsidRPr="00F012F2" w:rsidRDefault="00197205" w:rsidP="00F012F2">
      <w:pPr>
        <w:ind w:firstLine="851"/>
        <w:jc w:val="both"/>
      </w:pPr>
    </w:p>
    <w:p w14:paraId="48138363" w14:textId="285720A5" w:rsidR="00197205" w:rsidRPr="00F012F2" w:rsidRDefault="00197205" w:rsidP="00F012F2">
      <w:pPr>
        <w:ind w:firstLine="851"/>
        <w:jc w:val="both"/>
        <w:rPr>
          <w:b/>
          <w:bCs/>
        </w:rPr>
      </w:pPr>
      <w:r w:rsidRPr="00F012F2">
        <w:rPr>
          <w:b/>
          <w:bCs/>
        </w:rPr>
        <w:t xml:space="preserve">3. Kaip šiuo metu yra reguliuojami </w:t>
      </w:r>
      <w:r w:rsidR="00821D65" w:rsidRPr="00F012F2">
        <w:rPr>
          <w:b/>
          <w:bCs/>
        </w:rPr>
        <w:t xml:space="preserve">įstatymų </w:t>
      </w:r>
      <w:r w:rsidRPr="00F012F2">
        <w:rPr>
          <w:b/>
          <w:bCs/>
        </w:rPr>
        <w:t>projektuose aptarti teisiniai santykiai</w:t>
      </w:r>
    </w:p>
    <w:p w14:paraId="4E14894C" w14:textId="14F402B9" w:rsidR="00C95068" w:rsidRPr="00F012F2" w:rsidRDefault="00A4576D" w:rsidP="00F012F2">
      <w:pPr>
        <w:ind w:firstLine="851"/>
        <w:jc w:val="both"/>
      </w:pPr>
      <w:r w:rsidRPr="00F012F2">
        <w:rPr>
          <w:u w:val="single"/>
        </w:rPr>
        <w:t>Tarnybinio paso įstatymo</w:t>
      </w:r>
      <w:r w:rsidRPr="00F012F2">
        <w:t xml:space="preserve"> 3 straipsnyje nustatyta, kad tarnybinis pasas</w:t>
      </w:r>
      <w:r w:rsidR="00D041E6">
        <w:t>,</w:t>
      </w:r>
      <w:r w:rsidRPr="00F012F2">
        <w:t xml:space="preserve"> be kita ko</w:t>
      </w:r>
      <w:r w:rsidR="00D041E6">
        <w:t>,</w:t>
      </w:r>
      <w:r w:rsidRPr="00F012F2">
        <w:t xml:space="preserve"> gali būti išduodamas 18–20 kategorijos valstybės tarnautojams (nuo 2019 m. sausio 1 d. įsigaliojusiame </w:t>
      </w:r>
      <w:r w:rsidR="00240B5D">
        <w:t>Valstybės tarnybos įstatyme</w:t>
      </w:r>
      <w:r w:rsidRPr="00F012F2">
        <w:t xml:space="preserve"> neliko valstybės tarnautojų kategorijų). Tarnybinis pasas gali būti išduodamas kitiems asmenims, kurie atlikdami tarnybines pareigas vyksta į užsienį tarnybos tikslais. Šių asmenų pareigybių sąrašą nustato Vyriausybė. Tarnybinis pasas išduodamas šio straipsnio 1 ir 2</w:t>
      </w:r>
      <w:r w:rsidR="00D041E6">
        <w:t> </w:t>
      </w:r>
      <w:r w:rsidRPr="00F012F2">
        <w:t>dalyse nurodytiems asmenims, turintiems asmens tapatybės kortelę, Lietuvos Respublikos išduotą pasą arba Lietuvos Respublikos piliečio pasą.</w:t>
      </w:r>
      <w:r w:rsidR="00A14AAF">
        <w:t xml:space="preserve"> </w:t>
      </w:r>
    </w:p>
    <w:p w14:paraId="45EB3446" w14:textId="77777777" w:rsidR="004C553E" w:rsidRPr="00F012F2" w:rsidRDefault="00B40CB0" w:rsidP="00F012F2">
      <w:pPr>
        <w:ind w:firstLine="851"/>
        <w:jc w:val="both"/>
      </w:pPr>
      <w:r w:rsidRPr="00F012F2">
        <w:rPr>
          <w:u w:val="single"/>
        </w:rPr>
        <w:t xml:space="preserve">Teisėjų atlyginimo įstatymo </w:t>
      </w:r>
      <w:r w:rsidRPr="00F012F2">
        <w:t>3 straipsnyje nustatyta, kad teisėjų atlyginimų skaičiavimui taikomas atlyginimo ir pareiginės algos bazinis dydis (toliau – bazinis dydis), kurį ateinantiems metams Lietuvos Respublikos Vyriausybės teikimu, įvertinus teisėjams atstovaujančių organizacijų pasiūlymus, praėjusių metų vidutinę metinę infliaciją (skaičiuojant nacionalinį vartotojų kainų indeksą) ir kitų vidutinio darbo užmokesčio viešajame sektoriuje dydžiui ir kitimui poveikį turinčių veiksnių įtaką, tvirtina Lietuvos Respublikos Seimas iki Se</w:t>
      </w:r>
      <w:r w:rsidR="004C553E" w:rsidRPr="00F012F2">
        <w:t>imo pavasario sesijos pabaigos.</w:t>
      </w:r>
    </w:p>
    <w:p w14:paraId="6DB8F764" w14:textId="2525A89E" w:rsidR="003B6347" w:rsidRPr="00F012F2" w:rsidRDefault="00B40CB0" w:rsidP="00F012F2">
      <w:pPr>
        <w:ind w:firstLine="851"/>
        <w:jc w:val="both"/>
      </w:pPr>
      <w:r w:rsidRPr="00F012F2">
        <w:t>Tvirtinamas naujas bazinis dydis negali būti mažesnis už esamą bazinį dydį, išskyrus atvejus, kai iš esmės pablogėja valstybės ekonominė ir finansinė būklė. Teisėjų atlyginimo įstatymo 5</w:t>
      </w:r>
      <w:r w:rsidR="00D041E6">
        <w:t> </w:t>
      </w:r>
      <w:r w:rsidRPr="00F012F2">
        <w:t>straipsnyje numatyta, kad bendrosios kompetencijos ir specializuotų teismų teisėjams mokamas priedas už ištarnautus Lietuvos valstybei metus nuo 1990 m. kovo 11 d. einant pareigas, nurodytas Valstybės tarnybos įstatymo 4 straipsnio 1–4 dalyse ir 5 dalies 1–4 punktuose (išskyrus savivaldybės tarybos narius, kurie nebuvo merais ir mero pavaduotojais)</w:t>
      </w:r>
      <w:r w:rsidR="00A14AAF">
        <w:t xml:space="preserve"> (nuoroda į Valstybės tarnybos įstatymą neatitinka turinio)</w:t>
      </w:r>
      <w:r w:rsidRPr="00F012F2">
        <w:t>. Į ištarnautus metus įskaitomi laikotarpiai, nurodyti minėto įstatymo 42</w:t>
      </w:r>
      <w:r w:rsidR="00D041E6">
        <w:t> </w:t>
      </w:r>
      <w:r w:rsidRPr="00F012F2">
        <w:t>straipsnio 1</w:t>
      </w:r>
      <w:r w:rsidR="00D041E6">
        <w:t> </w:t>
      </w:r>
      <w:r w:rsidRPr="00F012F2">
        <w:t>dalyje, apskaičiuoti pagal Lietuvos Respublikos Vyriausybės patvirtintas Tarnybos Lietuvos valstybei stažo skaičiavimo taisykles. Priedą už ištarnautus valstybei metus sudaro 3 procentai teisėjo pareiginės algos už kiekvienus trejus metus, tačiau priedo dydis neturi viršyti 30 procentų pareiginės algos</w:t>
      </w:r>
      <w:r w:rsidR="00A14AAF">
        <w:t xml:space="preserve"> (valstybės tarnautojams priedas už ištarnautus valstybei metus sudaro 1 procentą už kiekvienus tarnybos Lietuvos valstybei metus)</w:t>
      </w:r>
      <w:r w:rsidRPr="00F012F2">
        <w:t>.</w:t>
      </w:r>
    </w:p>
    <w:p w14:paraId="2B37711B" w14:textId="5643666E" w:rsidR="004C553E" w:rsidRPr="00F012F2" w:rsidRDefault="004C553E" w:rsidP="00F012F2">
      <w:pPr>
        <w:ind w:firstLine="851"/>
        <w:jc w:val="both"/>
        <w:rPr>
          <w:color w:val="000000"/>
        </w:rPr>
      </w:pPr>
      <w:r w:rsidRPr="00F012F2">
        <w:rPr>
          <w:u w:val="single"/>
        </w:rPr>
        <w:t>Valstybės politikų ir valstybės pareigūnų įstatymo</w:t>
      </w:r>
      <w:r w:rsidRPr="00F012F2">
        <w:t xml:space="preserve"> 4 straipsnio 1 dalyje nustatyta, kad valstybės politikų ir valstybės pareigūnų pareiginės algos skaičiuojamos taikant</w:t>
      </w:r>
      <w:r w:rsidR="00A14AAF">
        <w:t xml:space="preserve"> bazinį dydį</w:t>
      </w:r>
      <w:r w:rsidRPr="00F012F2">
        <w:t xml:space="preserve">, kurį Vyriausybės teikimu, įvertinus valstybės politikams ir valstybės pareigūnams atstovaujančių organizacijų pasiūlymus, praėjusių metų vidutinę metinę infliaciją (skaičiuojant nacionalinį vartotojų kainų indeksą) ir kitų vidutinio darbo užmokesčio viešajame sektoriuje dydžiui ir kitimui poveikį turinčių veiksnių įtaką, tvirtina Lietuvos Respublikos Seimas iki Seimo pavasario sesijos pabaigos. Tvirtinamas naujas bazinis dydis negali būti mažesnis už esamą bazinį dydį, išskyrus atvejus, kai iš </w:t>
      </w:r>
      <w:r w:rsidRPr="00F012F2">
        <w:lastRenderedPageBreak/>
        <w:t xml:space="preserve">esmės pablogėja valstybės ekonominė ir finansinė būklė. Šio įstatymo 5 straipsnyje numatyta, kad </w:t>
      </w:r>
      <w:r w:rsidRPr="00F012F2">
        <w:rPr>
          <w:color w:val="000000"/>
        </w:rPr>
        <w:t xml:space="preserve">valstybės politikams ir valstybės pareigūnams mokamas priedas už ištarnautus Lietuvos valstybei metus nuo 1990 m. kovo 11 d., einant pareigas, nurodytas Valstybės tarnybos įstatymo straipsnio </w:t>
      </w:r>
      <w:r w:rsidR="00A4424B">
        <w:rPr>
          <w:color w:val="000000"/>
        </w:rPr>
        <w:br/>
      </w:r>
      <w:r w:rsidRPr="00F012F2">
        <w:rPr>
          <w:color w:val="000000"/>
        </w:rPr>
        <w:t>1–4 dalyse ir 5 dalies 1–4 punktuose (išskyrus savivaldybės tarybos narius, kurie nebuvo merais ir mero pavaduotojais). Į ištarnautus metus įskaitomi laikotarpiai, nurodyti minėto įstatymo 42</w:t>
      </w:r>
      <w:r w:rsidR="00A4424B">
        <w:rPr>
          <w:color w:val="000000"/>
        </w:rPr>
        <w:t> </w:t>
      </w:r>
      <w:r w:rsidRPr="00F012F2">
        <w:rPr>
          <w:color w:val="000000"/>
        </w:rPr>
        <w:t>straipsnio 1 dalyje.</w:t>
      </w:r>
      <w:bookmarkStart w:id="1" w:name="part_b7c391a843354d53b620a8b217534878"/>
      <w:bookmarkStart w:id="2" w:name="part_e0b10b2dde5b4a0cab4d64287ebea0e9"/>
      <w:bookmarkEnd w:id="1"/>
      <w:bookmarkEnd w:id="2"/>
      <w:r w:rsidRPr="00F012F2">
        <w:rPr>
          <w:color w:val="000000"/>
        </w:rPr>
        <w:t xml:space="preserve"> Priedą už ištarnautus valstybei metus sudaro 3 procentai valstybės politiko ar valstybės pareigūno pareiginės algos už kiekvienus trejus metus, tačiau priedo dydis neturi viršyti 30</w:t>
      </w:r>
      <w:r w:rsidR="00A4424B">
        <w:rPr>
          <w:color w:val="000000"/>
        </w:rPr>
        <w:t> </w:t>
      </w:r>
      <w:r w:rsidRPr="00F012F2">
        <w:rPr>
          <w:color w:val="000000"/>
        </w:rPr>
        <w:t xml:space="preserve">procentų pareiginės algos. </w:t>
      </w:r>
    </w:p>
    <w:p w14:paraId="16F00E06" w14:textId="77777777" w:rsidR="004C553E" w:rsidRPr="00F012F2" w:rsidRDefault="004C553E" w:rsidP="00F012F2">
      <w:pPr>
        <w:ind w:firstLine="851"/>
        <w:jc w:val="both"/>
      </w:pPr>
    </w:p>
    <w:p w14:paraId="6BF7A65F" w14:textId="607B8F09" w:rsidR="00197205" w:rsidRPr="00F012F2" w:rsidRDefault="00197205" w:rsidP="00F012F2">
      <w:pPr>
        <w:tabs>
          <w:tab w:val="left" w:pos="993"/>
        </w:tabs>
        <w:ind w:firstLine="851"/>
        <w:jc w:val="both"/>
        <w:rPr>
          <w:b/>
          <w:bCs/>
        </w:rPr>
      </w:pPr>
      <w:r w:rsidRPr="00F012F2">
        <w:rPr>
          <w:b/>
          <w:bCs/>
        </w:rPr>
        <w:t>4. Kokios siūlomos naujos teisinio reguliavimo nuostatos ir kokių teigiamų rezultatų laukiama</w:t>
      </w:r>
    </w:p>
    <w:p w14:paraId="52A02BE7" w14:textId="72BD6C7D" w:rsidR="006A7FE5" w:rsidRPr="00F012F2" w:rsidRDefault="004C553E" w:rsidP="00F012F2">
      <w:pPr>
        <w:pStyle w:val="tactin"/>
        <w:tabs>
          <w:tab w:val="left" w:pos="960"/>
        </w:tabs>
        <w:spacing w:before="0" w:beforeAutospacing="0" w:after="0" w:afterAutospacing="0"/>
        <w:ind w:firstLine="851"/>
        <w:jc w:val="both"/>
      </w:pPr>
      <w:r w:rsidRPr="00F012F2">
        <w:t>Projektais siekiama</w:t>
      </w:r>
      <w:r w:rsidR="00A14AAF">
        <w:t xml:space="preserve"> </w:t>
      </w:r>
      <w:r w:rsidR="00A14AAF" w:rsidRPr="00F012F2">
        <w:t xml:space="preserve">Tarnybinio paso įstatymo, Teisėjų atlyginimų įstatymo, Valstybės politikų ir valstybės pareigūnų </w:t>
      </w:r>
      <w:r w:rsidR="007E52B7">
        <w:t xml:space="preserve">darbo apmokėjimo </w:t>
      </w:r>
      <w:r w:rsidR="00A14AAF" w:rsidRPr="00F012F2">
        <w:t>įstatymo</w:t>
      </w:r>
      <w:r w:rsidR="00A14AAF">
        <w:t xml:space="preserve"> </w:t>
      </w:r>
      <w:r w:rsidRPr="00F012F2">
        <w:t>nuostatas suderinti su 2019 m. sausio 1</w:t>
      </w:r>
      <w:r w:rsidR="00A4424B">
        <w:t> </w:t>
      </w:r>
      <w:r w:rsidRPr="00F012F2">
        <w:t>d. įsigaliojusio Valstybės tarnybos įstatymo nuostatomis, taip pat suvienodinti valstybės tarnautojų, teisėjų, valstybės politikų ir valstybės par</w:t>
      </w:r>
      <w:r w:rsidR="00514717" w:rsidRPr="00F012F2">
        <w:t xml:space="preserve">eigūnų </w:t>
      </w:r>
      <w:r w:rsidR="007E52B7">
        <w:t xml:space="preserve">atlyginimo (pareiginės algos) bazinio dydžio nustatymo ir tvirtinimo tvarką, priedo už tarnybos Lietuvos valstybei stažo skaičiavimo ir mokėjimo tvarką ir taip </w:t>
      </w:r>
      <w:r w:rsidR="00514717" w:rsidRPr="00F012F2">
        <w:t>užtikrinti teisės sistemos nuoseklumą, įstatymų suderinamumą ir vienodumą.</w:t>
      </w:r>
    </w:p>
    <w:p w14:paraId="2C200440" w14:textId="3DCFC327" w:rsidR="004C553E" w:rsidRPr="00F012F2" w:rsidRDefault="004C553E" w:rsidP="007D0C7C">
      <w:pPr>
        <w:pStyle w:val="tactin"/>
        <w:tabs>
          <w:tab w:val="left" w:pos="960"/>
        </w:tabs>
        <w:spacing w:before="0" w:beforeAutospacing="0" w:after="0" w:afterAutospacing="0"/>
        <w:ind w:firstLine="851"/>
        <w:jc w:val="both"/>
      </w:pPr>
      <w:r w:rsidRPr="00F012F2">
        <w:rPr>
          <w:u w:val="single"/>
        </w:rPr>
        <w:t>Lietuvos Respublikos tarnybinio paso įstatymo Nr. VIII-1527 pakeitimo įstatymo projekto</w:t>
      </w:r>
      <w:r w:rsidRPr="00F012F2">
        <w:t xml:space="preserve"> (toliau – Tarnybinio paso įstatymo projektas) </w:t>
      </w:r>
      <w:r w:rsidR="00CB299D" w:rsidRPr="00F012F2">
        <w:t xml:space="preserve">3 straipsnyje siūloma atsisakyti konkrečių valstybės tarnautojų pareigybių išvardinimo kaip nepasiteisinusio, o </w:t>
      </w:r>
      <w:r w:rsidR="007D0C7C">
        <w:t xml:space="preserve">siekiant teisėkūros ekonomiškumo principo siūlytina </w:t>
      </w:r>
      <w:r w:rsidR="00CB299D" w:rsidRPr="00F012F2">
        <w:t xml:space="preserve">nustatyti abstraktesnę formuluotę, kad „tarnybinis pasas gali būti išduodamas asmenims, kurie atlikdami tarnybines pareigas vyksta į užsienio valstybes tarnybos tikslais“. </w:t>
      </w:r>
      <w:r w:rsidR="007D0C7C">
        <w:t xml:space="preserve">Pažymėtina, kad šiuo metu Tarnybinio paso įstatymo 3 straipsnio 1 dalyje yra išvardintas dalinis pareigybių sąrašas, kam gali būti išduodamas tarnybinis pasas, kitą dalį pareigybių pagal Tarnybinio paso įstatymo 3 straipsnio 2 dalį pavesta nustatyti Vyriausybei. </w:t>
      </w:r>
      <w:r w:rsidR="00EA05F1" w:rsidRPr="00F012F2">
        <w:t>L</w:t>
      </w:r>
      <w:r w:rsidR="007D0C7C">
        <w:t xml:space="preserve">ietuvos Respublikos Vyriausybė </w:t>
      </w:r>
      <w:r w:rsidR="00EA05F1" w:rsidRPr="00F012F2">
        <w:t xml:space="preserve">yra patvirtinusi Pareigybių, kurias einantiems asmenims gali būti išduodamas tarnybinis pasas, sąrašą (2003 m. rugpjūčio 28 d. nutarimas Nr. 1099 „Dėl pareigybių, kurias einantiems asmenims gali būti išduodamas tarnybinis pasas, sąrašo nustatymo“), kuriame be kitų valstybės politikų, valstybės pareigūnų, karių, darbuotojų, dirbančių pagal darbo sutartis, pareigybių numatytas ir neapibrėžtos pareigybės – </w:t>
      </w:r>
      <w:r w:rsidR="00EA05F1">
        <w:t>„</w:t>
      </w:r>
      <w:r w:rsidR="00EA05F1" w:rsidRPr="00F012F2">
        <w:t>kitos valstybės tarnautojų pareigybės, jeigu šių pareigybių aprašyme nustatytoms funkcijoms vykdyti būtina vykti į užsienio valstybes</w:t>
      </w:r>
      <w:r w:rsidR="00EA05F1">
        <w:t>“</w:t>
      </w:r>
      <w:r w:rsidR="00EA05F1" w:rsidRPr="00F012F2">
        <w:t xml:space="preserve"> (1.6 papunktis).</w:t>
      </w:r>
      <w:r w:rsidR="00EA05F1">
        <w:t xml:space="preserve"> </w:t>
      </w:r>
      <w:r w:rsidR="00CB299D" w:rsidRPr="00F012F2">
        <w:t>Sprendimą dėl tarnybinio paso (ne)išdavimo priimtų asmenį į pareigas priimantis asmuo</w:t>
      </w:r>
      <w:r w:rsidR="006D36F3">
        <w:t xml:space="preserve"> (valstybės politikams – institucijos, kurioje jie eina pareigas, vadovas)</w:t>
      </w:r>
      <w:r w:rsidR="00CB299D" w:rsidRPr="00F012F2">
        <w:t>, o tarnybinio paso gamybos išlaidas padengtų įstaiga, kurioje asmenys eina pareigas (Tarnybinio paso įstatymo projekto 6 straipsnio 8 dalis).</w:t>
      </w:r>
      <w:r w:rsidR="007D0C7C">
        <w:t xml:space="preserve"> </w:t>
      </w:r>
    </w:p>
    <w:p w14:paraId="3AB70D29" w14:textId="6A0AC806" w:rsidR="00CB299D" w:rsidRPr="007D0C7C" w:rsidRDefault="00CB299D" w:rsidP="00F012F2">
      <w:pPr>
        <w:pStyle w:val="tactin"/>
        <w:tabs>
          <w:tab w:val="left" w:pos="960"/>
        </w:tabs>
        <w:spacing w:before="0" w:beforeAutospacing="0" w:after="0" w:afterAutospacing="0"/>
        <w:ind w:firstLine="851"/>
        <w:jc w:val="both"/>
      </w:pPr>
      <w:r w:rsidRPr="007D0C7C">
        <w:t>Asmens dokumentų išrašymo centro prie Lietuvos Respublikos vidaus reikalų ministerijos duomenimis</w:t>
      </w:r>
      <w:r w:rsidR="008A4BFD" w:rsidRPr="007D0C7C">
        <w:rPr>
          <w:rStyle w:val="Puslapioinaosnuoroda"/>
        </w:rPr>
        <w:footnoteReference w:id="1"/>
      </w:r>
      <w:r w:rsidRPr="007D0C7C">
        <w:t xml:space="preserve">, </w:t>
      </w:r>
      <w:r w:rsidR="008A4BFD" w:rsidRPr="007D0C7C">
        <w:t>2008 m. buvo išduota 170 tarnybinių pasų, 2016 m. – 168, 2017 m. – 164, 2018 m. – 165 tarnybiniai pasai, t. y. išduodamų tarnyb</w:t>
      </w:r>
      <w:r w:rsidR="007D0C7C" w:rsidRPr="007D0C7C">
        <w:t>inių pasų skaičius yra stabilus nepaisant to, kad pareigybių sąrašas, kam gali būti išduodamas tarnybinis pasas, yra pakankamai abstraktus.</w:t>
      </w:r>
      <w:r w:rsidR="008A4BFD" w:rsidRPr="007D0C7C">
        <w:t xml:space="preserve"> </w:t>
      </w:r>
    </w:p>
    <w:p w14:paraId="490E5CE1" w14:textId="77A363DD" w:rsidR="007D0C7C" w:rsidRPr="007D0C7C" w:rsidRDefault="007D0C7C" w:rsidP="00F012F2">
      <w:pPr>
        <w:pStyle w:val="tactin"/>
        <w:tabs>
          <w:tab w:val="left" w:pos="960"/>
        </w:tabs>
        <w:spacing w:before="0" w:beforeAutospacing="0" w:after="0" w:afterAutospacing="0"/>
        <w:ind w:firstLine="851"/>
        <w:jc w:val="both"/>
      </w:pPr>
      <w:r w:rsidRPr="007D0C7C">
        <w:t xml:space="preserve">Tarnybinio paso įstatymo projekte siūloma atsisakyti nuostatos, kad tarnybinis pasas išduodamas &lt;...&gt; asmenims, turintiems asmens tapatybės kortelę, Lietuvos Respublikos išduotą pasą arba Lietuvos Respublikos piliečio pasą (Tarnybinio paso įstatymo 3 straipsnio 3 dalis). Savivaldybių tarybų rinkimų įstatymo 2 straipsnio 2 ir 3 dalyse nustatyta, kad savivaldybės tarnybos nariu gali būti renkamas ne tik Lietuvos Respublikos pilietis, tačiau ir </w:t>
      </w:r>
      <w:r w:rsidRPr="007D0C7C">
        <w:rPr>
          <w:color w:val="000000"/>
        </w:rPr>
        <w:t>teisę gyventi Lietuvos Respublikoje turintis kitos Europos Sąjungos valstybės narės pilietis arba kitas asmuo, kuris turi teisę nuolat gyventi Lietuvos Respublikoje ir turi šią teisę patvirtinantį dokumentą ir kuris likus ne mažiau kaip 90 dienų iki rinkimų dienos savo gyvenamąją vietą pagal Lietuvos Respublikos teisės aktus yra deklaravęs šios savivaldybės teritorijoje arba yra įtrauktas į gyvenamosios vietos neturinčių asmenų apskaitą šioje savivaldybėje.</w:t>
      </w:r>
      <w:r>
        <w:rPr>
          <w:color w:val="000000"/>
        </w:rPr>
        <w:t xml:space="preserve"> Reikalavimas turėti Lietuvos Respublikos piliečio pasą arba asmens tapatybės kortelę užkirstų kelią savivaldybių tarybų nariams ne Lietuvos Respublikos piliečiams teisę gauti tarnybinį pasą.</w:t>
      </w:r>
    </w:p>
    <w:p w14:paraId="71DC9193" w14:textId="27667620" w:rsidR="008A4BFD" w:rsidRPr="00F012F2" w:rsidRDefault="00F5369D" w:rsidP="00F012F2">
      <w:pPr>
        <w:pStyle w:val="tactin"/>
        <w:tabs>
          <w:tab w:val="left" w:pos="960"/>
        </w:tabs>
        <w:spacing w:before="0" w:beforeAutospacing="0" w:after="0" w:afterAutospacing="0"/>
        <w:ind w:firstLine="851"/>
        <w:jc w:val="both"/>
      </w:pPr>
      <w:r w:rsidRPr="00F012F2">
        <w:lastRenderedPageBreak/>
        <w:t xml:space="preserve">Tarnybinio paso įstatymo projekte, siekiant nuostatas suderinti su Valstybės tarnybos įstatymo nuostatomis, vietoje žodžių „valstybės tarnybos tvarkymo įstaiga“ įrašyti žodžiai „Vyriausybės įgaliota įstaiga“. </w:t>
      </w:r>
    </w:p>
    <w:p w14:paraId="20CE6439" w14:textId="4B6A023C" w:rsidR="00F5369D" w:rsidRPr="00F012F2" w:rsidRDefault="00F5369D" w:rsidP="00F012F2">
      <w:pPr>
        <w:pStyle w:val="tactin"/>
        <w:tabs>
          <w:tab w:val="left" w:pos="960"/>
        </w:tabs>
        <w:spacing w:before="0" w:beforeAutospacing="0" w:after="0" w:afterAutospacing="0"/>
        <w:ind w:firstLine="851"/>
        <w:jc w:val="both"/>
      </w:pPr>
      <w:r w:rsidRPr="00F012F2">
        <w:t xml:space="preserve">Tarnybinio paso įstatymo projekto 10 straipsnio 2 dalies nuostatos derinamos su Lietuvos Respublikos baudžiamojo kodekso 42 straipsnyje nurodytų bausmių rūšių pavadinimais. </w:t>
      </w:r>
    </w:p>
    <w:p w14:paraId="5E256C8C" w14:textId="72B80A44" w:rsidR="00A231C6" w:rsidRPr="00F012F2" w:rsidRDefault="00F5369D" w:rsidP="00F012F2">
      <w:pPr>
        <w:pStyle w:val="tactin"/>
        <w:tabs>
          <w:tab w:val="left" w:pos="960"/>
        </w:tabs>
        <w:spacing w:before="0" w:beforeAutospacing="0" w:after="0" w:afterAutospacing="0"/>
        <w:ind w:firstLine="851"/>
        <w:jc w:val="both"/>
      </w:pPr>
      <w:r w:rsidRPr="00F012F2">
        <w:t xml:space="preserve">Tarnybinio paso įstatymo projekto nuostatos taip pat tikslinamos pagal pasikeitusius </w:t>
      </w:r>
      <w:r w:rsidR="00012AA4">
        <w:t>teisinės</w:t>
      </w:r>
      <w:r w:rsidRPr="00F012F2">
        <w:t xml:space="preserve"> technikos reikalavimus ir atliekami kiti techninio pobūdžio ar tikslinamieji pakeitimai.</w:t>
      </w:r>
    </w:p>
    <w:p w14:paraId="78DC0368" w14:textId="196EBF21" w:rsidR="00514717" w:rsidRDefault="00F5369D" w:rsidP="00F012F2">
      <w:pPr>
        <w:pStyle w:val="tactin"/>
        <w:tabs>
          <w:tab w:val="left" w:pos="960"/>
        </w:tabs>
        <w:spacing w:before="0" w:beforeAutospacing="0" w:after="0" w:afterAutospacing="0"/>
        <w:ind w:firstLine="851"/>
        <w:jc w:val="both"/>
      </w:pPr>
      <w:r w:rsidRPr="00F012F2">
        <w:rPr>
          <w:u w:val="single"/>
        </w:rPr>
        <w:t>Lietuvos Respublikos teisėjų atlyginimų įstatymo Nr. X-1771 3, 4 ir 5 straipsnių pakeitimo įstatymo projekt</w:t>
      </w:r>
      <w:r w:rsidR="00514717" w:rsidRPr="00F012F2">
        <w:rPr>
          <w:u w:val="single"/>
        </w:rPr>
        <w:t>e</w:t>
      </w:r>
      <w:r w:rsidRPr="00F012F2">
        <w:t xml:space="preserve"> </w:t>
      </w:r>
      <w:r w:rsidR="00514717" w:rsidRPr="00F012F2">
        <w:t xml:space="preserve">ir </w:t>
      </w:r>
      <w:r w:rsidR="00514717" w:rsidRPr="00F012F2">
        <w:rPr>
          <w:u w:val="single"/>
        </w:rPr>
        <w:t>Lietuvos Respublikos valstybės politikų ir valstybės pareigūnų darbo apmokėjimo įstatymo Nr. VIII-1904 3, 4 ir 5 straipsnių pakeitimo įstatymo projekte</w:t>
      </w:r>
      <w:r w:rsidR="00514717" w:rsidRPr="00F012F2">
        <w:t xml:space="preserve"> </w:t>
      </w:r>
      <w:r w:rsidRPr="00F012F2">
        <w:t xml:space="preserve">siūloma analogiškai Valstybės tarnybos įstatymo </w:t>
      </w:r>
      <w:r w:rsidR="002879AE" w:rsidRPr="00F012F2">
        <w:t>29 straipsnio 2 daliai numatyti, kaip nustatomas teisėjų</w:t>
      </w:r>
      <w:r w:rsidR="00514717" w:rsidRPr="00F012F2">
        <w:t>, valstybės politikų ir valstybės pareigūnų</w:t>
      </w:r>
      <w:r w:rsidR="002879AE" w:rsidRPr="00F012F2">
        <w:t xml:space="preserve"> atlyginimo koeficiento ir pareiginės algos koeficiento bazinis dydis. Taip pat </w:t>
      </w:r>
      <w:r w:rsidR="00514717" w:rsidRPr="00F012F2">
        <w:t>šiuose</w:t>
      </w:r>
      <w:r w:rsidR="002879AE" w:rsidRPr="00F012F2">
        <w:t xml:space="preserve"> p</w:t>
      </w:r>
      <w:r w:rsidR="00514717" w:rsidRPr="00F012F2">
        <w:t>rojektuose</w:t>
      </w:r>
      <w:r w:rsidR="002879AE" w:rsidRPr="00F012F2">
        <w:t xml:space="preserve"> siūloma patikslinti nuostatas dėl prie</w:t>
      </w:r>
      <w:r w:rsidR="00514717" w:rsidRPr="00F012F2">
        <w:t xml:space="preserve">do už tarnybos </w:t>
      </w:r>
      <w:r w:rsidR="00012AA4">
        <w:t xml:space="preserve">Lietuvos valstybei </w:t>
      </w:r>
      <w:r w:rsidR="00514717" w:rsidRPr="00F012F2">
        <w:t>staž</w:t>
      </w:r>
      <w:r w:rsidR="00012AA4">
        <w:t>ą</w:t>
      </w:r>
      <w:r w:rsidR="00514717" w:rsidRPr="00F012F2">
        <w:t xml:space="preserve"> skaičiavimo ir jas</w:t>
      </w:r>
      <w:r w:rsidR="002879AE" w:rsidRPr="00F012F2">
        <w:t xml:space="preserve"> suderinti su Valstybės</w:t>
      </w:r>
      <w:r w:rsidR="003F2209">
        <w:t xml:space="preserve"> tarnybos įstatymo nuostatomis: </w:t>
      </w:r>
      <w:r w:rsidR="002879AE" w:rsidRPr="00F012F2">
        <w:t>siūloma nustatyti, kad teisėjams</w:t>
      </w:r>
      <w:r w:rsidR="00514717" w:rsidRPr="00F012F2">
        <w:t>, valstybės politikams ir valstybės pareigūnams</w:t>
      </w:r>
      <w:r w:rsidR="002879AE" w:rsidRPr="00F012F2">
        <w:t xml:space="preserve"> priedas už tarnybos stažą sudarytų vieną procentą pareiginės algos už kiekvienus tarnybos Lietuvos valstybei metus (šiuo metu – 3 procentus už kiekvienus trejus metus). Analogiškos nuostatos yra įtvirtinto</w:t>
      </w:r>
      <w:r w:rsidR="00514717" w:rsidRPr="00F012F2">
        <w:t>s</w:t>
      </w:r>
      <w:r w:rsidR="002879AE" w:rsidRPr="00F012F2">
        <w:t xml:space="preserve"> Valstybės tarnybos įstatyme, Vidaus tarnybos statute </w:t>
      </w:r>
      <w:r w:rsidR="00A14AAF">
        <w:t>ir Diplomatinės tarnybos įstatyme</w:t>
      </w:r>
      <w:r w:rsidR="002879AE" w:rsidRPr="00F012F2">
        <w:t>.</w:t>
      </w:r>
    </w:p>
    <w:p w14:paraId="53D87F20" w14:textId="77777777" w:rsidR="00A14AAF" w:rsidRPr="00F012F2" w:rsidRDefault="00A14AAF" w:rsidP="00F012F2">
      <w:pPr>
        <w:pStyle w:val="tactin"/>
        <w:tabs>
          <w:tab w:val="left" w:pos="960"/>
        </w:tabs>
        <w:spacing w:before="0" w:beforeAutospacing="0" w:after="0" w:afterAutospacing="0"/>
        <w:ind w:firstLine="851"/>
        <w:jc w:val="both"/>
      </w:pPr>
    </w:p>
    <w:p w14:paraId="530DA788" w14:textId="1E409B18" w:rsidR="00197205" w:rsidRPr="00F012F2" w:rsidRDefault="00197205" w:rsidP="00F012F2">
      <w:pPr>
        <w:pStyle w:val="tactin"/>
        <w:tabs>
          <w:tab w:val="left" w:pos="960"/>
        </w:tabs>
        <w:spacing w:before="0" w:beforeAutospacing="0" w:after="0" w:afterAutospacing="0"/>
        <w:ind w:firstLine="851"/>
        <w:jc w:val="both"/>
        <w:rPr>
          <w:b/>
          <w:bCs/>
        </w:rPr>
      </w:pPr>
      <w:r w:rsidRPr="00F012F2">
        <w:rPr>
          <w:b/>
          <w:bCs/>
        </w:rPr>
        <w:t>5. Numatomo teisinio reguliavimo poveikio vertinimo rezultatai (jeigu rengiant įstatymo projekt</w:t>
      </w:r>
      <w:r w:rsidR="006A3A40" w:rsidRPr="00F012F2">
        <w:rPr>
          <w:b/>
          <w:bCs/>
        </w:rPr>
        <w:t>us</w:t>
      </w:r>
      <w:r w:rsidRPr="00F012F2">
        <w:rPr>
          <w:b/>
          <w:bCs/>
        </w:rPr>
        <w:t xml:space="preserve"> toks vertinimas turi būti atliktas ir jo rezultatai nepateikiami atskiru dokumentu), galimos neigiamos priimto įstatymo pasekmės ir kokių priemonių reikėtų imtis, kad tokių pasekmių būtų išvengta</w:t>
      </w:r>
    </w:p>
    <w:p w14:paraId="4DE0FDC6" w14:textId="11CFA76A" w:rsidR="00197205" w:rsidRPr="00F012F2" w:rsidRDefault="00197205" w:rsidP="00F012F2">
      <w:pPr>
        <w:ind w:firstLine="851"/>
        <w:jc w:val="both"/>
      </w:pPr>
      <w:r w:rsidRPr="00F012F2">
        <w:t>Priėmus Projekt</w:t>
      </w:r>
      <w:r w:rsidR="006A3A40" w:rsidRPr="00F012F2">
        <w:t>us</w:t>
      </w:r>
      <w:r w:rsidRPr="00F012F2">
        <w:t>, neigiamų pasekmių nenumatoma.</w:t>
      </w:r>
    </w:p>
    <w:p w14:paraId="4B7467F3" w14:textId="77777777" w:rsidR="00197205" w:rsidRPr="00F012F2" w:rsidRDefault="00197205" w:rsidP="00F012F2">
      <w:pPr>
        <w:ind w:firstLine="851"/>
        <w:jc w:val="both"/>
      </w:pPr>
    </w:p>
    <w:p w14:paraId="4BC4B902" w14:textId="77777777" w:rsidR="00197205" w:rsidRPr="00F012F2" w:rsidRDefault="00197205" w:rsidP="00F012F2">
      <w:pPr>
        <w:ind w:firstLine="851"/>
        <w:jc w:val="both"/>
        <w:rPr>
          <w:b/>
          <w:bCs/>
        </w:rPr>
      </w:pPr>
      <w:r w:rsidRPr="00F012F2">
        <w:rPr>
          <w:b/>
          <w:bCs/>
        </w:rPr>
        <w:t>6. Kokią įtaką priimtas įstatymas turės kriminogeninei situacijai, korupcijai</w:t>
      </w:r>
    </w:p>
    <w:p w14:paraId="54FA5280" w14:textId="6CF5F3A6" w:rsidR="00197205" w:rsidRPr="00F012F2" w:rsidRDefault="00197205" w:rsidP="00F012F2">
      <w:pPr>
        <w:ind w:firstLine="851"/>
        <w:jc w:val="both"/>
      </w:pPr>
      <w:r w:rsidRPr="00F012F2">
        <w:t>Projekta</w:t>
      </w:r>
      <w:r w:rsidR="006A3A40" w:rsidRPr="00F012F2">
        <w:t>i</w:t>
      </w:r>
      <w:r w:rsidRPr="00F012F2">
        <w:t xml:space="preserve"> nesusiję su įtaka kriminogeninei situacijai. </w:t>
      </w:r>
    </w:p>
    <w:p w14:paraId="223BCB00" w14:textId="77777777" w:rsidR="00197205" w:rsidRPr="00F012F2" w:rsidRDefault="00197205" w:rsidP="00F012F2">
      <w:pPr>
        <w:ind w:firstLine="851"/>
        <w:jc w:val="both"/>
      </w:pPr>
    </w:p>
    <w:p w14:paraId="6AE771F3" w14:textId="77777777" w:rsidR="00197205" w:rsidRPr="00F012F2" w:rsidRDefault="00197205" w:rsidP="00F012F2">
      <w:pPr>
        <w:ind w:firstLine="851"/>
        <w:jc w:val="both"/>
        <w:rPr>
          <w:b/>
          <w:bCs/>
        </w:rPr>
      </w:pPr>
      <w:r w:rsidRPr="00F012F2">
        <w:rPr>
          <w:b/>
          <w:bCs/>
        </w:rPr>
        <w:t>7. Kaip įstatymo įgyvendinimas atsilieps verslo sąlygoms ir jo plėtrai</w:t>
      </w:r>
    </w:p>
    <w:p w14:paraId="4C0B64E6" w14:textId="329126E9" w:rsidR="00197205" w:rsidRPr="00F012F2" w:rsidRDefault="00197205" w:rsidP="00F012F2">
      <w:pPr>
        <w:ind w:firstLine="851"/>
        <w:jc w:val="both"/>
      </w:pPr>
      <w:r w:rsidRPr="00F012F2">
        <w:t>Projekta</w:t>
      </w:r>
      <w:r w:rsidR="006A3A40" w:rsidRPr="00F012F2">
        <w:t>i</w:t>
      </w:r>
      <w:r w:rsidRPr="00F012F2">
        <w:t xml:space="preserve"> nesusiję su įtaka verslo sąlygoms ir jo plėtrai.</w:t>
      </w:r>
    </w:p>
    <w:p w14:paraId="6C2A9B80" w14:textId="77777777" w:rsidR="00197205" w:rsidRPr="00F012F2" w:rsidRDefault="00197205" w:rsidP="00F012F2">
      <w:pPr>
        <w:ind w:firstLine="851"/>
        <w:jc w:val="both"/>
        <w:rPr>
          <w:b/>
          <w:bCs/>
        </w:rPr>
      </w:pPr>
    </w:p>
    <w:p w14:paraId="399C766F" w14:textId="77777777" w:rsidR="00197205" w:rsidRPr="00F012F2" w:rsidRDefault="00197205" w:rsidP="00F012F2">
      <w:pPr>
        <w:ind w:firstLine="851"/>
        <w:jc w:val="both"/>
        <w:rPr>
          <w:b/>
          <w:bCs/>
        </w:rPr>
      </w:pPr>
      <w:r w:rsidRPr="00F012F2">
        <w:rPr>
          <w:b/>
          <w:bCs/>
        </w:rPr>
        <w:t>8. Įstatymų inkorporavimas į teisinę sistemą, kokius teisės aktus būtina priimti, kokius galiojančius teisės aktus reikia pakeisti ar pripažinti netekusiais galios</w:t>
      </w:r>
    </w:p>
    <w:p w14:paraId="5506AFD3" w14:textId="07035CA4" w:rsidR="006A3A40" w:rsidRPr="00F012F2" w:rsidRDefault="00514717" w:rsidP="00F012F2">
      <w:pPr>
        <w:ind w:firstLine="851"/>
        <w:jc w:val="both"/>
        <w:rPr>
          <w:color w:val="000000"/>
        </w:rPr>
      </w:pPr>
      <w:r w:rsidRPr="00F012F2">
        <w:rPr>
          <w:color w:val="000000"/>
        </w:rPr>
        <w:t>Priėmus Projektus, kitų įstatymų priimti, pakeisti ar pripažinti netekusiais galios nereikės.</w:t>
      </w:r>
    </w:p>
    <w:p w14:paraId="0E19F65F" w14:textId="77777777" w:rsidR="00514717" w:rsidRPr="00F012F2" w:rsidRDefault="00514717" w:rsidP="00F012F2">
      <w:pPr>
        <w:ind w:firstLine="851"/>
        <w:jc w:val="both"/>
      </w:pPr>
    </w:p>
    <w:p w14:paraId="606EC03A" w14:textId="4B610322" w:rsidR="00197205" w:rsidRPr="00F012F2" w:rsidRDefault="00197205" w:rsidP="00F012F2">
      <w:pPr>
        <w:tabs>
          <w:tab w:val="left" w:pos="1296"/>
          <w:tab w:val="center" w:pos="4819"/>
          <w:tab w:val="right" w:pos="9638"/>
        </w:tabs>
        <w:ind w:firstLine="851"/>
        <w:jc w:val="both"/>
        <w:rPr>
          <w:b/>
          <w:bCs/>
        </w:rPr>
      </w:pPr>
      <w:r w:rsidRPr="00F012F2">
        <w:rPr>
          <w:b/>
          <w:bCs/>
        </w:rPr>
        <w:t xml:space="preserve">9. Ar </w:t>
      </w:r>
      <w:r w:rsidR="00F7787F" w:rsidRPr="00F012F2">
        <w:rPr>
          <w:b/>
          <w:bCs/>
        </w:rPr>
        <w:t xml:space="preserve">įstatymų </w:t>
      </w:r>
      <w:r w:rsidRPr="00F012F2">
        <w:rPr>
          <w:b/>
          <w:bCs/>
        </w:rPr>
        <w:t xml:space="preserve">projektai parengti laikantis Lietuvos Respublikos valstybinės kalbos, </w:t>
      </w:r>
      <w:hyperlink r:id="rId8" w:tgtFrame="_blank" w:tooltip="Lietuvos Respublikos teisėkūros pagrindų įstatymas" w:history="1">
        <w:r w:rsidRPr="00F012F2">
          <w:rPr>
            <w:b/>
            <w:bCs/>
          </w:rPr>
          <w:t>Teisėkūros pagrindų įstatymų</w:t>
        </w:r>
      </w:hyperlink>
      <w:r w:rsidRPr="00F012F2">
        <w:rPr>
          <w:b/>
          <w:bCs/>
        </w:rPr>
        <w:t xml:space="preserve"> reikalavimų, o </w:t>
      </w:r>
      <w:r w:rsidR="00F7787F" w:rsidRPr="00F012F2">
        <w:rPr>
          <w:b/>
          <w:bCs/>
        </w:rPr>
        <w:t xml:space="preserve">įstatymų </w:t>
      </w:r>
      <w:r w:rsidRPr="00F012F2">
        <w:rPr>
          <w:b/>
          <w:bCs/>
        </w:rPr>
        <w:t xml:space="preserve">projektų sąvokos ir jas įvardijantys terminai įvertinti </w:t>
      </w:r>
      <w:hyperlink r:id="rId9" w:tgtFrame="_blank" w:tooltip="Lietuvos Respublikos terminų banko įstatymas" w:history="1">
        <w:r w:rsidRPr="00F012F2">
          <w:rPr>
            <w:b/>
            <w:bCs/>
          </w:rPr>
          <w:t>Terminų banko įstatymo</w:t>
        </w:r>
      </w:hyperlink>
      <w:r w:rsidRPr="00F012F2">
        <w:rPr>
          <w:b/>
          <w:bCs/>
        </w:rPr>
        <w:t xml:space="preserve"> ir jo įgyvendinamųjų teisės aktų nustatyta tvarka</w:t>
      </w:r>
    </w:p>
    <w:p w14:paraId="13D16044" w14:textId="071DF94B" w:rsidR="00197205" w:rsidRPr="00F012F2" w:rsidRDefault="00197205" w:rsidP="00F012F2">
      <w:pPr>
        <w:tabs>
          <w:tab w:val="left" w:pos="1296"/>
          <w:tab w:val="center" w:pos="4819"/>
          <w:tab w:val="right" w:pos="9638"/>
        </w:tabs>
        <w:ind w:firstLine="851"/>
        <w:jc w:val="both"/>
      </w:pPr>
      <w:r w:rsidRPr="00F012F2">
        <w:t>Projektai parengti laikantis nustatytų reikalavimų. Projekt</w:t>
      </w:r>
      <w:r w:rsidR="00012AA4">
        <w:t>uose neapibrėžiamos</w:t>
      </w:r>
      <w:r w:rsidRPr="00F012F2">
        <w:t xml:space="preserve"> sąvokos ir jas įvardijantys terminai</w:t>
      </w:r>
      <w:r w:rsidR="00012AA4">
        <w:t>, kuriuos reikėtų</w:t>
      </w:r>
      <w:r w:rsidRPr="00F012F2">
        <w:t xml:space="preserve"> įvertinti </w:t>
      </w:r>
      <w:hyperlink r:id="rId10" w:tgtFrame="_blank" w:tooltip="Lietuvos Respublikos terminų banko įstatymas" w:history="1">
        <w:r w:rsidRPr="00F012F2">
          <w:t>Terminų banko įstatymo</w:t>
        </w:r>
      </w:hyperlink>
      <w:r w:rsidRPr="00F012F2">
        <w:t xml:space="preserve"> ir jo įgyvendinamųjų teisės aktų nustatyta tvarka.</w:t>
      </w:r>
    </w:p>
    <w:p w14:paraId="6266D975" w14:textId="77777777" w:rsidR="00197205" w:rsidRPr="00F012F2" w:rsidRDefault="00197205" w:rsidP="00F012F2">
      <w:pPr>
        <w:ind w:firstLine="851"/>
        <w:jc w:val="both"/>
        <w:rPr>
          <w:b/>
          <w:bCs/>
        </w:rPr>
      </w:pPr>
    </w:p>
    <w:p w14:paraId="1EB145A8" w14:textId="63C20CC9" w:rsidR="00197205" w:rsidRPr="00F012F2" w:rsidRDefault="00197205" w:rsidP="00F012F2">
      <w:pPr>
        <w:tabs>
          <w:tab w:val="center" w:pos="4819"/>
          <w:tab w:val="right" w:pos="9638"/>
        </w:tabs>
        <w:ind w:firstLine="851"/>
        <w:jc w:val="both"/>
        <w:rPr>
          <w:b/>
          <w:bCs/>
        </w:rPr>
      </w:pPr>
      <w:r w:rsidRPr="00F012F2">
        <w:rPr>
          <w:b/>
          <w:bCs/>
        </w:rPr>
        <w:t xml:space="preserve">10. Ar </w:t>
      </w:r>
      <w:r w:rsidR="00F7787F" w:rsidRPr="00F012F2">
        <w:rPr>
          <w:b/>
          <w:bCs/>
        </w:rPr>
        <w:t xml:space="preserve">įstatymų </w:t>
      </w:r>
      <w:r w:rsidRPr="00F012F2">
        <w:rPr>
          <w:b/>
          <w:bCs/>
        </w:rPr>
        <w:t xml:space="preserve">projektai atitinka Žmogaus teisių ir pagrindinių laisvių apsaugos konvencijos nuostatas ir Europos Sąjungos dokumentus </w:t>
      </w:r>
    </w:p>
    <w:p w14:paraId="11CA03F1" w14:textId="77777777" w:rsidR="00197205" w:rsidRPr="00F012F2" w:rsidRDefault="00197205" w:rsidP="00F012F2">
      <w:pPr>
        <w:tabs>
          <w:tab w:val="center" w:pos="4819"/>
          <w:tab w:val="right" w:pos="9638"/>
        </w:tabs>
        <w:ind w:firstLine="851"/>
        <w:jc w:val="both"/>
      </w:pPr>
      <w:r w:rsidRPr="00F012F2">
        <w:t>Projektų nuostatos Žmogaus teisių ir pagrindinių laisvių apsaugos konvencijos nuostatoms ir Europos Sąjungos dokumentams neprieštarauja.</w:t>
      </w:r>
    </w:p>
    <w:p w14:paraId="0E05FA16" w14:textId="77777777" w:rsidR="00197205" w:rsidRPr="00F012F2" w:rsidRDefault="00197205" w:rsidP="00F012F2">
      <w:pPr>
        <w:tabs>
          <w:tab w:val="center" w:pos="4819"/>
          <w:tab w:val="right" w:pos="9638"/>
        </w:tabs>
        <w:ind w:firstLine="851"/>
        <w:jc w:val="both"/>
      </w:pPr>
    </w:p>
    <w:p w14:paraId="1657E70D" w14:textId="77777777" w:rsidR="00197205" w:rsidRPr="00F012F2" w:rsidRDefault="00197205" w:rsidP="00F012F2">
      <w:pPr>
        <w:ind w:firstLine="851"/>
        <w:jc w:val="both"/>
        <w:rPr>
          <w:b/>
          <w:bCs/>
        </w:rPr>
      </w:pPr>
      <w:r w:rsidRPr="00F012F2">
        <w:rPr>
          <w:b/>
          <w:bCs/>
        </w:rPr>
        <w:t>11. Jeigu įstatymams įgyvendinti reikia įgyvendinamųjų teisės aktų, – kas ir kada juos turėtų priimti</w:t>
      </w:r>
    </w:p>
    <w:p w14:paraId="43960282" w14:textId="5C63B01A" w:rsidR="00CD61C7" w:rsidRPr="00F012F2" w:rsidRDefault="00CD61C7" w:rsidP="00F012F2">
      <w:pPr>
        <w:pStyle w:val="tactin"/>
        <w:tabs>
          <w:tab w:val="left" w:pos="960"/>
        </w:tabs>
        <w:spacing w:before="0" w:beforeAutospacing="0" w:after="0" w:afterAutospacing="0"/>
        <w:ind w:firstLine="851"/>
        <w:jc w:val="both"/>
        <w:rPr>
          <w:color w:val="000000"/>
        </w:rPr>
      </w:pPr>
      <w:r w:rsidRPr="00F012F2">
        <w:rPr>
          <w:color w:val="000000"/>
        </w:rPr>
        <w:t xml:space="preserve">Priėmus Projektus, iki 2019 m. </w:t>
      </w:r>
      <w:r w:rsidR="004E0346" w:rsidRPr="00F012F2">
        <w:rPr>
          <w:color w:val="000000"/>
        </w:rPr>
        <w:t>birželio 30</w:t>
      </w:r>
      <w:r w:rsidRPr="00F012F2">
        <w:rPr>
          <w:color w:val="000000"/>
        </w:rPr>
        <w:t xml:space="preserve"> d. bus būtina</w:t>
      </w:r>
      <w:r w:rsidR="007908E7">
        <w:rPr>
          <w:color w:val="000000"/>
        </w:rPr>
        <w:t>,</w:t>
      </w:r>
      <w:r w:rsidRPr="00F012F2">
        <w:rPr>
          <w:color w:val="000000"/>
        </w:rPr>
        <w:t xml:space="preserve"> atsižvelgiant į Projektų nuostatas</w:t>
      </w:r>
      <w:r w:rsidR="007908E7">
        <w:rPr>
          <w:color w:val="000000"/>
        </w:rPr>
        <w:t>,</w:t>
      </w:r>
      <w:r w:rsidRPr="00F012F2">
        <w:rPr>
          <w:color w:val="000000"/>
        </w:rPr>
        <w:t xml:space="preserve"> priimti, pakeisti ar </w:t>
      </w:r>
      <w:r w:rsidR="006D2891" w:rsidRPr="00F012F2">
        <w:rPr>
          <w:color w:val="000000"/>
        </w:rPr>
        <w:t xml:space="preserve">pripažinti netekusiais galios </w:t>
      </w:r>
      <w:r w:rsidRPr="00F012F2">
        <w:rPr>
          <w:color w:val="000000"/>
        </w:rPr>
        <w:t>šiuos teisės aktus:</w:t>
      </w:r>
    </w:p>
    <w:p w14:paraId="4552CA8B" w14:textId="48A7022B" w:rsidR="00CD61C7" w:rsidRPr="00F012F2" w:rsidRDefault="00CD61C7" w:rsidP="00F012F2">
      <w:pPr>
        <w:pStyle w:val="Sraopastraipa"/>
        <w:numPr>
          <w:ilvl w:val="0"/>
          <w:numId w:val="20"/>
        </w:numPr>
        <w:tabs>
          <w:tab w:val="left" w:pos="1134"/>
        </w:tabs>
        <w:ind w:left="0" w:firstLine="851"/>
        <w:jc w:val="both"/>
      </w:pPr>
      <w:r w:rsidRPr="00F012F2">
        <w:lastRenderedPageBreak/>
        <w:t xml:space="preserve">Lietuvos Respublikos Vyriausybės </w:t>
      </w:r>
      <w:r w:rsidR="004E0346" w:rsidRPr="00F012F2">
        <w:t>2003</w:t>
      </w:r>
      <w:r w:rsidRPr="00F012F2">
        <w:t xml:space="preserve"> m. rugpjūčio </w:t>
      </w:r>
      <w:r w:rsidR="004E0346" w:rsidRPr="00F012F2">
        <w:t>28</w:t>
      </w:r>
      <w:r w:rsidRPr="00F012F2">
        <w:t xml:space="preserve"> d. nutarimas Nr.</w:t>
      </w:r>
      <w:r w:rsidR="009C3DF4">
        <w:t> </w:t>
      </w:r>
      <w:r w:rsidR="004E0346" w:rsidRPr="00F012F2">
        <w:t>1099</w:t>
      </w:r>
      <w:r w:rsidRPr="00F012F2">
        <w:t xml:space="preserve"> „</w:t>
      </w:r>
      <w:r w:rsidR="004E0346" w:rsidRPr="00F012F2">
        <w:t>Dėl pareigybių, kurias einantiems asmenims gali būti išduodamas tarnybinis pasas, sąrašo nustatymo</w:t>
      </w:r>
      <w:r w:rsidRPr="00F012F2">
        <w:t>“</w:t>
      </w:r>
      <w:r w:rsidR="004E0346" w:rsidRPr="00F012F2">
        <w:t xml:space="preserve"> (pripažintinas netekusiu galios);</w:t>
      </w:r>
    </w:p>
    <w:p w14:paraId="3F71EAA4" w14:textId="4A0B19C4" w:rsidR="004E0346" w:rsidRPr="00F012F2" w:rsidRDefault="004E0346" w:rsidP="00F012F2">
      <w:pPr>
        <w:pStyle w:val="Sraopastraipa"/>
        <w:numPr>
          <w:ilvl w:val="0"/>
          <w:numId w:val="20"/>
        </w:numPr>
        <w:tabs>
          <w:tab w:val="left" w:pos="1134"/>
        </w:tabs>
        <w:ind w:left="0" w:firstLine="851"/>
        <w:jc w:val="both"/>
      </w:pPr>
      <w:r w:rsidRPr="00F012F2">
        <w:t xml:space="preserve">Lietuvos Respublikos vidaus reikalų ministro 2003 m. rugpjūčio 29 d. įsakymas </w:t>
      </w:r>
      <w:r w:rsidR="009C3DF4">
        <w:br/>
      </w:r>
      <w:r w:rsidRPr="00F012F2">
        <w:t>Nr.</w:t>
      </w:r>
      <w:r w:rsidR="009C3DF4">
        <w:t> </w:t>
      </w:r>
      <w:r w:rsidRPr="00F012F2">
        <w:t xml:space="preserve">1V-311 „Dėl Tarnybinio paso išdavimo, keitimo, grąžinimo, paskelbimo negaliojančiu ir sunaikinimo tvarkos </w:t>
      </w:r>
      <w:r w:rsidR="00012AA4">
        <w:t xml:space="preserve">aprašo </w:t>
      </w:r>
      <w:r w:rsidRPr="00F012F2">
        <w:t>patvirtinimo“.</w:t>
      </w:r>
    </w:p>
    <w:p w14:paraId="45479505" w14:textId="40409EEC" w:rsidR="004A018D" w:rsidRPr="00F012F2" w:rsidRDefault="00CD61C7" w:rsidP="00F012F2">
      <w:pPr>
        <w:pStyle w:val="tactin"/>
        <w:tabs>
          <w:tab w:val="left" w:pos="960"/>
        </w:tabs>
        <w:spacing w:before="0" w:beforeAutospacing="0" w:after="0" w:afterAutospacing="0"/>
        <w:ind w:firstLine="851"/>
        <w:jc w:val="both"/>
      </w:pPr>
      <w:r w:rsidRPr="00F012F2">
        <w:rPr>
          <w:color w:val="000000"/>
        </w:rPr>
        <w:t> </w:t>
      </w:r>
    </w:p>
    <w:p w14:paraId="533FE3F0" w14:textId="77777777" w:rsidR="00197205" w:rsidRPr="00F012F2" w:rsidRDefault="00197205" w:rsidP="00F012F2">
      <w:pPr>
        <w:ind w:firstLine="851"/>
        <w:jc w:val="both"/>
        <w:rPr>
          <w:b/>
          <w:bCs/>
        </w:rPr>
      </w:pPr>
      <w:r w:rsidRPr="00F012F2">
        <w:rPr>
          <w:b/>
          <w:bCs/>
        </w:rPr>
        <w:t xml:space="preserve">12. Kiek valstybės, savivaldybių biudžetų ir kitų valstybės įsteigtų fondų lėšų prireiks įstatymui įgyvendinti, ar bus galima sutaupyti </w:t>
      </w:r>
    </w:p>
    <w:p w14:paraId="64CCE530" w14:textId="008A3B09" w:rsidR="009B19A1" w:rsidRPr="00F012F2" w:rsidRDefault="00610C06" w:rsidP="00F012F2">
      <w:pPr>
        <w:ind w:firstLine="851"/>
        <w:jc w:val="both"/>
      </w:pPr>
      <w:r w:rsidRPr="00F012F2">
        <w:rPr>
          <w:u w:val="single"/>
        </w:rPr>
        <w:t>Lietuvos Respublikos teisėjų atlyginimų įstatymo Nr. X-1771 3, 4 ir 5 straipsnių pakeitimo įstatymo projekte</w:t>
      </w:r>
      <w:r w:rsidRPr="00F012F2">
        <w:t xml:space="preserve"> ir </w:t>
      </w:r>
      <w:r w:rsidRPr="00F012F2">
        <w:rPr>
          <w:u w:val="single"/>
        </w:rPr>
        <w:t>Lietuvos Respublikos valstybės politikų ir valstybės pareigūnų darbo apmokėjimo įstatymo Nr. VIII-1904 3, 4 ir 5 straipsnių pakeitimo įstatymo projekte</w:t>
      </w:r>
      <w:r w:rsidRPr="00F012F2">
        <w:t xml:space="preserve"> siūloma teisėjams, valstybės politikams ir valstybės pareigūnams 1 procento pareiginės algos priedą už tarnybos Lietuvos valstybei stažą nuo 2019 m. liepos 1 d. mokėti kasmet, o ne po 3</w:t>
      </w:r>
      <w:r w:rsidR="009C3DF4">
        <w:t> </w:t>
      </w:r>
      <w:r w:rsidRPr="00F012F2">
        <w:t xml:space="preserve">procentus pareiginės algos kas 3 tarnybos Lietuvos valstybei metus. Atsižvelgiant į tai, einamaisiais metais galimas lėšų, skirtų darbo užmokesčiui mokėti, padidėjimas. Ilguoju periodu Projektų nuostatos valstybės biudžetui </w:t>
      </w:r>
      <w:r w:rsidR="009C3DF4">
        <w:t xml:space="preserve">įtakos </w:t>
      </w:r>
      <w:r w:rsidRPr="00F012F2">
        <w:t>neturės.</w:t>
      </w:r>
    </w:p>
    <w:p w14:paraId="650FA458" w14:textId="77777777" w:rsidR="00610C06" w:rsidRPr="00F012F2" w:rsidRDefault="00610C06" w:rsidP="00F012F2">
      <w:pPr>
        <w:ind w:firstLine="851"/>
        <w:jc w:val="both"/>
      </w:pPr>
    </w:p>
    <w:p w14:paraId="23813ED3" w14:textId="7CE3ECFE" w:rsidR="00197205" w:rsidRPr="00F012F2" w:rsidRDefault="00197205" w:rsidP="00F012F2">
      <w:pPr>
        <w:tabs>
          <w:tab w:val="center" w:pos="4819"/>
          <w:tab w:val="right" w:pos="9638"/>
        </w:tabs>
        <w:ind w:firstLine="851"/>
        <w:jc w:val="both"/>
        <w:rPr>
          <w:b/>
          <w:bCs/>
        </w:rPr>
      </w:pPr>
      <w:r w:rsidRPr="00F012F2">
        <w:rPr>
          <w:b/>
          <w:bCs/>
        </w:rPr>
        <w:t>13.</w:t>
      </w:r>
      <w:r w:rsidR="00E024C2" w:rsidRPr="00F012F2">
        <w:rPr>
          <w:b/>
          <w:bCs/>
        </w:rPr>
        <w:t xml:space="preserve"> </w:t>
      </w:r>
      <w:r w:rsidR="00F7787F" w:rsidRPr="00F012F2">
        <w:rPr>
          <w:b/>
          <w:bCs/>
        </w:rPr>
        <w:t>Įstatymų p</w:t>
      </w:r>
      <w:r w:rsidRPr="00F012F2">
        <w:rPr>
          <w:b/>
          <w:bCs/>
        </w:rPr>
        <w:t xml:space="preserve">rojektų rengimo metu gauti specialistų vertinimai ir išvados </w:t>
      </w:r>
    </w:p>
    <w:p w14:paraId="3053FD12" w14:textId="77777777" w:rsidR="00197205" w:rsidRPr="00F012F2" w:rsidRDefault="00197205" w:rsidP="00F012F2">
      <w:pPr>
        <w:tabs>
          <w:tab w:val="center" w:pos="4819"/>
          <w:tab w:val="right" w:pos="9638"/>
        </w:tabs>
        <w:ind w:firstLine="851"/>
        <w:jc w:val="both"/>
      </w:pPr>
      <w:r w:rsidRPr="00F012F2">
        <w:t>Projektų rengimo metu specialistų vertinimų ir išvadų negauta.</w:t>
      </w:r>
    </w:p>
    <w:p w14:paraId="21205BE8" w14:textId="77777777" w:rsidR="00197205" w:rsidRPr="00F012F2" w:rsidRDefault="00197205" w:rsidP="00F012F2">
      <w:pPr>
        <w:ind w:firstLine="851"/>
        <w:jc w:val="both"/>
      </w:pPr>
    </w:p>
    <w:p w14:paraId="717287E1" w14:textId="77777777" w:rsidR="00197205" w:rsidRPr="00F012F2" w:rsidRDefault="00197205" w:rsidP="00F012F2">
      <w:pPr>
        <w:ind w:firstLine="851"/>
        <w:jc w:val="both"/>
      </w:pPr>
      <w:r w:rsidRPr="00F012F2">
        <w:rPr>
          <w:b/>
          <w:bCs/>
        </w:rPr>
        <w:t>14.  Reikšminiai žodžiai, kurių reikia šiam projektui įtraukti į kompiuterinę paieškos sistemą, įskaitant Europos žodyno „</w:t>
      </w:r>
      <w:proofErr w:type="spellStart"/>
      <w:r w:rsidRPr="00F012F2">
        <w:rPr>
          <w:b/>
          <w:bCs/>
        </w:rPr>
        <w:t>Eurovoc</w:t>
      </w:r>
      <w:proofErr w:type="spellEnd"/>
      <w:r w:rsidRPr="00F012F2">
        <w:rPr>
          <w:b/>
          <w:bCs/>
        </w:rPr>
        <w:t>“ terminus, temas bei sritis</w:t>
      </w:r>
    </w:p>
    <w:p w14:paraId="51D3B035" w14:textId="4630501C" w:rsidR="004A018D" w:rsidRPr="00F012F2" w:rsidRDefault="004A018D" w:rsidP="00F012F2">
      <w:pPr>
        <w:pStyle w:val="tactin"/>
        <w:tabs>
          <w:tab w:val="left" w:pos="960"/>
        </w:tabs>
        <w:spacing w:before="0" w:beforeAutospacing="0" w:after="0" w:afterAutospacing="0"/>
        <w:ind w:firstLine="851"/>
        <w:jc w:val="both"/>
      </w:pPr>
      <w:r w:rsidRPr="00F012F2">
        <w:t xml:space="preserve">Įstatymų projektų reikšminiai žodžiai, kurių reikia šiam projektui įtraukti į kompiuterinę paieškos sistemą, įskaitant reikšminius žodžius pagal Europos žodyną </w:t>
      </w:r>
      <w:proofErr w:type="spellStart"/>
      <w:r w:rsidRPr="00F012F2">
        <w:rPr>
          <w:i/>
        </w:rPr>
        <w:t>Eurovoc</w:t>
      </w:r>
      <w:proofErr w:type="spellEnd"/>
      <w:r w:rsidRPr="00F012F2">
        <w:t xml:space="preserve">: </w:t>
      </w:r>
      <w:r w:rsidR="009B19A1" w:rsidRPr="00F012F2">
        <w:t>„</w:t>
      </w:r>
      <w:r w:rsidR="00610C06" w:rsidRPr="00F012F2">
        <w:t>tarnybinis pasas</w:t>
      </w:r>
      <w:r w:rsidR="009B19A1" w:rsidRPr="00F012F2">
        <w:t xml:space="preserve">“, </w:t>
      </w:r>
      <w:r w:rsidRPr="00F012F2">
        <w:t>„valstybės politikas“, „teisėjas“, „valstybės pareigūnas“, „valstybės tarnautojas“,</w:t>
      </w:r>
      <w:r w:rsidR="00610C06" w:rsidRPr="00F012F2">
        <w:t xml:space="preserve"> „darbo užmokestis“, „stažas“.</w:t>
      </w:r>
    </w:p>
    <w:p w14:paraId="411BC9A1" w14:textId="77777777" w:rsidR="00197205" w:rsidRPr="00F012F2" w:rsidRDefault="00197205" w:rsidP="00F012F2">
      <w:pPr>
        <w:ind w:firstLine="851"/>
        <w:jc w:val="both"/>
      </w:pPr>
    </w:p>
    <w:p w14:paraId="6213004D" w14:textId="77777777" w:rsidR="00197205" w:rsidRPr="00F012F2" w:rsidRDefault="00197205" w:rsidP="00F012F2">
      <w:pPr>
        <w:ind w:firstLine="851"/>
        <w:jc w:val="both"/>
        <w:rPr>
          <w:b/>
          <w:bCs/>
        </w:rPr>
      </w:pPr>
      <w:r w:rsidRPr="00F012F2">
        <w:rPr>
          <w:b/>
          <w:bCs/>
        </w:rPr>
        <w:t>15. Kiti, iniciatorių nuomone, reikalingi pagrindimai ir paaiškinimai</w:t>
      </w:r>
    </w:p>
    <w:p w14:paraId="0DFF6982" w14:textId="24F38EF1" w:rsidR="00197205" w:rsidRPr="00F012F2" w:rsidRDefault="00AF0D46" w:rsidP="00F012F2">
      <w:pPr>
        <w:ind w:firstLine="851"/>
        <w:jc w:val="both"/>
      </w:pPr>
      <w:r>
        <w:t>Projektų įsigaliojimo datą siūloma nustatyti 2019 m. liepos 1 d.</w:t>
      </w:r>
      <w:r w:rsidR="00BA630F">
        <w:t>,</w:t>
      </w:r>
      <w:r>
        <w:t xml:space="preserve"> taip siekiant įstaigoms lengviau planuoti ir tvarkyti savo asignavimus</w:t>
      </w:r>
      <w:r w:rsidR="00BA630F">
        <w:t>,</w:t>
      </w:r>
      <w:r>
        <w:t xml:space="preserve"> </w:t>
      </w:r>
      <w:r w:rsidRPr="00AF0D46">
        <w:t xml:space="preserve">įgyvendinant Teisėjų atlyginimų ir Valstybės politikų ir valstybės pareigūnų darbo apmokėjimo įstatymus, </w:t>
      </w:r>
      <w:r>
        <w:t>bei Vyriausybei</w:t>
      </w:r>
      <w:r w:rsidRPr="00EF2786">
        <w:t xml:space="preserve"> ir Lietuvos Respublikos vidaus reikalų mini</w:t>
      </w:r>
      <w:r>
        <w:t>strui priimti reikiamus Tarnybinio paso įstatymą įgyvendina</w:t>
      </w:r>
      <w:r w:rsidR="00734D8B">
        <w:t>nčius</w:t>
      </w:r>
      <w:r>
        <w:t xml:space="preserve"> teisės aktus.</w:t>
      </w:r>
    </w:p>
    <w:p w14:paraId="2521EAE1" w14:textId="7E3B00E7" w:rsidR="00197205" w:rsidRPr="00E13FE1" w:rsidRDefault="00197205" w:rsidP="00E13FE1">
      <w:pPr>
        <w:spacing w:before="100" w:beforeAutospacing="1" w:after="100" w:afterAutospacing="1"/>
        <w:jc w:val="center"/>
        <w:outlineLvl w:val="2"/>
        <w:rPr>
          <w:b/>
          <w:bCs/>
        </w:rPr>
      </w:pPr>
      <w:r w:rsidRPr="009E3DEB">
        <w:rPr>
          <w:b/>
          <w:bCs/>
        </w:rPr>
        <w:t>_______________</w:t>
      </w:r>
      <w:bookmarkStart w:id="3" w:name="pn1_635"/>
      <w:bookmarkStart w:id="4" w:name="pn1_637"/>
      <w:bookmarkEnd w:id="3"/>
      <w:bookmarkEnd w:id="4"/>
    </w:p>
    <w:sectPr w:rsidR="00197205" w:rsidRPr="00E13FE1" w:rsidSect="00305643">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466F1" w14:textId="77777777" w:rsidR="00D31485" w:rsidRDefault="00D31485">
      <w:r>
        <w:separator/>
      </w:r>
    </w:p>
  </w:endnote>
  <w:endnote w:type="continuationSeparator" w:id="0">
    <w:p w14:paraId="2BA545F8" w14:textId="77777777" w:rsidR="00D31485" w:rsidRDefault="00D3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75022" w14:textId="77777777" w:rsidR="00D31485" w:rsidRDefault="00D31485">
      <w:r>
        <w:separator/>
      </w:r>
    </w:p>
  </w:footnote>
  <w:footnote w:type="continuationSeparator" w:id="0">
    <w:p w14:paraId="5D85154D" w14:textId="77777777" w:rsidR="00D31485" w:rsidRDefault="00D31485">
      <w:r>
        <w:continuationSeparator/>
      </w:r>
    </w:p>
  </w:footnote>
  <w:footnote w:id="1">
    <w:p w14:paraId="64E30DE8" w14:textId="59795F62" w:rsidR="008A4BFD" w:rsidRPr="008A4BFD" w:rsidRDefault="008A4BFD">
      <w:pPr>
        <w:pStyle w:val="Puslapioinaostekstas"/>
        <w:rPr>
          <w:lang w:val="lt-LT"/>
        </w:rPr>
      </w:pPr>
      <w:r>
        <w:rPr>
          <w:rStyle w:val="Puslapioinaosnuoroda"/>
        </w:rPr>
        <w:footnoteRef/>
      </w:r>
      <w:r>
        <w:t xml:space="preserve"> </w:t>
      </w:r>
      <w:hyperlink r:id="rId1" w:history="1">
        <w:r w:rsidRPr="00A4424B">
          <w:rPr>
            <w:rStyle w:val="Hipersaitas"/>
            <w:color w:val="auto"/>
            <w:u w:val="none"/>
          </w:rPr>
          <w:t>https://adic.lrv.lt/lt/veikla/bendra-statistika</w:t>
        </w:r>
      </w:hyperlink>
      <w:r w:rsidRPr="00A4424B">
        <w:rPr>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990C" w14:textId="77777777" w:rsidR="00197205" w:rsidRDefault="00C209CC" w:rsidP="009F63EC">
    <w:pPr>
      <w:pStyle w:val="Antrats"/>
      <w:framePr w:wrap="around" w:vAnchor="text" w:hAnchor="margin" w:xAlign="center" w:y="1"/>
      <w:rPr>
        <w:rStyle w:val="Puslapionumeris"/>
      </w:rPr>
    </w:pPr>
    <w:r>
      <w:rPr>
        <w:rStyle w:val="Puslapionumeris"/>
      </w:rPr>
      <w:fldChar w:fldCharType="begin"/>
    </w:r>
    <w:r w:rsidR="00197205">
      <w:rPr>
        <w:rStyle w:val="Puslapionumeris"/>
      </w:rPr>
      <w:instrText xml:space="preserve">PAGE  </w:instrText>
    </w:r>
    <w:r>
      <w:rPr>
        <w:rStyle w:val="Puslapionumeris"/>
      </w:rPr>
      <w:fldChar w:fldCharType="end"/>
    </w:r>
  </w:p>
  <w:p w14:paraId="506F3F8B" w14:textId="77777777" w:rsidR="00197205" w:rsidRDefault="001972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C72" w14:textId="55F0CB24" w:rsidR="00197205" w:rsidRDefault="00C209CC" w:rsidP="009F63EC">
    <w:pPr>
      <w:pStyle w:val="Antrats"/>
      <w:framePr w:wrap="around" w:vAnchor="text" w:hAnchor="margin" w:xAlign="center" w:y="1"/>
      <w:rPr>
        <w:rStyle w:val="Puslapionumeris"/>
      </w:rPr>
    </w:pPr>
    <w:r>
      <w:rPr>
        <w:rStyle w:val="Puslapionumeris"/>
      </w:rPr>
      <w:fldChar w:fldCharType="begin"/>
    </w:r>
    <w:r w:rsidR="00197205">
      <w:rPr>
        <w:rStyle w:val="Puslapionumeris"/>
      </w:rPr>
      <w:instrText xml:space="preserve">PAGE  </w:instrText>
    </w:r>
    <w:r>
      <w:rPr>
        <w:rStyle w:val="Puslapionumeris"/>
      </w:rPr>
      <w:fldChar w:fldCharType="separate"/>
    </w:r>
    <w:r w:rsidR="004A01A1">
      <w:rPr>
        <w:rStyle w:val="Puslapionumeris"/>
        <w:noProof/>
      </w:rPr>
      <w:t>3</w:t>
    </w:r>
    <w:r>
      <w:rPr>
        <w:rStyle w:val="Puslapionumeris"/>
      </w:rPr>
      <w:fldChar w:fldCharType="end"/>
    </w:r>
  </w:p>
  <w:p w14:paraId="2B32D140" w14:textId="77777777" w:rsidR="00197205" w:rsidRDefault="001972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773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B649E5"/>
    <w:multiLevelType w:val="multilevel"/>
    <w:tmpl w:val="04270023"/>
    <w:lvl w:ilvl="0">
      <w:start w:val="1"/>
      <w:numFmt w:val="upperRoman"/>
      <w:lvlText w:val="Straipsnis %1."/>
      <w:lvlJc w:val="left"/>
      <w:pPr>
        <w:ind w:left="0" w:firstLine="0"/>
      </w:pPr>
    </w:lvl>
    <w:lvl w:ilvl="1">
      <w:start w:val="1"/>
      <w:numFmt w:val="decimalZero"/>
      <w:isLgl/>
      <w:lvlText w:val="Sekci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32F76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71D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3E6F56"/>
    <w:multiLevelType w:val="hybridMultilevel"/>
    <w:tmpl w:val="05B2FEEE"/>
    <w:lvl w:ilvl="0" w:tplc="F58CBC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68223E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450ECD"/>
    <w:multiLevelType w:val="hybridMultilevel"/>
    <w:tmpl w:val="9CA6286A"/>
    <w:lvl w:ilvl="0" w:tplc="6BB43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BFB17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4"/>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0"/>
  </w:num>
  <w:num w:numId="16">
    <w:abstractNumId w:val="18"/>
  </w:num>
  <w:num w:numId="17">
    <w:abstractNumId w:val="10"/>
  </w:num>
  <w:num w:numId="18">
    <w:abstractNumId w:val="13"/>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30ED"/>
    <w:rsid w:val="00004922"/>
    <w:rsid w:val="00006A29"/>
    <w:rsid w:val="000077BF"/>
    <w:rsid w:val="0001119F"/>
    <w:rsid w:val="00012AA4"/>
    <w:rsid w:val="0001520C"/>
    <w:rsid w:val="000201B3"/>
    <w:rsid w:val="00022FA9"/>
    <w:rsid w:val="00024B39"/>
    <w:rsid w:val="00027208"/>
    <w:rsid w:val="0003003E"/>
    <w:rsid w:val="0003044A"/>
    <w:rsid w:val="00031BF9"/>
    <w:rsid w:val="0003378C"/>
    <w:rsid w:val="00033D42"/>
    <w:rsid w:val="00034755"/>
    <w:rsid w:val="00036700"/>
    <w:rsid w:val="000369EE"/>
    <w:rsid w:val="00036E86"/>
    <w:rsid w:val="000406F4"/>
    <w:rsid w:val="00040E8F"/>
    <w:rsid w:val="00043B11"/>
    <w:rsid w:val="0005386B"/>
    <w:rsid w:val="00054BCA"/>
    <w:rsid w:val="00055597"/>
    <w:rsid w:val="00055645"/>
    <w:rsid w:val="00057041"/>
    <w:rsid w:val="00057469"/>
    <w:rsid w:val="000611BD"/>
    <w:rsid w:val="000613D6"/>
    <w:rsid w:val="000632BF"/>
    <w:rsid w:val="0006371F"/>
    <w:rsid w:val="000640BF"/>
    <w:rsid w:val="00064CF5"/>
    <w:rsid w:val="000663DB"/>
    <w:rsid w:val="0006702E"/>
    <w:rsid w:val="00070162"/>
    <w:rsid w:val="0007507D"/>
    <w:rsid w:val="00076184"/>
    <w:rsid w:val="000807B7"/>
    <w:rsid w:val="00081D0E"/>
    <w:rsid w:val="000828AE"/>
    <w:rsid w:val="000833A9"/>
    <w:rsid w:val="000849D3"/>
    <w:rsid w:val="000925B2"/>
    <w:rsid w:val="000929A6"/>
    <w:rsid w:val="00092BA1"/>
    <w:rsid w:val="0009792A"/>
    <w:rsid w:val="000979DA"/>
    <w:rsid w:val="000A1B37"/>
    <w:rsid w:val="000A2140"/>
    <w:rsid w:val="000A2D9E"/>
    <w:rsid w:val="000A78A7"/>
    <w:rsid w:val="000B036B"/>
    <w:rsid w:val="000B1527"/>
    <w:rsid w:val="000B1B0C"/>
    <w:rsid w:val="000B22AF"/>
    <w:rsid w:val="000B3B99"/>
    <w:rsid w:val="000B67B3"/>
    <w:rsid w:val="000C0838"/>
    <w:rsid w:val="000C2EAE"/>
    <w:rsid w:val="000C3A6B"/>
    <w:rsid w:val="000C60DE"/>
    <w:rsid w:val="000D0D81"/>
    <w:rsid w:val="000D234E"/>
    <w:rsid w:val="000D4488"/>
    <w:rsid w:val="000D60B4"/>
    <w:rsid w:val="000E2770"/>
    <w:rsid w:val="000E720E"/>
    <w:rsid w:val="000E7FB3"/>
    <w:rsid w:val="000F1981"/>
    <w:rsid w:val="000F53DD"/>
    <w:rsid w:val="0010301B"/>
    <w:rsid w:val="001121D7"/>
    <w:rsid w:val="00113165"/>
    <w:rsid w:val="00113A64"/>
    <w:rsid w:val="00114888"/>
    <w:rsid w:val="001163DF"/>
    <w:rsid w:val="001175A1"/>
    <w:rsid w:val="001213B7"/>
    <w:rsid w:val="00122346"/>
    <w:rsid w:val="00122364"/>
    <w:rsid w:val="00125286"/>
    <w:rsid w:val="0012594B"/>
    <w:rsid w:val="00125D8E"/>
    <w:rsid w:val="00130866"/>
    <w:rsid w:val="0013466D"/>
    <w:rsid w:val="00137BD4"/>
    <w:rsid w:val="00142E97"/>
    <w:rsid w:val="00144C47"/>
    <w:rsid w:val="0014560C"/>
    <w:rsid w:val="00146183"/>
    <w:rsid w:val="00150A63"/>
    <w:rsid w:val="00154A8D"/>
    <w:rsid w:val="001562EB"/>
    <w:rsid w:val="00160AEC"/>
    <w:rsid w:val="001636ED"/>
    <w:rsid w:val="0016623A"/>
    <w:rsid w:val="00166FCC"/>
    <w:rsid w:val="00167169"/>
    <w:rsid w:val="00167262"/>
    <w:rsid w:val="00167C95"/>
    <w:rsid w:val="00167DB7"/>
    <w:rsid w:val="001709BF"/>
    <w:rsid w:val="00172D06"/>
    <w:rsid w:val="00174E0A"/>
    <w:rsid w:val="00184686"/>
    <w:rsid w:val="0018518B"/>
    <w:rsid w:val="00195568"/>
    <w:rsid w:val="00196F12"/>
    <w:rsid w:val="00197205"/>
    <w:rsid w:val="001A35E1"/>
    <w:rsid w:val="001A3766"/>
    <w:rsid w:val="001A498B"/>
    <w:rsid w:val="001A6B55"/>
    <w:rsid w:val="001B22A8"/>
    <w:rsid w:val="001B304A"/>
    <w:rsid w:val="001B367C"/>
    <w:rsid w:val="001B404A"/>
    <w:rsid w:val="001B4584"/>
    <w:rsid w:val="001C41DD"/>
    <w:rsid w:val="001C6B49"/>
    <w:rsid w:val="001D028E"/>
    <w:rsid w:val="001D1F68"/>
    <w:rsid w:val="001D4A67"/>
    <w:rsid w:val="001D4E83"/>
    <w:rsid w:val="001D752D"/>
    <w:rsid w:val="001D76B7"/>
    <w:rsid w:val="001E320B"/>
    <w:rsid w:val="001E7484"/>
    <w:rsid w:val="001F6D59"/>
    <w:rsid w:val="001F7F32"/>
    <w:rsid w:val="00201D4E"/>
    <w:rsid w:val="00203940"/>
    <w:rsid w:val="0020473C"/>
    <w:rsid w:val="00206EDE"/>
    <w:rsid w:val="00206F26"/>
    <w:rsid w:val="00211608"/>
    <w:rsid w:val="0021168C"/>
    <w:rsid w:val="0021268A"/>
    <w:rsid w:val="002128E9"/>
    <w:rsid w:val="00214223"/>
    <w:rsid w:val="002145CB"/>
    <w:rsid w:val="0021679F"/>
    <w:rsid w:val="00216B1B"/>
    <w:rsid w:val="00222B47"/>
    <w:rsid w:val="00222BAD"/>
    <w:rsid w:val="00223647"/>
    <w:rsid w:val="00227A77"/>
    <w:rsid w:val="00232858"/>
    <w:rsid w:val="00234A7E"/>
    <w:rsid w:val="00234CF5"/>
    <w:rsid w:val="00234E87"/>
    <w:rsid w:val="00236261"/>
    <w:rsid w:val="00240B5D"/>
    <w:rsid w:val="00240C69"/>
    <w:rsid w:val="0025207D"/>
    <w:rsid w:val="00253D8A"/>
    <w:rsid w:val="00255EEA"/>
    <w:rsid w:val="0026089A"/>
    <w:rsid w:val="00261FE7"/>
    <w:rsid w:val="00262F1A"/>
    <w:rsid w:val="002652CA"/>
    <w:rsid w:val="002655DC"/>
    <w:rsid w:val="00266844"/>
    <w:rsid w:val="00266BA1"/>
    <w:rsid w:val="00272165"/>
    <w:rsid w:val="00280AF4"/>
    <w:rsid w:val="00284ABE"/>
    <w:rsid w:val="0028650C"/>
    <w:rsid w:val="002879AE"/>
    <w:rsid w:val="00292151"/>
    <w:rsid w:val="002A1313"/>
    <w:rsid w:val="002A1CD8"/>
    <w:rsid w:val="002A3C47"/>
    <w:rsid w:val="002A52DC"/>
    <w:rsid w:val="002A6B63"/>
    <w:rsid w:val="002A6EB6"/>
    <w:rsid w:val="002A7AAA"/>
    <w:rsid w:val="002B7CB6"/>
    <w:rsid w:val="002C21CC"/>
    <w:rsid w:val="002C4168"/>
    <w:rsid w:val="002C7075"/>
    <w:rsid w:val="002D14DE"/>
    <w:rsid w:val="002D5F35"/>
    <w:rsid w:val="002D61ED"/>
    <w:rsid w:val="002D7555"/>
    <w:rsid w:val="002E50E2"/>
    <w:rsid w:val="002E6B41"/>
    <w:rsid w:val="002F1E12"/>
    <w:rsid w:val="002F3CC8"/>
    <w:rsid w:val="002F67DC"/>
    <w:rsid w:val="002F6A8B"/>
    <w:rsid w:val="0030054D"/>
    <w:rsid w:val="00301C43"/>
    <w:rsid w:val="003035E3"/>
    <w:rsid w:val="00304C0E"/>
    <w:rsid w:val="00305643"/>
    <w:rsid w:val="003107F5"/>
    <w:rsid w:val="00312263"/>
    <w:rsid w:val="00313A2C"/>
    <w:rsid w:val="00314516"/>
    <w:rsid w:val="0031454A"/>
    <w:rsid w:val="0031710B"/>
    <w:rsid w:val="003217F1"/>
    <w:rsid w:val="00322254"/>
    <w:rsid w:val="00326841"/>
    <w:rsid w:val="00330CF6"/>
    <w:rsid w:val="00335F5C"/>
    <w:rsid w:val="00336132"/>
    <w:rsid w:val="00340DFA"/>
    <w:rsid w:val="003421A5"/>
    <w:rsid w:val="00346DE6"/>
    <w:rsid w:val="00347734"/>
    <w:rsid w:val="00347927"/>
    <w:rsid w:val="0035110F"/>
    <w:rsid w:val="003537F7"/>
    <w:rsid w:val="00353F85"/>
    <w:rsid w:val="003570B7"/>
    <w:rsid w:val="003606B7"/>
    <w:rsid w:val="003606FB"/>
    <w:rsid w:val="003617A0"/>
    <w:rsid w:val="00365468"/>
    <w:rsid w:val="00366D81"/>
    <w:rsid w:val="00373B2A"/>
    <w:rsid w:val="003740EE"/>
    <w:rsid w:val="00375975"/>
    <w:rsid w:val="00381DF2"/>
    <w:rsid w:val="00385212"/>
    <w:rsid w:val="0039060B"/>
    <w:rsid w:val="00390708"/>
    <w:rsid w:val="00391ADB"/>
    <w:rsid w:val="00392073"/>
    <w:rsid w:val="003923C4"/>
    <w:rsid w:val="00395836"/>
    <w:rsid w:val="003958CF"/>
    <w:rsid w:val="00395966"/>
    <w:rsid w:val="00395BB8"/>
    <w:rsid w:val="00396065"/>
    <w:rsid w:val="003B0C65"/>
    <w:rsid w:val="003B2275"/>
    <w:rsid w:val="003B5161"/>
    <w:rsid w:val="003B5595"/>
    <w:rsid w:val="003B6347"/>
    <w:rsid w:val="003B6DD2"/>
    <w:rsid w:val="003B6E17"/>
    <w:rsid w:val="003B7D17"/>
    <w:rsid w:val="003C0D3A"/>
    <w:rsid w:val="003C52D5"/>
    <w:rsid w:val="003C7DC9"/>
    <w:rsid w:val="003D1B09"/>
    <w:rsid w:val="003D4533"/>
    <w:rsid w:val="003D4B30"/>
    <w:rsid w:val="003D56D2"/>
    <w:rsid w:val="003D6D64"/>
    <w:rsid w:val="003E2603"/>
    <w:rsid w:val="003E3C30"/>
    <w:rsid w:val="003E5D18"/>
    <w:rsid w:val="003E67A2"/>
    <w:rsid w:val="003E7FE3"/>
    <w:rsid w:val="003F191A"/>
    <w:rsid w:val="003F1CA0"/>
    <w:rsid w:val="003F2209"/>
    <w:rsid w:val="003F245F"/>
    <w:rsid w:val="00400653"/>
    <w:rsid w:val="0040534E"/>
    <w:rsid w:val="00406154"/>
    <w:rsid w:val="0041135D"/>
    <w:rsid w:val="00411B47"/>
    <w:rsid w:val="00417684"/>
    <w:rsid w:val="00421ED3"/>
    <w:rsid w:val="00422864"/>
    <w:rsid w:val="004228E4"/>
    <w:rsid w:val="00425114"/>
    <w:rsid w:val="0042515E"/>
    <w:rsid w:val="004341BB"/>
    <w:rsid w:val="00435995"/>
    <w:rsid w:val="00435FAA"/>
    <w:rsid w:val="004433C2"/>
    <w:rsid w:val="004456B4"/>
    <w:rsid w:val="00453318"/>
    <w:rsid w:val="00455BC2"/>
    <w:rsid w:val="00456F60"/>
    <w:rsid w:val="00461F0E"/>
    <w:rsid w:val="00464ADF"/>
    <w:rsid w:val="00470CE4"/>
    <w:rsid w:val="004745AF"/>
    <w:rsid w:val="0047476B"/>
    <w:rsid w:val="00474CF1"/>
    <w:rsid w:val="00475E80"/>
    <w:rsid w:val="00480986"/>
    <w:rsid w:val="00482DD5"/>
    <w:rsid w:val="004845CB"/>
    <w:rsid w:val="00484735"/>
    <w:rsid w:val="004876BA"/>
    <w:rsid w:val="00490D06"/>
    <w:rsid w:val="00490D53"/>
    <w:rsid w:val="0049168B"/>
    <w:rsid w:val="00494E83"/>
    <w:rsid w:val="00495F9A"/>
    <w:rsid w:val="00496446"/>
    <w:rsid w:val="004A018D"/>
    <w:rsid w:val="004A01A1"/>
    <w:rsid w:val="004A58B6"/>
    <w:rsid w:val="004B5DD4"/>
    <w:rsid w:val="004B5EF1"/>
    <w:rsid w:val="004B6EE0"/>
    <w:rsid w:val="004C4C47"/>
    <w:rsid w:val="004C553E"/>
    <w:rsid w:val="004C6843"/>
    <w:rsid w:val="004C6997"/>
    <w:rsid w:val="004C6E65"/>
    <w:rsid w:val="004D00F8"/>
    <w:rsid w:val="004D148B"/>
    <w:rsid w:val="004D18A5"/>
    <w:rsid w:val="004D1DCE"/>
    <w:rsid w:val="004D22B1"/>
    <w:rsid w:val="004D293C"/>
    <w:rsid w:val="004D3D7F"/>
    <w:rsid w:val="004D57F1"/>
    <w:rsid w:val="004E0346"/>
    <w:rsid w:val="004E0DC1"/>
    <w:rsid w:val="004E1B12"/>
    <w:rsid w:val="004E44B7"/>
    <w:rsid w:val="004E7B7F"/>
    <w:rsid w:val="004F05F2"/>
    <w:rsid w:val="004F0762"/>
    <w:rsid w:val="004F1182"/>
    <w:rsid w:val="004F3F7F"/>
    <w:rsid w:val="004F53DD"/>
    <w:rsid w:val="00500688"/>
    <w:rsid w:val="0050295C"/>
    <w:rsid w:val="00503FFA"/>
    <w:rsid w:val="00504702"/>
    <w:rsid w:val="005066DF"/>
    <w:rsid w:val="005079FC"/>
    <w:rsid w:val="00507EDA"/>
    <w:rsid w:val="00510842"/>
    <w:rsid w:val="00510B7A"/>
    <w:rsid w:val="00511795"/>
    <w:rsid w:val="00513422"/>
    <w:rsid w:val="005139D1"/>
    <w:rsid w:val="00513E70"/>
    <w:rsid w:val="00514717"/>
    <w:rsid w:val="005153AF"/>
    <w:rsid w:val="00520479"/>
    <w:rsid w:val="00520858"/>
    <w:rsid w:val="005238BB"/>
    <w:rsid w:val="005270DA"/>
    <w:rsid w:val="005323E1"/>
    <w:rsid w:val="00532909"/>
    <w:rsid w:val="0053340F"/>
    <w:rsid w:val="00534749"/>
    <w:rsid w:val="00536D9E"/>
    <w:rsid w:val="00540191"/>
    <w:rsid w:val="00540CC7"/>
    <w:rsid w:val="005459EA"/>
    <w:rsid w:val="00554FE4"/>
    <w:rsid w:val="00557DCC"/>
    <w:rsid w:val="00561F7A"/>
    <w:rsid w:val="0056309C"/>
    <w:rsid w:val="0056369C"/>
    <w:rsid w:val="0056675B"/>
    <w:rsid w:val="00572BCE"/>
    <w:rsid w:val="00577582"/>
    <w:rsid w:val="0058041C"/>
    <w:rsid w:val="005812D1"/>
    <w:rsid w:val="00581924"/>
    <w:rsid w:val="00582B9D"/>
    <w:rsid w:val="0058489F"/>
    <w:rsid w:val="00585279"/>
    <w:rsid w:val="00585621"/>
    <w:rsid w:val="00586A4D"/>
    <w:rsid w:val="00587FA6"/>
    <w:rsid w:val="005910F0"/>
    <w:rsid w:val="00592766"/>
    <w:rsid w:val="005951D0"/>
    <w:rsid w:val="005974A1"/>
    <w:rsid w:val="005A56A8"/>
    <w:rsid w:val="005A77E2"/>
    <w:rsid w:val="005B18AE"/>
    <w:rsid w:val="005B4577"/>
    <w:rsid w:val="005B70A5"/>
    <w:rsid w:val="005C06A4"/>
    <w:rsid w:val="005C6A0B"/>
    <w:rsid w:val="005D7B18"/>
    <w:rsid w:val="005E1E89"/>
    <w:rsid w:val="005E42D2"/>
    <w:rsid w:val="005E4F36"/>
    <w:rsid w:val="005E5882"/>
    <w:rsid w:val="005F1FF4"/>
    <w:rsid w:val="005F6A5D"/>
    <w:rsid w:val="00600089"/>
    <w:rsid w:val="006005C3"/>
    <w:rsid w:val="00602F0D"/>
    <w:rsid w:val="00603F5F"/>
    <w:rsid w:val="0060524A"/>
    <w:rsid w:val="00605AFB"/>
    <w:rsid w:val="00605E91"/>
    <w:rsid w:val="00606927"/>
    <w:rsid w:val="00610C06"/>
    <w:rsid w:val="00610D9D"/>
    <w:rsid w:val="00614119"/>
    <w:rsid w:val="0061631F"/>
    <w:rsid w:val="00621A99"/>
    <w:rsid w:val="00622ECF"/>
    <w:rsid w:val="00624835"/>
    <w:rsid w:val="0062493D"/>
    <w:rsid w:val="0062774F"/>
    <w:rsid w:val="006319B6"/>
    <w:rsid w:val="00636004"/>
    <w:rsid w:val="00643215"/>
    <w:rsid w:val="006435EA"/>
    <w:rsid w:val="00643837"/>
    <w:rsid w:val="00647425"/>
    <w:rsid w:val="00647E86"/>
    <w:rsid w:val="00650DD5"/>
    <w:rsid w:val="006525F1"/>
    <w:rsid w:val="00653080"/>
    <w:rsid w:val="006547EE"/>
    <w:rsid w:val="00655BAA"/>
    <w:rsid w:val="00665009"/>
    <w:rsid w:val="006651AF"/>
    <w:rsid w:val="0067082E"/>
    <w:rsid w:val="006711CB"/>
    <w:rsid w:val="006740BB"/>
    <w:rsid w:val="006774D6"/>
    <w:rsid w:val="00682541"/>
    <w:rsid w:val="00682AD2"/>
    <w:rsid w:val="006840FE"/>
    <w:rsid w:val="00684130"/>
    <w:rsid w:val="00684299"/>
    <w:rsid w:val="006849D9"/>
    <w:rsid w:val="00690111"/>
    <w:rsid w:val="0069151B"/>
    <w:rsid w:val="00695C77"/>
    <w:rsid w:val="006A2B74"/>
    <w:rsid w:val="006A3450"/>
    <w:rsid w:val="006A3A40"/>
    <w:rsid w:val="006A3AEA"/>
    <w:rsid w:val="006A469A"/>
    <w:rsid w:val="006A4DE0"/>
    <w:rsid w:val="006A61BC"/>
    <w:rsid w:val="006A7FE5"/>
    <w:rsid w:val="006B23B1"/>
    <w:rsid w:val="006B38EF"/>
    <w:rsid w:val="006B48FF"/>
    <w:rsid w:val="006C0788"/>
    <w:rsid w:val="006C0B89"/>
    <w:rsid w:val="006C2890"/>
    <w:rsid w:val="006C2C33"/>
    <w:rsid w:val="006D2891"/>
    <w:rsid w:val="006D36F3"/>
    <w:rsid w:val="006E0492"/>
    <w:rsid w:val="006E06A2"/>
    <w:rsid w:val="006E0802"/>
    <w:rsid w:val="006E26BA"/>
    <w:rsid w:val="006E340F"/>
    <w:rsid w:val="006E3CB1"/>
    <w:rsid w:val="006E7713"/>
    <w:rsid w:val="006F20DE"/>
    <w:rsid w:val="006F2B3F"/>
    <w:rsid w:val="006F607E"/>
    <w:rsid w:val="00700F82"/>
    <w:rsid w:val="0070215D"/>
    <w:rsid w:val="00702BE3"/>
    <w:rsid w:val="00702FEF"/>
    <w:rsid w:val="007039C5"/>
    <w:rsid w:val="00711427"/>
    <w:rsid w:val="007114E3"/>
    <w:rsid w:val="00711697"/>
    <w:rsid w:val="0071361A"/>
    <w:rsid w:val="007165EB"/>
    <w:rsid w:val="00716F38"/>
    <w:rsid w:val="00717BA8"/>
    <w:rsid w:val="007256F5"/>
    <w:rsid w:val="00726DAD"/>
    <w:rsid w:val="00730132"/>
    <w:rsid w:val="00731A04"/>
    <w:rsid w:val="00734D8B"/>
    <w:rsid w:val="0073514D"/>
    <w:rsid w:val="00735F84"/>
    <w:rsid w:val="00741537"/>
    <w:rsid w:val="007431DA"/>
    <w:rsid w:val="007462F0"/>
    <w:rsid w:val="00746329"/>
    <w:rsid w:val="00747354"/>
    <w:rsid w:val="007475D5"/>
    <w:rsid w:val="00747640"/>
    <w:rsid w:val="00747C9B"/>
    <w:rsid w:val="00750037"/>
    <w:rsid w:val="00755707"/>
    <w:rsid w:val="00755DC7"/>
    <w:rsid w:val="0076194F"/>
    <w:rsid w:val="00766FBF"/>
    <w:rsid w:val="00774F14"/>
    <w:rsid w:val="00775FDA"/>
    <w:rsid w:val="0078153E"/>
    <w:rsid w:val="007819C1"/>
    <w:rsid w:val="00781FF0"/>
    <w:rsid w:val="00782C1B"/>
    <w:rsid w:val="007835CF"/>
    <w:rsid w:val="00784988"/>
    <w:rsid w:val="007871A6"/>
    <w:rsid w:val="007908E7"/>
    <w:rsid w:val="00791211"/>
    <w:rsid w:val="00792F18"/>
    <w:rsid w:val="00795E76"/>
    <w:rsid w:val="007970AB"/>
    <w:rsid w:val="007A22CA"/>
    <w:rsid w:val="007A3B4F"/>
    <w:rsid w:val="007A6392"/>
    <w:rsid w:val="007B40A0"/>
    <w:rsid w:val="007B50DA"/>
    <w:rsid w:val="007B65B0"/>
    <w:rsid w:val="007B6F0F"/>
    <w:rsid w:val="007C45EF"/>
    <w:rsid w:val="007D0C7C"/>
    <w:rsid w:val="007D227B"/>
    <w:rsid w:val="007D2FAA"/>
    <w:rsid w:val="007D38CB"/>
    <w:rsid w:val="007E0366"/>
    <w:rsid w:val="007E0A1B"/>
    <w:rsid w:val="007E1E60"/>
    <w:rsid w:val="007E457C"/>
    <w:rsid w:val="007E52B7"/>
    <w:rsid w:val="007E5956"/>
    <w:rsid w:val="007F1D6E"/>
    <w:rsid w:val="007F1F3B"/>
    <w:rsid w:val="007F27C7"/>
    <w:rsid w:val="007F3A30"/>
    <w:rsid w:val="007F761C"/>
    <w:rsid w:val="00803693"/>
    <w:rsid w:val="00804318"/>
    <w:rsid w:val="00804C55"/>
    <w:rsid w:val="00805303"/>
    <w:rsid w:val="008054BE"/>
    <w:rsid w:val="00807852"/>
    <w:rsid w:val="00810D16"/>
    <w:rsid w:val="00810D81"/>
    <w:rsid w:val="00810F2E"/>
    <w:rsid w:val="00811697"/>
    <w:rsid w:val="008124B8"/>
    <w:rsid w:val="0081628F"/>
    <w:rsid w:val="008167AF"/>
    <w:rsid w:val="008205A5"/>
    <w:rsid w:val="008213E8"/>
    <w:rsid w:val="008214BC"/>
    <w:rsid w:val="00821D65"/>
    <w:rsid w:val="00826126"/>
    <w:rsid w:val="00827616"/>
    <w:rsid w:val="00827836"/>
    <w:rsid w:val="00830159"/>
    <w:rsid w:val="00830678"/>
    <w:rsid w:val="00833478"/>
    <w:rsid w:val="008371E1"/>
    <w:rsid w:val="00842343"/>
    <w:rsid w:val="0084327A"/>
    <w:rsid w:val="00844099"/>
    <w:rsid w:val="00845352"/>
    <w:rsid w:val="00845471"/>
    <w:rsid w:val="00845C59"/>
    <w:rsid w:val="00847F46"/>
    <w:rsid w:val="0085093E"/>
    <w:rsid w:val="00853878"/>
    <w:rsid w:val="00854B7A"/>
    <w:rsid w:val="008555B0"/>
    <w:rsid w:val="00855B07"/>
    <w:rsid w:val="0085617A"/>
    <w:rsid w:val="0085649D"/>
    <w:rsid w:val="00857E1D"/>
    <w:rsid w:val="00857F6D"/>
    <w:rsid w:val="00863561"/>
    <w:rsid w:val="0086368C"/>
    <w:rsid w:val="00870C56"/>
    <w:rsid w:val="008740FD"/>
    <w:rsid w:val="008745A5"/>
    <w:rsid w:val="008754F0"/>
    <w:rsid w:val="00881C1D"/>
    <w:rsid w:val="008853EE"/>
    <w:rsid w:val="00886822"/>
    <w:rsid w:val="0089014D"/>
    <w:rsid w:val="00890E47"/>
    <w:rsid w:val="00894F75"/>
    <w:rsid w:val="00895618"/>
    <w:rsid w:val="00897AD7"/>
    <w:rsid w:val="008A36B4"/>
    <w:rsid w:val="008A49BC"/>
    <w:rsid w:val="008A4BFD"/>
    <w:rsid w:val="008A794B"/>
    <w:rsid w:val="008B00C7"/>
    <w:rsid w:val="008B2B56"/>
    <w:rsid w:val="008B486B"/>
    <w:rsid w:val="008B5C66"/>
    <w:rsid w:val="008B6826"/>
    <w:rsid w:val="008C3590"/>
    <w:rsid w:val="008C37F1"/>
    <w:rsid w:val="008C600E"/>
    <w:rsid w:val="008D04D8"/>
    <w:rsid w:val="008D1577"/>
    <w:rsid w:val="008D1736"/>
    <w:rsid w:val="008D41F4"/>
    <w:rsid w:val="008D48E8"/>
    <w:rsid w:val="008D66AE"/>
    <w:rsid w:val="008D7ED4"/>
    <w:rsid w:val="008E1909"/>
    <w:rsid w:val="008E1FD7"/>
    <w:rsid w:val="008E4D33"/>
    <w:rsid w:val="008E511F"/>
    <w:rsid w:val="008E520C"/>
    <w:rsid w:val="008E6E24"/>
    <w:rsid w:val="008E7547"/>
    <w:rsid w:val="008E7B6F"/>
    <w:rsid w:val="008F25E4"/>
    <w:rsid w:val="008F37FD"/>
    <w:rsid w:val="008F4834"/>
    <w:rsid w:val="008F5EFC"/>
    <w:rsid w:val="00900673"/>
    <w:rsid w:val="00901BBA"/>
    <w:rsid w:val="009043DE"/>
    <w:rsid w:val="00904EFC"/>
    <w:rsid w:val="00905E46"/>
    <w:rsid w:val="00912953"/>
    <w:rsid w:val="0091509C"/>
    <w:rsid w:val="00916CE7"/>
    <w:rsid w:val="009216EF"/>
    <w:rsid w:val="00922642"/>
    <w:rsid w:val="0092780B"/>
    <w:rsid w:val="00934F10"/>
    <w:rsid w:val="009354C0"/>
    <w:rsid w:val="009407BB"/>
    <w:rsid w:val="0094181D"/>
    <w:rsid w:val="00942548"/>
    <w:rsid w:val="00945248"/>
    <w:rsid w:val="00951FE1"/>
    <w:rsid w:val="00953AC5"/>
    <w:rsid w:val="00953FF0"/>
    <w:rsid w:val="00955213"/>
    <w:rsid w:val="009555F5"/>
    <w:rsid w:val="00957B74"/>
    <w:rsid w:val="00965970"/>
    <w:rsid w:val="009676BF"/>
    <w:rsid w:val="00970204"/>
    <w:rsid w:val="009702EE"/>
    <w:rsid w:val="009717B8"/>
    <w:rsid w:val="00974D87"/>
    <w:rsid w:val="00975CA9"/>
    <w:rsid w:val="00977A54"/>
    <w:rsid w:val="00980ABF"/>
    <w:rsid w:val="00985052"/>
    <w:rsid w:val="00985FE8"/>
    <w:rsid w:val="00986176"/>
    <w:rsid w:val="00986976"/>
    <w:rsid w:val="00986E46"/>
    <w:rsid w:val="009934CA"/>
    <w:rsid w:val="0099576A"/>
    <w:rsid w:val="00997C5D"/>
    <w:rsid w:val="009A01EF"/>
    <w:rsid w:val="009A24A3"/>
    <w:rsid w:val="009A7B62"/>
    <w:rsid w:val="009B14F4"/>
    <w:rsid w:val="009B19A1"/>
    <w:rsid w:val="009B34B5"/>
    <w:rsid w:val="009B3D64"/>
    <w:rsid w:val="009B72FA"/>
    <w:rsid w:val="009B75AB"/>
    <w:rsid w:val="009C0F2C"/>
    <w:rsid w:val="009C3DF4"/>
    <w:rsid w:val="009C7DC8"/>
    <w:rsid w:val="009D0076"/>
    <w:rsid w:val="009D0EBD"/>
    <w:rsid w:val="009D50E7"/>
    <w:rsid w:val="009E0F7D"/>
    <w:rsid w:val="009E1FF1"/>
    <w:rsid w:val="009E2012"/>
    <w:rsid w:val="009E3DEB"/>
    <w:rsid w:val="009F3D29"/>
    <w:rsid w:val="009F63EC"/>
    <w:rsid w:val="009F7840"/>
    <w:rsid w:val="00A036B2"/>
    <w:rsid w:val="00A06534"/>
    <w:rsid w:val="00A069B8"/>
    <w:rsid w:val="00A10513"/>
    <w:rsid w:val="00A11095"/>
    <w:rsid w:val="00A120EA"/>
    <w:rsid w:val="00A13ECC"/>
    <w:rsid w:val="00A14AAF"/>
    <w:rsid w:val="00A15287"/>
    <w:rsid w:val="00A165BD"/>
    <w:rsid w:val="00A17BE4"/>
    <w:rsid w:val="00A2054F"/>
    <w:rsid w:val="00A21496"/>
    <w:rsid w:val="00A231C6"/>
    <w:rsid w:val="00A26736"/>
    <w:rsid w:val="00A33894"/>
    <w:rsid w:val="00A34F2F"/>
    <w:rsid w:val="00A3700D"/>
    <w:rsid w:val="00A377D7"/>
    <w:rsid w:val="00A4424B"/>
    <w:rsid w:val="00A4518D"/>
    <w:rsid w:val="00A4576D"/>
    <w:rsid w:val="00A463DC"/>
    <w:rsid w:val="00A47610"/>
    <w:rsid w:val="00A50B95"/>
    <w:rsid w:val="00A52EA5"/>
    <w:rsid w:val="00A52F67"/>
    <w:rsid w:val="00A62900"/>
    <w:rsid w:val="00A62DB8"/>
    <w:rsid w:val="00A71C59"/>
    <w:rsid w:val="00A72581"/>
    <w:rsid w:val="00A73238"/>
    <w:rsid w:val="00A734F0"/>
    <w:rsid w:val="00A74EA9"/>
    <w:rsid w:val="00A82F86"/>
    <w:rsid w:val="00A90A21"/>
    <w:rsid w:val="00A967E5"/>
    <w:rsid w:val="00AA5A29"/>
    <w:rsid w:val="00AA5E35"/>
    <w:rsid w:val="00AB0223"/>
    <w:rsid w:val="00AC06D9"/>
    <w:rsid w:val="00AC1D5B"/>
    <w:rsid w:val="00AC600E"/>
    <w:rsid w:val="00AC7002"/>
    <w:rsid w:val="00AD09AE"/>
    <w:rsid w:val="00AD100A"/>
    <w:rsid w:val="00AD3A6A"/>
    <w:rsid w:val="00AD3E81"/>
    <w:rsid w:val="00AD4DD4"/>
    <w:rsid w:val="00AD6426"/>
    <w:rsid w:val="00AD6B9F"/>
    <w:rsid w:val="00AE1ADC"/>
    <w:rsid w:val="00AE3795"/>
    <w:rsid w:val="00AE3B64"/>
    <w:rsid w:val="00AE461A"/>
    <w:rsid w:val="00AE6AB6"/>
    <w:rsid w:val="00AE7F6D"/>
    <w:rsid w:val="00AE7FA2"/>
    <w:rsid w:val="00AF0C2B"/>
    <w:rsid w:val="00AF0D46"/>
    <w:rsid w:val="00AF6542"/>
    <w:rsid w:val="00AF7735"/>
    <w:rsid w:val="00B03232"/>
    <w:rsid w:val="00B10B9A"/>
    <w:rsid w:val="00B1359E"/>
    <w:rsid w:val="00B20795"/>
    <w:rsid w:val="00B20B4D"/>
    <w:rsid w:val="00B23221"/>
    <w:rsid w:val="00B235EE"/>
    <w:rsid w:val="00B31888"/>
    <w:rsid w:val="00B34635"/>
    <w:rsid w:val="00B34E14"/>
    <w:rsid w:val="00B357EE"/>
    <w:rsid w:val="00B35863"/>
    <w:rsid w:val="00B40CB0"/>
    <w:rsid w:val="00B418F8"/>
    <w:rsid w:val="00B42D1A"/>
    <w:rsid w:val="00B45C21"/>
    <w:rsid w:val="00B50EBF"/>
    <w:rsid w:val="00B514D1"/>
    <w:rsid w:val="00B5279C"/>
    <w:rsid w:val="00B56BC0"/>
    <w:rsid w:val="00B615FE"/>
    <w:rsid w:val="00B61DF0"/>
    <w:rsid w:val="00B62DA2"/>
    <w:rsid w:val="00B656CB"/>
    <w:rsid w:val="00B703EC"/>
    <w:rsid w:val="00B735D9"/>
    <w:rsid w:val="00B7481E"/>
    <w:rsid w:val="00B768DF"/>
    <w:rsid w:val="00B85463"/>
    <w:rsid w:val="00B857A7"/>
    <w:rsid w:val="00B85D5C"/>
    <w:rsid w:val="00B90FF6"/>
    <w:rsid w:val="00B91C3A"/>
    <w:rsid w:val="00B9377A"/>
    <w:rsid w:val="00B93F85"/>
    <w:rsid w:val="00B96100"/>
    <w:rsid w:val="00B96C96"/>
    <w:rsid w:val="00B97B6E"/>
    <w:rsid w:val="00BA31C5"/>
    <w:rsid w:val="00BA630F"/>
    <w:rsid w:val="00BA66F8"/>
    <w:rsid w:val="00BA7BD9"/>
    <w:rsid w:val="00BB2406"/>
    <w:rsid w:val="00BB2792"/>
    <w:rsid w:val="00BB2BFE"/>
    <w:rsid w:val="00BC072A"/>
    <w:rsid w:val="00BC1197"/>
    <w:rsid w:val="00BC2640"/>
    <w:rsid w:val="00BC4A97"/>
    <w:rsid w:val="00BD08C4"/>
    <w:rsid w:val="00BD2AB3"/>
    <w:rsid w:val="00BD3885"/>
    <w:rsid w:val="00BD7059"/>
    <w:rsid w:val="00BE2176"/>
    <w:rsid w:val="00BE4394"/>
    <w:rsid w:val="00BE5144"/>
    <w:rsid w:val="00BE6238"/>
    <w:rsid w:val="00BF01B9"/>
    <w:rsid w:val="00BF7A4E"/>
    <w:rsid w:val="00BF7D0A"/>
    <w:rsid w:val="00C0118D"/>
    <w:rsid w:val="00C01A8D"/>
    <w:rsid w:val="00C01EB8"/>
    <w:rsid w:val="00C03220"/>
    <w:rsid w:val="00C034A6"/>
    <w:rsid w:val="00C04570"/>
    <w:rsid w:val="00C05EB1"/>
    <w:rsid w:val="00C0615F"/>
    <w:rsid w:val="00C1241C"/>
    <w:rsid w:val="00C14BCC"/>
    <w:rsid w:val="00C1551D"/>
    <w:rsid w:val="00C17D50"/>
    <w:rsid w:val="00C17F22"/>
    <w:rsid w:val="00C209CC"/>
    <w:rsid w:val="00C300A1"/>
    <w:rsid w:val="00C30636"/>
    <w:rsid w:val="00C3299D"/>
    <w:rsid w:val="00C34B78"/>
    <w:rsid w:val="00C36EFB"/>
    <w:rsid w:val="00C41D07"/>
    <w:rsid w:val="00C4228D"/>
    <w:rsid w:val="00C43901"/>
    <w:rsid w:val="00C43F7E"/>
    <w:rsid w:val="00C440D2"/>
    <w:rsid w:val="00C45583"/>
    <w:rsid w:val="00C46CAD"/>
    <w:rsid w:val="00C5158D"/>
    <w:rsid w:val="00C5304D"/>
    <w:rsid w:val="00C54A76"/>
    <w:rsid w:val="00C574D8"/>
    <w:rsid w:val="00C5773A"/>
    <w:rsid w:val="00C614FB"/>
    <w:rsid w:val="00C6177B"/>
    <w:rsid w:val="00C6277C"/>
    <w:rsid w:val="00C637FB"/>
    <w:rsid w:val="00C64A2B"/>
    <w:rsid w:val="00C65EF5"/>
    <w:rsid w:val="00C66806"/>
    <w:rsid w:val="00C7281A"/>
    <w:rsid w:val="00C75481"/>
    <w:rsid w:val="00C82BAE"/>
    <w:rsid w:val="00C86700"/>
    <w:rsid w:val="00C86B64"/>
    <w:rsid w:val="00C879AE"/>
    <w:rsid w:val="00C87EE8"/>
    <w:rsid w:val="00C926EA"/>
    <w:rsid w:val="00C93560"/>
    <w:rsid w:val="00C95068"/>
    <w:rsid w:val="00C95B43"/>
    <w:rsid w:val="00C97652"/>
    <w:rsid w:val="00CA1EC1"/>
    <w:rsid w:val="00CB0F0B"/>
    <w:rsid w:val="00CB2445"/>
    <w:rsid w:val="00CB299D"/>
    <w:rsid w:val="00CB2B9C"/>
    <w:rsid w:val="00CB368F"/>
    <w:rsid w:val="00CB54BE"/>
    <w:rsid w:val="00CB6CD2"/>
    <w:rsid w:val="00CC0403"/>
    <w:rsid w:val="00CC174D"/>
    <w:rsid w:val="00CC1A3E"/>
    <w:rsid w:val="00CC4802"/>
    <w:rsid w:val="00CD11A3"/>
    <w:rsid w:val="00CD1E32"/>
    <w:rsid w:val="00CD50B3"/>
    <w:rsid w:val="00CD61C7"/>
    <w:rsid w:val="00CD6EDD"/>
    <w:rsid w:val="00CE0D5C"/>
    <w:rsid w:val="00CF0609"/>
    <w:rsid w:val="00CF0666"/>
    <w:rsid w:val="00CF0CCD"/>
    <w:rsid w:val="00CF185C"/>
    <w:rsid w:val="00CF42C8"/>
    <w:rsid w:val="00CF7C2A"/>
    <w:rsid w:val="00D0019C"/>
    <w:rsid w:val="00D014BC"/>
    <w:rsid w:val="00D03907"/>
    <w:rsid w:val="00D041E6"/>
    <w:rsid w:val="00D06328"/>
    <w:rsid w:val="00D06558"/>
    <w:rsid w:val="00D10204"/>
    <w:rsid w:val="00D130A8"/>
    <w:rsid w:val="00D14E64"/>
    <w:rsid w:val="00D20D55"/>
    <w:rsid w:val="00D21BCB"/>
    <w:rsid w:val="00D221F9"/>
    <w:rsid w:val="00D23F03"/>
    <w:rsid w:val="00D25A57"/>
    <w:rsid w:val="00D31485"/>
    <w:rsid w:val="00D333C6"/>
    <w:rsid w:val="00D36A7A"/>
    <w:rsid w:val="00D370C9"/>
    <w:rsid w:val="00D37900"/>
    <w:rsid w:val="00D40EFF"/>
    <w:rsid w:val="00D41CF5"/>
    <w:rsid w:val="00D44BC5"/>
    <w:rsid w:val="00D45AEE"/>
    <w:rsid w:val="00D47079"/>
    <w:rsid w:val="00D473F6"/>
    <w:rsid w:val="00D501CE"/>
    <w:rsid w:val="00D5091A"/>
    <w:rsid w:val="00D513C3"/>
    <w:rsid w:val="00D53707"/>
    <w:rsid w:val="00D53DDB"/>
    <w:rsid w:val="00D57660"/>
    <w:rsid w:val="00D61E36"/>
    <w:rsid w:val="00D64468"/>
    <w:rsid w:val="00D64AEA"/>
    <w:rsid w:val="00D675E3"/>
    <w:rsid w:val="00D70784"/>
    <w:rsid w:val="00D733C0"/>
    <w:rsid w:val="00D74D5B"/>
    <w:rsid w:val="00D778B8"/>
    <w:rsid w:val="00D803C9"/>
    <w:rsid w:val="00D81DCE"/>
    <w:rsid w:val="00D83CB4"/>
    <w:rsid w:val="00D856D1"/>
    <w:rsid w:val="00D85D30"/>
    <w:rsid w:val="00D86694"/>
    <w:rsid w:val="00D90E73"/>
    <w:rsid w:val="00D91B5A"/>
    <w:rsid w:val="00D94945"/>
    <w:rsid w:val="00D977EF"/>
    <w:rsid w:val="00D97C9A"/>
    <w:rsid w:val="00DA0DD5"/>
    <w:rsid w:val="00DA47DA"/>
    <w:rsid w:val="00DA6F6A"/>
    <w:rsid w:val="00DA780B"/>
    <w:rsid w:val="00DB0360"/>
    <w:rsid w:val="00DB1C8C"/>
    <w:rsid w:val="00DB2F85"/>
    <w:rsid w:val="00DC1E8F"/>
    <w:rsid w:val="00DC7009"/>
    <w:rsid w:val="00DD01A8"/>
    <w:rsid w:val="00DD151E"/>
    <w:rsid w:val="00DD3E1F"/>
    <w:rsid w:val="00DD4E64"/>
    <w:rsid w:val="00DE457C"/>
    <w:rsid w:val="00DE4D63"/>
    <w:rsid w:val="00DF085A"/>
    <w:rsid w:val="00DF0933"/>
    <w:rsid w:val="00DF385D"/>
    <w:rsid w:val="00DF4DD6"/>
    <w:rsid w:val="00DF5EF9"/>
    <w:rsid w:val="00E00D04"/>
    <w:rsid w:val="00E024C2"/>
    <w:rsid w:val="00E051DB"/>
    <w:rsid w:val="00E079D7"/>
    <w:rsid w:val="00E104E9"/>
    <w:rsid w:val="00E10FF5"/>
    <w:rsid w:val="00E13FE1"/>
    <w:rsid w:val="00E156E8"/>
    <w:rsid w:val="00E17D6F"/>
    <w:rsid w:val="00E2391B"/>
    <w:rsid w:val="00E243EB"/>
    <w:rsid w:val="00E24BE8"/>
    <w:rsid w:val="00E26FFA"/>
    <w:rsid w:val="00E33D11"/>
    <w:rsid w:val="00E35D83"/>
    <w:rsid w:val="00E42451"/>
    <w:rsid w:val="00E44738"/>
    <w:rsid w:val="00E4688A"/>
    <w:rsid w:val="00E47339"/>
    <w:rsid w:val="00E47A0A"/>
    <w:rsid w:val="00E53BF7"/>
    <w:rsid w:val="00E54A74"/>
    <w:rsid w:val="00E55EDB"/>
    <w:rsid w:val="00E60A2E"/>
    <w:rsid w:val="00E66477"/>
    <w:rsid w:val="00E6678A"/>
    <w:rsid w:val="00E67BE8"/>
    <w:rsid w:val="00E723AB"/>
    <w:rsid w:val="00E727EC"/>
    <w:rsid w:val="00E7323B"/>
    <w:rsid w:val="00E741C4"/>
    <w:rsid w:val="00E74577"/>
    <w:rsid w:val="00E761B2"/>
    <w:rsid w:val="00E807E5"/>
    <w:rsid w:val="00E81848"/>
    <w:rsid w:val="00E829D9"/>
    <w:rsid w:val="00E8503E"/>
    <w:rsid w:val="00E85113"/>
    <w:rsid w:val="00E853C3"/>
    <w:rsid w:val="00E85973"/>
    <w:rsid w:val="00E86C98"/>
    <w:rsid w:val="00E9007C"/>
    <w:rsid w:val="00E9537F"/>
    <w:rsid w:val="00E96B7C"/>
    <w:rsid w:val="00EA05F1"/>
    <w:rsid w:val="00EA122C"/>
    <w:rsid w:val="00EA3FA7"/>
    <w:rsid w:val="00EA650E"/>
    <w:rsid w:val="00EB148B"/>
    <w:rsid w:val="00EB3DE4"/>
    <w:rsid w:val="00EB3E36"/>
    <w:rsid w:val="00EB547C"/>
    <w:rsid w:val="00EB6D11"/>
    <w:rsid w:val="00EB7EF0"/>
    <w:rsid w:val="00EC0508"/>
    <w:rsid w:val="00EC169D"/>
    <w:rsid w:val="00EC3018"/>
    <w:rsid w:val="00EC373C"/>
    <w:rsid w:val="00EC3E34"/>
    <w:rsid w:val="00EC4FD5"/>
    <w:rsid w:val="00EC72E0"/>
    <w:rsid w:val="00ED05EF"/>
    <w:rsid w:val="00ED2509"/>
    <w:rsid w:val="00ED2B07"/>
    <w:rsid w:val="00ED2B37"/>
    <w:rsid w:val="00ED46C5"/>
    <w:rsid w:val="00EE1F63"/>
    <w:rsid w:val="00EE5985"/>
    <w:rsid w:val="00EE5B4F"/>
    <w:rsid w:val="00EF3373"/>
    <w:rsid w:val="00EF3DA0"/>
    <w:rsid w:val="00EF433B"/>
    <w:rsid w:val="00EF577F"/>
    <w:rsid w:val="00EF6088"/>
    <w:rsid w:val="00EF7F13"/>
    <w:rsid w:val="00F012F2"/>
    <w:rsid w:val="00F02989"/>
    <w:rsid w:val="00F02D42"/>
    <w:rsid w:val="00F07003"/>
    <w:rsid w:val="00F07E11"/>
    <w:rsid w:val="00F14585"/>
    <w:rsid w:val="00F22B55"/>
    <w:rsid w:val="00F23A58"/>
    <w:rsid w:val="00F23B9D"/>
    <w:rsid w:val="00F259D1"/>
    <w:rsid w:val="00F27F1D"/>
    <w:rsid w:val="00F32619"/>
    <w:rsid w:val="00F32B45"/>
    <w:rsid w:val="00F3547A"/>
    <w:rsid w:val="00F362B1"/>
    <w:rsid w:val="00F37003"/>
    <w:rsid w:val="00F40373"/>
    <w:rsid w:val="00F41362"/>
    <w:rsid w:val="00F41D82"/>
    <w:rsid w:val="00F429A8"/>
    <w:rsid w:val="00F43895"/>
    <w:rsid w:val="00F451C8"/>
    <w:rsid w:val="00F45FF8"/>
    <w:rsid w:val="00F46620"/>
    <w:rsid w:val="00F466F5"/>
    <w:rsid w:val="00F46CB0"/>
    <w:rsid w:val="00F47E95"/>
    <w:rsid w:val="00F5220B"/>
    <w:rsid w:val="00F52343"/>
    <w:rsid w:val="00F5369D"/>
    <w:rsid w:val="00F553C9"/>
    <w:rsid w:val="00F630C4"/>
    <w:rsid w:val="00F655E5"/>
    <w:rsid w:val="00F71C7A"/>
    <w:rsid w:val="00F71FE0"/>
    <w:rsid w:val="00F7354E"/>
    <w:rsid w:val="00F7392B"/>
    <w:rsid w:val="00F73F5B"/>
    <w:rsid w:val="00F7506B"/>
    <w:rsid w:val="00F75EBC"/>
    <w:rsid w:val="00F762B6"/>
    <w:rsid w:val="00F7787F"/>
    <w:rsid w:val="00F80910"/>
    <w:rsid w:val="00F809B2"/>
    <w:rsid w:val="00F80F36"/>
    <w:rsid w:val="00F839F4"/>
    <w:rsid w:val="00F84369"/>
    <w:rsid w:val="00F84E4B"/>
    <w:rsid w:val="00F851DF"/>
    <w:rsid w:val="00F857FE"/>
    <w:rsid w:val="00F87943"/>
    <w:rsid w:val="00F87AF7"/>
    <w:rsid w:val="00F87DEE"/>
    <w:rsid w:val="00F906DB"/>
    <w:rsid w:val="00F90D63"/>
    <w:rsid w:val="00F95A04"/>
    <w:rsid w:val="00F96885"/>
    <w:rsid w:val="00F9689B"/>
    <w:rsid w:val="00FA2577"/>
    <w:rsid w:val="00FA2ED5"/>
    <w:rsid w:val="00FA6224"/>
    <w:rsid w:val="00FB2919"/>
    <w:rsid w:val="00FB3960"/>
    <w:rsid w:val="00FB5B5B"/>
    <w:rsid w:val="00FC3CB4"/>
    <w:rsid w:val="00FC6B82"/>
    <w:rsid w:val="00FD3063"/>
    <w:rsid w:val="00FD32DE"/>
    <w:rsid w:val="00FD5617"/>
    <w:rsid w:val="00FE0177"/>
    <w:rsid w:val="00FE0FB8"/>
    <w:rsid w:val="00FE2B22"/>
    <w:rsid w:val="00FF0CBC"/>
    <w:rsid w:val="00FF61A9"/>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4A"/>
  <w15:docId w15:val="{72FA2520-FA13-4435-8AB8-DE49D9F4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x-none" w:eastAsia="x-none"/>
    </w:rPr>
  </w:style>
  <w:style w:type="character" w:customStyle="1" w:styleId="PagrindinistekstasDiagrama">
    <w:name w:val="Pagrindinis tekstas Diagrama"/>
    <w:link w:val="Pagrindinistekstas"/>
    <w:uiPriority w:val="99"/>
    <w:semiHidden/>
    <w:locked/>
    <w:rsid w:val="008167AF"/>
    <w:rPr>
      <w:rFonts w:cs="Times New Roman"/>
      <w:sz w:val="24"/>
      <w:szCs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uiPriority w:val="99"/>
    <w:semiHidden/>
    <w:rsid w:val="008167AF"/>
    <w:rPr>
      <w:rFonts w:cs="Times New Roman"/>
      <w:sz w:val="24"/>
      <w:szCs w:val="24"/>
    </w:rPr>
  </w:style>
  <w:style w:type="character" w:styleId="Puslapionumeris">
    <w:name w:val="page number"/>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uiPriority w:val="99"/>
    <w:semiHidden/>
    <w:rsid w:val="008167AF"/>
    <w:rPr>
      <w:rFonts w:cs="Times New Roman"/>
      <w:sz w:val="24"/>
      <w:szCs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rPr>
      <w:rFonts w:cs="Times New Roman"/>
    </w:rPr>
  </w:style>
  <w:style w:type="character" w:customStyle="1" w:styleId="plaintext-h">
    <w:name w:val="plaintext-h"/>
    <w:uiPriority w:val="99"/>
    <w:rsid w:val="005066DF"/>
    <w:rPr>
      <w:rFonts w:cs="Times New Roman"/>
    </w:rPr>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uiPriority w:val="99"/>
    <w:semiHidden/>
    <w:rsid w:val="005066DF"/>
    <w:rPr>
      <w:rFonts w:cs="Times New Roman"/>
      <w:sz w:val="16"/>
      <w:szCs w:val="16"/>
    </w:rPr>
  </w:style>
  <w:style w:type="paragraph" w:styleId="Komentarotekstas">
    <w:name w:val="annotation text"/>
    <w:basedOn w:val="prastasis"/>
    <w:link w:val="KomentarotekstasDiagrama"/>
    <w:uiPriority w:val="99"/>
    <w:semiHidden/>
    <w:rsid w:val="005066DF"/>
    <w:rPr>
      <w:sz w:val="20"/>
      <w:szCs w:val="20"/>
      <w:lang w:val="x-none" w:eastAsia="x-none"/>
    </w:rPr>
  </w:style>
  <w:style w:type="character" w:customStyle="1" w:styleId="KomentarotekstasDiagrama">
    <w:name w:val="Komentaro tekstas Diagrama"/>
    <w:link w:val="Komentarotekstas"/>
    <w:uiPriority w:val="99"/>
    <w:locked/>
    <w:rsid w:val="008167AF"/>
    <w:rPr>
      <w:rFonts w:cs="Times New Roman"/>
      <w:sz w:val="20"/>
      <w:szCs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8167AF"/>
    <w:rPr>
      <w:rFonts w:ascii="Courier New" w:hAnsi="Courier New" w:cs="Courier New"/>
      <w:sz w:val="20"/>
      <w:szCs w:val="20"/>
    </w:rPr>
  </w:style>
  <w:style w:type="paragraph" w:styleId="Debesliotekstas">
    <w:name w:val="Balloon Text"/>
    <w:basedOn w:val="prastasis"/>
    <w:link w:val="DebesliotekstasDiagrama"/>
    <w:uiPriority w:val="99"/>
    <w:semiHidden/>
    <w:rsid w:val="00456F60"/>
    <w:rPr>
      <w:sz w:val="20"/>
      <w:szCs w:val="2"/>
      <w:lang w:val="x-none" w:eastAsia="x-none"/>
    </w:rPr>
  </w:style>
  <w:style w:type="character" w:customStyle="1" w:styleId="DebesliotekstasDiagrama">
    <w:name w:val="Debesėlio tekstas Diagrama"/>
    <w:link w:val="Debesliotekstas"/>
    <w:uiPriority w:val="99"/>
    <w:semiHidden/>
    <w:locked/>
    <w:rsid w:val="00456F60"/>
    <w:rPr>
      <w:szCs w:val="2"/>
      <w:lang w:val="x-none" w:eastAsia="x-none"/>
    </w:rPr>
  </w:style>
  <w:style w:type="character" w:customStyle="1" w:styleId="zinlist1">
    <w:name w:val="zin_list1"/>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link w:val="Komentarotema"/>
    <w:uiPriority w:val="99"/>
    <w:semiHidden/>
    <w:locked/>
    <w:rsid w:val="008167AF"/>
    <w:rPr>
      <w:rFonts w:cs="Times New Roman"/>
      <w:b/>
      <w:bCs/>
      <w:sz w:val="20"/>
      <w:szCs w:val="20"/>
    </w:rPr>
  </w:style>
  <w:style w:type="character" w:customStyle="1" w:styleId="fontstyle13">
    <w:name w:val="fontstyle13"/>
    <w:uiPriority w:val="99"/>
    <w:rsid w:val="00C926EA"/>
    <w:rPr>
      <w:rFonts w:cs="Times New Roman"/>
    </w:rPr>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eastAsia="en-US"/>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uiPriority w:val="99"/>
    <w:semiHidden/>
    <w:rsid w:val="008167AF"/>
    <w:rPr>
      <w:rFonts w:cs="Times New Roman"/>
      <w:sz w:val="24"/>
      <w:szCs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lang w:val="x-none" w:eastAsia="x-none"/>
    </w:rPr>
  </w:style>
  <w:style w:type="character" w:customStyle="1" w:styleId="BodyText2Char">
    <w:name w:val="Body Text 2 Char"/>
    <w:uiPriority w:val="99"/>
    <w:semiHidden/>
    <w:rsid w:val="00C209CC"/>
    <w:rPr>
      <w:rFonts w:cs="Times New Roman"/>
      <w:sz w:val="24"/>
      <w:szCs w:val="24"/>
    </w:rPr>
  </w:style>
  <w:style w:type="character" w:customStyle="1" w:styleId="Pagrindinistekstas2Diagrama">
    <w:name w:val="Pagrindinis tekstas 2 Diagrama"/>
    <w:link w:val="Pagrindinistekstas2"/>
    <w:uiPriority w:val="99"/>
    <w:semiHidden/>
    <w:locked/>
    <w:rsid w:val="001636ED"/>
    <w:rPr>
      <w:rFonts w:cs="Times New Roman"/>
      <w:sz w:val="24"/>
      <w:szCs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1636ED"/>
    <w:rPr>
      <w:rFonts w:cs="Times New Roman"/>
      <w:sz w:val="16"/>
      <w:szCs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x-none" w:eastAsia="x-none"/>
    </w:rPr>
  </w:style>
  <w:style w:type="character" w:customStyle="1" w:styleId="PaprastasistekstasDiagrama">
    <w:name w:val="Paprastasis tekstas Diagrama"/>
    <w:link w:val="Paprastasistekstas"/>
    <w:uiPriority w:val="99"/>
    <w:semiHidden/>
    <w:locked/>
    <w:rsid w:val="001636ED"/>
    <w:rPr>
      <w:rFonts w:ascii="Courier New" w:hAnsi="Courier New" w:cs="Courier New"/>
      <w:sz w:val="20"/>
      <w:szCs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x-none" w:eastAsia="x-none"/>
    </w:rPr>
  </w:style>
  <w:style w:type="character" w:customStyle="1" w:styleId="PuslapioinaostekstasDiagrama">
    <w:name w:val="Puslapio išnašos tekstas Diagrama"/>
    <w:link w:val="Puslapioinaostekstas"/>
    <w:uiPriority w:val="99"/>
    <w:semiHidden/>
    <w:locked/>
    <w:rsid w:val="00055597"/>
    <w:rPr>
      <w:rFonts w:cs="Times New Roman"/>
      <w:sz w:val="20"/>
      <w:szCs w:val="20"/>
    </w:rPr>
  </w:style>
  <w:style w:type="character" w:styleId="Puslapioinaosnuoroda">
    <w:name w:val="footnote reference"/>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rsid w:val="00C54A76"/>
  </w:style>
  <w:style w:type="character" w:customStyle="1" w:styleId="apple-converted-space">
    <w:name w:val="apple-converted-space"/>
    <w:basedOn w:val="Numatytasispastraiposriftas"/>
    <w:rsid w:val="00C54A76"/>
  </w:style>
  <w:style w:type="paragraph" w:customStyle="1" w:styleId="centrbold">
    <w:name w:val="centrbold"/>
    <w:basedOn w:val="prastasis"/>
    <w:rsid w:val="00C1241C"/>
    <w:pPr>
      <w:spacing w:before="100" w:beforeAutospacing="1" w:after="100" w:afterAutospacing="1"/>
    </w:pPr>
  </w:style>
  <w:style w:type="paragraph" w:styleId="prastasiniatinklio">
    <w:name w:val="Normal (Web)"/>
    <w:basedOn w:val="prastasis"/>
    <w:uiPriority w:val="99"/>
    <w:unhideWhenUsed/>
    <w:rsid w:val="00F07003"/>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1754">
      <w:bodyDiv w:val="1"/>
      <w:marLeft w:val="0"/>
      <w:marRight w:val="0"/>
      <w:marTop w:val="0"/>
      <w:marBottom w:val="0"/>
      <w:divBdr>
        <w:top w:val="none" w:sz="0" w:space="0" w:color="auto"/>
        <w:left w:val="none" w:sz="0" w:space="0" w:color="auto"/>
        <w:bottom w:val="none" w:sz="0" w:space="0" w:color="auto"/>
        <w:right w:val="none" w:sz="0" w:space="0" w:color="auto"/>
      </w:divBdr>
    </w:div>
    <w:div w:id="281419133">
      <w:bodyDiv w:val="1"/>
      <w:marLeft w:val="0"/>
      <w:marRight w:val="0"/>
      <w:marTop w:val="0"/>
      <w:marBottom w:val="0"/>
      <w:divBdr>
        <w:top w:val="none" w:sz="0" w:space="0" w:color="auto"/>
        <w:left w:val="none" w:sz="0" w:space="0" w:color="auto"/>
        <w:bottom w:val="none" w:sz="0" w:space="0" w:color="auto"/>
        <w:right w:val="none" w:sz="0" w:space="0" w:color="auto"/>
      </w:divBdr>
      <w:divsChild>
        <w:div w:id="1443378873">
          <w:marLeft w:val="0"/>
          <w:marRight w:val="0"/>
          <w:marTop w:val="0"/>
          <w:marBottom w:val="0"/>
          <w:divBdr>
            <w:top w:val="none" w:sz="0" w:space="0" w:color="auto"/>
            <w:left w:val="none" w:sz="0" w:space="0" w:color="auto"/>
            <w:bottom w:val="none" w:sz="0" w:space="0" w:color="auto"/>
            <w:right w:val="none" w:sz="0" w:space="0" w:color="auto"/>
          </w:divBdr>
        </w:div>
        <w:div w:id="21833721">
          <w:marLeft w:val="0"/>
          <w:marRight w:val="0"/>
          <w:marTop w:val="0"/>
          <w:marBottom w:val="0"/>
          <w:divBdr>
            <w:top w:val="none" w:sz="0" w:space="0" w:color="auto"/>
            <w:left w:val="none" w:sz="0" w:space="0" w:color="auto"/>
            <w:bottom w:val="none" w:sz="0" w:space="0" w:color="auto"/>
            <w:right w:val="none" w:sz="0" w:space="0" w:color="auto"/>
          </w:divBdr>
        </w:div>
        <w:div w:id="359937488">
          <w:marLeft w:val="0"/>
          <w:marRight w:val="0"/>
          <w:marTop w:val="0"/>
          <w:marBottom w:val="0"/>
          <w:divBdr>
            <w:top w:val="none" w:sz="0" w:space="0" w:color="auto"/>
            <w:left w:val="none" w:sz="0" w:space="0" w:color="auto"/>
            <w:bottom w:val="none" w:sz="0" w:space="0" w:color="auto"/>
            <w:right w:val="none" w:sz="0" w:space="0" w:color="auto"/>
          </w:divBdr>
        </w:div>
      </w:divsChild>
    </w:div>
    <w:div w:id="303195603">
      <w:bodyDiv w:val="1"/>
      <w:marLeft w:val="0"/>
      <w:marRight w:val="0"/>
      <w:marTop w:val="0"/>
      <w:marBottom w:val="0"/>
      <w:divBdr>
        <w:top w:val="none" w:sz="0" w:space="0" w:color="auto"/>
        <w:left w:val="none" w:sz="0" w:space="0" w:color="auto"/>
        <w:bottom w:val="none" w:sz="0" w:space="0" w:color="auto"/>
        <w:right w:val="none" w:sz="0" w:space="0" w:color="auto"/>
      </w:divBdr>
      <w:divsChild>
        <w:div w:id="1422721074">
          <w:marLeft w:val="0"/>
          <w:marRight w:val="0"/>
          <w:marTop w:val="0"/>
          <w:marBottom w:val="0"/>
          <w:divBdr>
            <w:top w:val="none" w:sz="0" w:space="0" w:color="auto"/>
            <w:left w:val="none" w:sz="0" w:space="0" w:color="auto"/>
            <w:bottom w:val="none" w:sz="0" w:space="0" w:color="auto"/>
            <w:right w:val="none" w:sz="0" w:space="0" w:color="auto"/>
          </w:divBdr>
          <w:divsChild>
            <w:div w:id="1863547471">
              <w:marLeft w:val="0"/>
              <w:marRight w:val="0"/>
              <w:marTop w:val="0"/>
              <w:marBottom w:val="0"/>
              <w:divBdr>
                <w:top w:val="none" w:sz="0" w:space="0" w:color="auto"/>
                <w:left w:val="none" w:sz="0" w:space="0" w:color="auto"/>
                <w:bottom w:val="none" w:sz="0" w:space="0" w:color="auto"/>
                <w:right w:val="none" w:sz="0" w:space="0" w:color="auto"/>
              </w:divBdr>
              <w:divsChild>
                <w:div w:id="1998343740">
                  <w:marLeft w:val="0"/>
                  <w:marRight w:val="0"/>
                  <w:marTop w:val="0"/>
                  <w:marBottom w:val="0"/>
                  <w:divBdr>
                    <w:top w:val="none" w:sz="0" w:space="0" w:color="auto"/>
                    <w:left w:val="none" w:sz="0" w:space="0" w:color="auto"/>
                    <w:bottom w:val="none" w:sz="0" w:space="0" w:color="auto"/>
                    <w:right w:val="none" w:sz="0" w:space="0" w:color="auto"/>
                  </w:divBdr>
                  <w:divsChild>
                    <w:div w:id="333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27626">
      <w:bodyDiv w:val="1"/>
      <w:marLeft w:val="0"/>
      <w:marRight w:val="0"/>
      <w:marTop w:val="0"/>
      <w:marBottom w:val="0"/>
      <w:divBdr>
        <w:top w:val="none" w:sz="0" w:space="0" w:color="auto"/>
        <w:left w:val="none" w:sz="0" w:space="0" w:color="auto"/>
        <w:bottom w:val="none" w:sz="0" w:space="0" w:color="auto"/>
        <w:right w:val="none" w:sz="0" w:space="0" w:color="auto"/>
      </w:divBdr>
      <w:divsChild>
        <w:div w:id="902764293">
          <w:marLeft w:val="0"/>
          <w:marRight w:val="0"/>
          <w:marTop w:val="0"/>
          <w:marBottom w:val="0"/>
          <w:divBdr>
            <w:top w:val="none" w:sz="0" w:space="0" w:color="auto"/>
            <w:left w:val="none" w:sz="0" w:space="0" w:color="auto"/>
            <w:bottom w:val="none" w:sz="0" w:space="0" w:color="auto"/>
            <w:right w:val="none" w:sz="0" w:space="0" w:color="auto"/>
          </w:divBdr>
        </w:div>
      </w:divsChild>
    </w:div>
    <w:div w:id="1143885228">
      <w:bodyDiv w:val="1"/>
      <w:marLeft w:val="0"/>
      <w:marRight w:val="0"/>
      <w:marTop w:val="0"/>
      <w:marBottom w:val="0"/>
      <w:divBdr>
        <w:top w:val="none" w:sz="0" w:space="0" w:color="auto"/>
        <w:left w:val="none" w:sz="0" w:space="0" w:color="auto"/>
        <w:bottom w:val="none" w:sz="0" w:space="0" w:color="auto"/>
        <w:right w:val="none" w:sz="0" w:space="0" w:color="auto"/>
      </w:divBdr>
    </w:div>
    <w:div w:id="1242443010">
      <w:bodyDiv w:val="1"/>
      <w:marLeft w:val="0"/>
      <w:marRight w:val="0"/>
      <w:marTop w:val="0"/>
      <w:marBottom w:val="0"/>
      <w:divBdr>
        <w:top w:val="none" w:sz="0" w:space="0" w:color="auto"/>
        <w:left w:val="none" w:sz="0" w:space="0" w:color="auto"/>
        <w:bottom w:val="none" w:sz="0" w:space="0" w:color="auto"/>
        <w:right w:val="none" w:sz="0" w:space="0" w:color="auto"/>
      </w:divBdr>
      <w:divsChild>
        <w:div w:id="359088014">
          <w:marLeft w:val="0"/>
          <w:marRight w:val="0"/>
          <w:marTop w:val="0"/>
          <w:marBottom w:val="0"/>
          <w:divBdr>
            <w:top w:val="none" w:sz="0" w:space="0" w:color="auto"/>
            <w:left w:val="none" w:sz="0" w:space="0" w:color="auto"/>
            <w:bottom w:val="none" w:sz="0" w:space="0" w:color="auto"/>
            <w:right w:val="none" w:sz="0" w:space="0" w:color="auto"/>
          </w:divBdr>
          <w:divsChild>
            <w:div w:id="749041950">
              <w:marLeft w:val="0"/>
              <w:marRight w:val="0"/>
              <w:marTop w:val="0"/>
              <w:marBottom w:val="0"/>
              <w:divBdr>
                <w:top w:val="none" w:sz="0" w:space="0" w:color="auto"/>
                <w:left w:val="none" w:sz="0" w:space="0" w:color="auto"/>
                <w:bottom w:val="none" w:sz="0" w:space="0" w:color="auto"/>
                <w:right w:val="none" w:sz="0" w:space="0" w:color="auto"/>
              </w:divBdr>
              <w:divsChild>
                <w:div w:id="304547208">
                  <w:marLeft w:val="0"/>
                  <w:marRight w:val="0"/>
                  <w:marTop w:val="0"/>
                  <w:marBottom w:val="0"/>
                  <w:divBdr>
                    <w:top w:val="none" w:sz="0" w:space="0" w:color="auto"/>
                    <w:left w:val="none" w:sz="0" w:space="0" w:color="auto"/>
                    <w:bottom w:val="none" w:sz="0" w:space="0" w:color="auto"/>
                    <w:right w:val="none" w:sz="0" w:space="0" w:color="auto"/>
                  </w:divBdr>
                  <w:divsChild>
                    <w:div w:id="1135827528">
                      <w:marLeft w:val="0"/>
                      <w:marRight w:val="0"/>
                      <w:marTop w:val="0"/>
                      <w:marBottom w:val="0"/>
                      <w:divBdr>
                        <w:top w:val="none" w:sz="0" w:space="0" w:color="auto"/>
                        <w:left w:val="none" w:sz="0" w:space="0" w:color="auto"/>
                        <w:bottom w:val="none" w:sz="0" w:space="0" w:color="auto"/>
                        <w:right w:val="none" w:sz="0" w:space="0" w:color="auto"/>
                      </w:divBdr>
                      <w:divsChild>
                        <w:div w:id="383993456">
                          <w:marLeft w:val="0"/>
                          <w:marRight w:val="0"/>
                          <w:marTop w:val="0"/>
                          <w:marBottom w:val="0"/>
                          <w:divBdr>
                            <w:top w:val="none" w:sz="0" w:space="0" w:color="auto"/>
                            <w:left w:val="none" w:sz="0" w:space="0" w:color="auto"/>
                            <w:bottom w:val="none" w:sz="0" w:space="0" w:color="auto"/>
                            <w:right w:val="none" w:sz="0" w:space="0" w:color="auto"/>
                          </w:divBdr>
                        </w:div>
                        <w:div w:id="1305237149">
                          <w:marLeft w:val="0"/>
                          <w:marRight w:val="0"/>
                          <w:marTop w:val="0"/>
                          <w:marBottom w:val="0"/>
                          <w:divBdr>
                            <w:top w:val="none" w:sz="0" w:space="0" w:color="auto"/>
                            <w:left w:val="none" w:sz="0" w:space="0" w:color="auto"/>
                            <w:bottom w:val="none" w:sz="0" w:space="0" w:color="auto"/>
                            <w:right w:val="none" w:sz="0" w:space="0" w:color="auto"/>
                          </w:divBdr>
                        </w:div>
                        <w:div w:id="1989893554">
                          <w:marLeft w:val="0"/>
                          <w:marRight w:val="0"/>
                          <w:marTop w:val="0"/>
                          <w:marBottom w:val="0"/>
                          <w:divBdr>
                            <w:top w:val="none" w:sz="0" w:space="0" w:color="auto"/>
                            <w:left w:val="none" w:sz="0" w:space="0" w:color="auto"/>
                            <w:bottom w:val="none" w:sz="0" w:space="0" w:color="auto"/>
                            <w:right w:val="none" w:sz="0" w:space="0" w:color="auto"/>
                          </w:divBdr>
                        </w:div>
                        <w:div w:id="743837376">
                          <w:marLeft w:val="0"/>
                          <w:marRight w:val="0"/>
                          <w:marTop w:val="0"/>
                          <w:marBottom w:val="0"/>
                          <w:divBdr>
                            <w:top w:val="none" w:sz="0" w:space="0" w:color="auto"/>
                            <w:left w:val="none" w:sz="0" w:space="0" w:color="auto"/>
                            <w:bottom w:val="none" w:sz="0" w:space="0" w:color="auto"/>
                            <w:right w:val="none" w:sz="0" w:space="0" w:color="auto"/>
                          </w:divBdr>
                        </w:div>
                        <w:div w:id="1465125521">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sChild>
                    </w:div>
                    <w:div w:id="489365483">
                      <w:marLeft w:val="0"/>
                      <w:marRight w:val="0"/>
                      <w:marTop w:val="0"/>
                      <w:marBottom w:val="0"/>
                      <w:divBdr>
                        <w:top w:val="none" w:sz="0" w:space="0" w:color="auto"/>
                        <w:left w:val="none" w:sz="0" w:space="0" w:color="auto"/>
                        <w:bottom w:val="none" w:sz="0" w:space="0" w:color="auto"/>
                        <w:right w:val="none" w:sz="0" w:space="0" w:color="auto"/>
                      </w:divBdr>
                    </w:div>
                    <w:div w:id="380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6109">
      <w:marLeft w:val="0"/>
      <w:marRight w:val="0"/>
      <w:marTop w:val="0"/>
      <w:marBottom w:val="150"/>
      <w:divBdr>
        <w:top w:val="none" w:sz="0" w:space="0" w:color="auto"/>
        <w:left w:val="none" w:sz="0" w:space="0" w:color="auto"/>
        <w:bottom w:val="none" w:sz="0" w:space="0" w:color="auto"/>
        <w:right w:val="none" w:sz="0" w:space="0" w:color="auto"/>
      </w:divBdr>
      <w:divsChild>
        <w:div w:id="1626086168">
          <w:marLeft w:val="600"/>
          <w:marRight w:val="0"/>
          <w:marTop w:val="0"/>
          <w:marBottom w:val="0"/>
          <w:divBdr>
            <w:top w:val="none" w:sz="0" w:space="0" w:color="auto"/>
            <w:left w:val="none" w:sz="0" w:space="0" w:color="auto"/>
            <w:bottom w:val="none" w:sz="0" w:space="0" w:color="auto"/>
            <w:right w:val="none" w:sz="0" w:space="0" w:color="auto"/>
          </w:divBdr>
          <w:divsChild>
            <w:div w:id="1626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0">
      <w:marLeft w:val="0"/>
      <w:marRight w:val="0"/>
      <w:marTop w:val="0"/>
      <w:marBottom w:val="0"/>
      <w:divBdr>
        <w:top w:val="none" w:sz="0" w:space="0" w:color="auto"/>
        <w:left w:val="none" w:sz="0" w:space="0" w:color="auto"/>
        <w:bottom w:val="none" w:sz="0" w:space="0" w:color="auto"/>
        <w:right w:val="none" w:sz="0" w:space="0" w:color="auto"/>
      </w:divBdr>
    </w:div>
    <w:div w:id="1626086111">
      <w:marLeft w:val="0"/>
      <w:marRight w:val="0"/>
      <w:marTop w:val="0"/>
      <w:marBottom w:val="150"/>
      <w:divBdr>
        <w:top w:val="none" w:sz="0" w:space="0" w:color="auto"/>
        <w:left w:val="none" w:sz="0" w:space="0" w:color="auto"/>
        <w:bottom w:val="none" w:sz="0" w:space="0" w:color="auto"/>
        <w:right w:val="none" w:sz="0" w:space="0" w:color="auto"/>
      </w:divBdr>
      <w:divsChild>
        <w:div w:id="1626086113">
          <w:marLeft w:val="600"/>
          <w:marRight w:val="0"/>
          <w:marTop w:val="0"/>
          <w:marBottom w:val="0"/>
          <w:divBdr>
            <w:top w:val="none" w:sz="0" w:space="0" w:color="auto"/>
            <w:left w:val="none" w:sz="0" w:space="0" w:color="auto"/>
            <w:bottom w:val="none" w:sz="0" w:space="0" w:color="auto"/>
            <w:right w:val="none" w:sz="0" w:space="0" w:color="auto"/>
          </w:divBdr>
          <w:divsChild>
            <w:div w:id="1626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2">
      <w:marLeft w:val="0"/>
      <w:marRight w:val="0"/>
      <w:marTop w:val="0"/>
      <w:marBottom w:val="0"/>
      <w:divBdr>
        <w:top w:val="none" w:sz="0" w:space="0" w:color="auto"/>
        <w:left w:val="none" w:sz="0" w:space="0" w:color="auto"/>
        <w:bottom w:val="none" w:sz="0" w:space="0" w:color="auto"/>
        <w:right w:val="none" w:sz="0" w:space="0" w:color="auto"/>
      </w:divBdr>
    </w:div>
    <w:div w:id="1626086114">
      <w:marLeft w:val="0"/>
      <w:marRight w:val="0"/>
      <w:marTop w:val="0"/>
      <w:marBottom w:val="0"/>
      <w:divBdr>
        <w:top w:val="none" w:sz="0" w:space="0" w:color="auto"/>
        <w:left w:val="none" w:sz="0" w:space="0" w:color="auto"/>
        <w:bottom w:val="none" w:sz="0" w:space="0" w:color="auto"/>
        <w:right w:val="none" w:sz="0" w:space="0" w:color="auto"/>
      </w:divBdr>
    </w:div>
    <w:div w:id="1626086116">
      <w:marLeft w:val="0"/>
      <w:marRight w:val="0"/>
      <w:marTop w:val="0"/>
      <w:marBottom w:val="0"/>
      <w:divBdr>
        <w:top w:val="none" w:sz="0" w:space="0" w:color="auto"/>
        <w:left w:val="none" w:sz="0" w:space="0" w:color="auto"/>
        <w:bottom w:val="none" w:sz="0" w:space="0" w:color="auto"/>
        <w:right w:val="none" w:sz="0" w:space="0" w:color="auto"/>
      </w:divBdr>
    </w:div>
    <w:div w:id="1626086117">
      <w:marLeft w:val="0"/>
      <w:marRight w:val="0"/>
      <w:marTop w:val="0"/>
      <w:marBottom w:val="150"/>
      <w:divBdr>
        <w:top w:val="none" w:sz="0" w:space="0" w:color="auto"/>
        <w:left w:val="none" w:sz="0" w:space="0" w:color="auto"/>
        <w:bottom w:val="none" w:sz="0" w:space="0" w:color="auto"/>
        <w:right w:val="none" w:sz="0" w:space="0" w:color="auto"/>
      </w:divBdr>
      <w:divsChild>
        <w:div w:id="1626086119">
          <w:marLeft w:val="600"/>
          <w:marRight w:val="0"/>
          <w:marTop w:val="0"/>
          <w:marBottom w:val="0"/>
          <w:divBdr>
            <w:top w:val="none" w:sz="0" w:space="0" w:color="auto"/>
            <w:left w:val="none" w:sz="0" w:space="0" w:color="auto"/>
            <w:bottom w:val="none" w:sz="0" w:space="0" w:color="auto"/>
            <w:right w:val="none" w:sz="0" w:space="0" w:color="auto"/>
          </w:divBdr>
          <w:divsChild>
            <w:div w:id="1626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8">
      <w:marLeft w:val="0"/>
      <w:marRight w:val="0"/>
      <w:marTop w:val="0"/>
      <w:marBottom w:val="0"/>
      <w:divBdr>
        <w:top w:val="none" w:sz="0" w:space="0" w:color="auto"/>
        <w:left w:val="none" w:sz="0" w:space="0" w:color="auto"/>
        <w:bottom w:val="none" w:sz="0" w:space="0" w:color="auto"/>
        <w:right w:val="none" w:sz="0" w:space="0" w:color="auto"/>
      </w:divBdr>
    </w:div>
    <w:div w:id="1626086121">
      <w:marLeft w:val="0"/>
      <w:marRight w:val="0"/>
      <w:marTop w:val="0"/>
      <w:marBottom w:val="0"/>
      <w:divBdr>
        <w:top w:val="none" w:sz="0" w:space="0" w:color="auto"/>
        <w:left w:val="none" w:sz="0" w:space="0" w:color="auto"/>
        <w:bottom w:val="none" w:sz="0" w:space="0" w:color="auto"/>
        <w:right w:val="none" w:sz="0" w:space="0" w:color="auto"/>
      </w:divBdr>
    </w:div>
    <w:div w:id="1626086123">
      <w:marLeft w:val="300"/>
      <w:marRight w:val="300"/>
      <w:marTop w:val="0"/>
      <w:marBottom w:val="0"/>
      <w:divBdr>
        <w:top w:val="none" w:sz="0" w:space="0" w:color="auto"/>
        <w:left w:val="none" w:sz="0" w:space="0" w:color="auto"/>
        <w:bottom w:val="none" w:sz="0" w:space="0" w:color="auto"/>
        <w:right w:val="none" w:sz="0" w:space="0" w:color="auto"/>
      </w:divBdr>
      <w:divsChild>
        <w:div w:id="1626086120">
          <w:marLeft w:val="0"/>
          <w:marRight w:val="0"/>
          <w:marTop w:val="0"/>
          <w:marBottom w:val="0"/>
          <w:divBdr>
            <w:top w:val="none" w:sz="0" w:space="0" w:color="auto"/>
            <w:left w:val="none" w:sz="0" w:space="0" w:color="auto"/>
            <w:bottom w:val="none" w:sz="0" w:space="0" w:color="auto"/>
            <w:right w:val="none" w:sz="0" w:space="0" w:color="auto"/>
          </w:divBdr>
        </w:div>
      </w:divsChild>
    </w:div>
    <w:div w:id="1626086124">
      <w:marLeft w:val="0"/>
      <w:marRight w:val="0"/>
      <w:marTop w:val="0"/>
      <w:marBottom w:val="0"/>
      <w:divBdr>
        <w:top w:val="none" w:sz="0" w:space="0" w:color="auto"/>
        <w:left w:val="none" w:sz="0" w:space="0" w:color="auto"/>
        <w:bottom w:val="none" w:sz="0" w:space="0" w:color="auto"/>
        <w:right w:val="none" w:sz="0" w:space="0" w:color="auto"/>
      </w:divBdr>
    </w:div>
    <w:div w:id="1626086125">
      <w:marLeft w:val="0"/>
      <w:marRight w:val="0"/>
      <w:marTop w:val="0"/>
      <w:marBottom w:val="0"/>
      <w:divBdr>
        <w:top w:val="none" w:sz="0" w:space="0" w:color="auto"/>
        <w:left w:val="none" w:sz="0" w:space="0" w:color="auto"/>
        <w:bottom w:val="none" w:sz="0" w:space="0" w:color="auto"/>
        <w:right w:val="none" w:sz="0" w:space="0" w:color="auto"/>
      </w:divBdr>
    </w:div>
    <w:div w:id="1626086126">
      <w:marLeft w:val="0"/>
      <w:marRight w:val="0"/>
      <w:marTop w:val="0"/>
      <w:marBottom w:val="0"/>
      <w:divBdr>
        <w:top w:val="none" w:sz="0" w:space="0" w:color="auto"/>
        <w:left w:val="none" w:sz="0" w:space="0" w:color="auto"/>
        <w:bottom w:val="none" w:sz="0" w:space="0" w:color="auto"/>
        <w:right w:val="none" w:sz="0" w:space="0" w:color="auto"/>
      </w:divBdr>
    </w:div>
    <w:div w:id="1626086127">
      <w:marLeft w:val="0"/>
      <w:marRight w:val="0"/>
      <w:marTop w:val="0"/>
      <w:marBottom w:val="0"/>
      <w:divBdr>
        <w:top w:val="none" w:sz="0" w:space="0" w:color="auto"/>
        <w:left w:val="none" w:sz="0" w:space="0" w:color="auto"/>
        <w:bottom w:val="none" w:sz="0" w:space="0" w:color="auto"/>
        <w:right w:val="none" w:sz="0" w:space="0" w:color="auto"/>
      </w:divBdr>
    </w:div>
    <w:div w:id="1626086128">
      <w:marLeft w:val="225"/>
      <w:marRight w:val="225"/>
      <w:marTop w:val="0"/>
      <w:marBottom w:val="0"/>
      <w:divBdr>
        <w:top w:val="none" w:sz="0" w:space="0" w:color="auto"/>
        <w:left w:val="none" w:sz="0" w:space="0" w:color="auto"/>
        <w:bottom w:val="none" w:sz="0" w:space="0" w:color="auto"/>
        <w:right w:val="none" w:sz="0" w:space="0" w:color="auto"/>
      </w:divBdr>
      <w:divsChild>
        <w:div w:id="1626086145">
          <w:marLeft w:val="0"/>
          <w:marRight w:val="0"/>
          <w:marTop w:val="0"/>
          <w:marBottom w:val="0"/>
          <w:divBdr>
            <w:top w:val="none" w:sz="0" w:space="0" w:color="auto"/>
            <w:left w:val="none" w:sz="0" w:space="0" w:color="auto"/>
            <w:bottom w:val="none" w:sz="0" w:space="0" w:color="auto"/>
            <w:right w:val="none" w:sz="0" w:space="0" w:color="auto"/>
          </w:divBdr>
        </w:div>
      </w:divsChild>
    </w:div>
    <w:div w:id="1626086130">
      <w:marLeft w:val="225"/>
      <w:marRight w:val="225"/>
      <w:marTop w:val="0"/>
      <w:marBottom w:val="0"/>
      <w:divBdr>
        <w:top w:val="none" w:sz="0" w:space="0" w:color="auto"/>
        <w:left w:val="none" w:sz="0" w:space="0" w:color="auto"/>
        <w:bottom w:val="none" w:sz="0" w:space="0" w:color="auto"/>
        <w:right w:val="none" w:sz="0" w:space="0" w:color="auto"/>
      </w:divBdr>
      <w:divsChild>
        <w:div w:id="1626086148">
          <w:marLeft w:val="0"/>
          <w:marRight w:val="0"/>
          <w:marTop w:val="0"/>
          <w:marBottom w:val="0"/>
          <w:divBdr>
            <w:top w:val="none" w:sz="0" w:space="0" w:color="auto"/>
            <w:left w:val="none" w:sz="0" w:space="0" w:color="auto"/>
            <w:bottom w:val="none" w:sz="0" w:space="0" w:color="auto"/>
            <w:right w:val="none" w:sz="0" w:space="0" w:color="auto"/>
          </w:divBdr>
        </w:div>
      </w:divsChild>
    </w:div>
    <w:div w:id="1626086132">
      <w:marLeft w:val="225"/>
      <w:marRight w:val="225"/>
      <w:marTop w:val="0"/>
      <w:marBottom w:val="0"/>
      <w:divBdr>
        <w:top w:val="none" w:sz="0" w:space="0" w:color="auto"/>
        <w:left w:val="none" w:sz="0" w:space="0" w:color="auto"/>
        <w:bottom w:val="none" w:sz="0" w:space="0" w:color="auto"/>
        <w:right w:val="none" w:sz="0" w:space="0" w:color="auto"/>
      </w:divBdr>
      <w:divsChild>
        <w:div w:id="1626086139">
          <w:marLeft w:val="0"/>
          <w:marRight w:val="0"/>
          <w:marTop w:val="0"/>
          <w:marBottom w:val="0"/>
          <w:divBdr>
            <w:top w:val="none" w:sz="0" w:space="0" w:color="auto"/>
            <w:left w:val="none" w:sz="0" w:space="0" w:color="auto"/>
            <w:bottom w:val="none" w:sz="0" w:space="0" w:color="auto"/>
            <w:right w:val="none" w:sz="0" w:space="0" w:color="auto"/>
          </w:divBdr>
        </w:div>
      </w:divsChild>
    </w:div>
    <w:div w:id="1626086136">
      <w:marLeft w:val="225"/>
      <w:marRight w:val="225"/>
      <w:marTop w:val="0"/>
      <w:marBottom w:val="0"/>
      <w:divBdr>
        <w:top w:val="none" w:sz="0" w:space="0" w:color="auto"/>
        <w:left w:val="none" w:sz="0" w:space="0" w:color="auto"/>
        <w:bottom w:val="none" w:sz="0" w:space="0" w:color="auto"/>
        <w:right w:val="none" w:sz="0" w:space="0" w:color="auto"/>
      </w:divBdr>
      <w:divsChild>
        <w:div w:id="1626086134">
          <w:marLeft w:val="0"/>
          <w:marRight w:val="0"/>
          <w:marTop w:val="0"/>
          <w:marBottom w:val="0"/>
          <w:divBdr>
            <w:top w:val="none" w:sz="0" w:space="0" w:color="auto"/>
            <w:left w:val="none" w:sz="0" w:space="0" w:color="auto"/>
            <w:bottom w:val="none" w:sz="0" w:space="0" w:color="auto"/>
            <w:right w:val="none" w:sz="0" w:space="0" w:color="auto"/>
          </w:divBdr>
        </w:div>
      </w:divsChild>
    </w:div>
    <w:div w:id="1626086137">
      <w:marLeft w:val="225"/>
      <w:marRight w:val="225"/>
      <w:marTop w:val="0"/>
      <w:marBottom w:val="0"/>
      <w:divBdr>
        <w:top w:val="none" w:sz="0" w:space="0" w:color="auto"/>
        <w:left w:val="none" w:sz="0" w:space="0" w:color="auto"/>
        <w:bottom w:val="none" w:sz="0" w:space="0" w:color="auto"/>
        <w:right w:val="none" w:sz="0" w:space="0" w:color="auto"/>
      </w:divBdr>
      <w:divsChild>
        <w:div w:id="1626086133">
          <w:marLeft w:val="0"/>
          <w:marRight w:val="0"/>
          <w:marTop w:val="0"/>
          <w:marBottom w:val="0"/>
          <w:divBdr>
            <w:top w:val="none" w:sz="0" w:space="0" w:color="auto"/>
            <w:left w:val="none" w:sz="0" w:space="0" w:color="auto"/>
            <w:bottom w:val="none" w:sz="0" w:space="0" w:color="auto"/>
            <w:right w:val="none" w:sz="0" w:space="0" w:color="auto"/>
          </w:divBdr>
        </w:div>
      </w:divsChild>
    </w:div>
    <w:div w:id="1626086138">
      <w:marLeft w:val="225"/>
      <w:marRight w:val="225"/>
      <w:marTop w:val="0"/>
      <w:marBottom w:val="0"/>
      <w:divBdr>
        <w:top w:val="none" w:sz="0" w:space="0" w:color="auto"/>
        <w:left w:val="none" w:sz="0" w:space="0" w:color="auto"/>
        <w:bottom w:val="none" w:sz="0" w:space="0" w:color="auto"/>
        <w:right w:val="none" w:sz="0" w:space="0" w:color="auto"/>
      </w:divBdr>
      <w:divsChild>
        <w:div w:id="1626086140">
          <w:marLeft w:val="0"/>
          <w:marRight w:val="0"/>
          <w:marTop w:val="0"/>
          <w:marBottom w:val="0"/>
          <w:divBdr>
            <w:top w:val="none" w:sz="0" w:space="0" w:color="auto"/>
            <w:left w:val="none" w:sz="0" w:space="0" w:color="auto"/>
            <w:bottom w:val="none" w:sz="0" w:space="0" w:color="auto"/>
            <w:right w:val="none" w:sz="0" w:space="0" w:color="auto"/>
          </w:divBdr>
        </w:div>
      </w:divsChild>
    </w:div>
    <w:div w:id="1626086144">
      <w:marLeft w:val="225"/>
      <w:marRight w:val="225"/>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
      </w:divsChild>
    </w:div>
    <w:div w:id="1626086146">
      <w:marLeft w:val="225"/>
      <w:marRight w:val="225"/>
      <w:marTop w:val="0"/>
      <w:marBottom w:val="0"/>
      <w:divBdr>
        <w:top w:val="none" w:sz="0" w:space="0" w:color="auto"/>
        <w:left w:val="none" w:sz="0" w:space="0" w:color="auto"/>
        <w:bottom w:val="none" w:sz="0" w:space="0" w:color="auto"/>
        <w:right w:val="none" w:sz="0" w:space="0" w:color="auto"/>
      </w:divBdr>
      <w:divsChild>
        <w:div w:id="1626086141">
          <w:marLeft w:val="0"/>
          <w:marRight w:val="0"/>
          <w:marTop w:val="0"/>
          <w:marBottom w:val="0"/>
          <w:divBdr>
            <w:top w:val="none" w:sz="0" w:space="0" w:color="auto"/>
            <w:left w:val="none" w:sz="0" w:space="0" w:color="auto"/>
            <w:bottom w:val="none" w:sz="0" w:space="0" w:color="auto"/>
            <w:right w:val="none" w:sz="0" w:space="0" w:color="auto"/>
          </w:divBdr>
        </w:div>
      </w:divsChild>
    </w:div>
    <w:div w:id="1626086147">
      <w:marLeft w:val="225"/>
      <w:marRight w:val="225"/>
      <w:marTop w:val="0"/>
      <w:marBottom w:val="0"/>
      <w:divBdr>
        <w:top w:val="none" w:sz="0" w:space="0" w:color="auto"/>
        <w:left w:val="none" w:sz="0" w:space="0" w:color="auto"/>
        <w:bottom w:val="none" w:sz="0" w:space="0" w:color="auto"/>
        <w:right w:val="none" w:sz="0" w:space="0" w:color="auto"/>
      </w:divBdr>
      <w:divsChild>
        <w:div w:id="1626086135">
          <w:marLeft w:val="0"/>
          <w:marRight w:val="0"/>
          <w:marTop w:val="0"/>
          <w:marBottom w:val="0"/>
          <w:divBdr>
            <w:top w:val="none" w:sz="0" w:space="0" w:color="auto"/>
            <w:left w:val="none" w:sz="0" w:space="0" w:color="auto"/>
            <w:bottom w:val="none" w:sz="0" w:space="0" w:color="auto"/>
            <w:right w:val="none" w:sz="0" w:space="0" w:color="auto"/>
          </w:divBdr>
        </w:div>
      </w:divsChild>
    </w:div>
    <w:div w:id="1626086149">
      <w:marLeft w:val="225"/>
      <w:marRight w:val="225"/>
      <w:marTop w:val="0"/>
      <w:marBottom w:val="0"/>
      <w:divBdr>
        <w:top w:val="none" w:sz="0" w:space="0" w:color="auto"/>
        <w:left w:val="none" w:sz="0" w:space="0" w:color="auto"/>
        <w:bottom w:val="none" w:sz="0" w:space="0" w:color="auto"/>
        <w:right w:val="none" w:sz="0" w:space="0" w:color="auto"/>
      </w:divBdr>
      <w:divsChild>
        <w:div w:id="1626086129">
          <w:marLeft w:val="0"/>
          <w:marRight w:val="0"/>
          <w:marTop w:val="0"/>
          <w:marBottom w:val="0"/>
          <w:divBdr>
            <w:top w:val="none" w:sz="0" w:space="0" w:color="auto"/>
            <w:left w:val="none" w:sz="0" w:space="0" w:color="auto"/>
            <w:bottom w:val="none" w:sz="0" w:space="0" w:color="auto"/>
            <w:right w:val="none" w:sz="0" w:space="0" w:color="auto"/>
          </w:divBdr>
        </w:div>
      </w:divsChild>
    </w:div>
    <w:div w:id="1626086150">
      <w:marLeft w:val="225"/>
      <w:marRight w:val="225"/>
      <w:marTop w:val="0"/>
      <w:marBottom w:val="0"/>
      <w:divBdr>
        <w:top w:val="none" w:sz="0" w:space="0" w:color="auto"/>
        <w:left w:val="none" w:sz="0" w:space="0" w:color="auto"/>
        <w:bottom w:val="none" w:sz="0" w:space="0" w:color="auto"/>
        <w:right w:val="none" w:sz="0" w:space="0" w:color="auto"/>
      </w:divBdr>
      <w:divsChild>
        <w:div w:id="1626086142">
          <w:marLeft w:val="0"/>
          <w:marRight w:val="0"/>
          <w:marTop w:val="0"/>
          <w:marBottom w:val="0"/>
          <w:divBdr>
            <w:top w:val="none" w:sz="0" w:space="0" w:color="auto"/>
            <w:left w:val="none" w:sz="0" w:space="0" w:color="auto"/>
            <w:bottom w:val="none" w:sz="0" w:space="0" w:color="auto"/>
            <w:right w:val="none" w:sz="0" w:space="0" w:color="auto"/>
          </w:divBdr>
        </w:div>
      </w:divsChild>
    </w:div>
    <w:div w:id="1626086151">
      <w:marLeft w:val="225"/>
      <w:marRight w:val="225"/>
      <w:marTop w:val="0"/>
      <w:marBottom w:val="0"/>
      <w:divBdr>
        <w:top w:val="none" w:sz="0" w:space="0" w:color="auto"/>
        <w:left w:val="none" w:sz="0" w:space="0" w:color="auto"/>
        <w:bottom w:val="none" w:sz="0" w:space="0" w:color="auto"/>
        <w:right w:val="none" w:sz="0" w:space="0" w:color="auto"/>
      </w:divBdr>
      <w:divsChild>
        <w:div w:id="1626086131">
          <w:marLeft w:val="0"/>
          <w:marRight w:val="0"/>
          <w:marTop w:val="0"/>
          <w:marBottom w:val="0"/>
          <w:divBdr>
            <w:top w:val="none" w:sz="0" w:space="0" w:color="auto"/>
            <w:left w:val="none" w:sz="0" w:space="0" w:color="auto"/>
            <w:bottom w:val="none" w:sz="0" w:space="0" w:color="auto"/>
            <w:right w:val="none" w:sz="0" w:space="0" w:color="auto"/>
          </w:divBdr>
        </w:div>
      </w:divsChild>
    </w:div>
    <w:div w:id="1626086152">
      <w:marLeft w:val="225"/>
      <w:marRight w:val="225"/>
      <w:marTop w:val="0"/>
      <w:marBottom w:val="0"/>
      <w:divBdr>
        <w:top w:val="none" w:sz="0" w:space="0" w:color="auto"/>
        <w:left w:val="none" w:sz="0" w:space="0" w:color="auto"/>
        <w:bottom w:val="none" w:sz="0" w:space="0" w:color="auto"/>
        <w:right w:val="none" w:sz="0" w:space="0" w:color="auto"/>
      </w:divBdr>
      <w:divsChild>
        <w:div w:id="1626086158">
          <w:marLeft w:val="0"/>
          <w:marRight w:val="0"/>
          <w:marTop w:val="0"/>
          <w:marBottom w:val="0"/>
          <w:divBdr>
            <w:top w:val="none" w:sz="0" w:space="0" w:color="auto"/>
            <w:left w:val="none" w:sz="0" w:space="0" w:color="auto"/>
            <w:bottom w:val="none" w:sz="0" w:space="0" w:color="auto"/>
            <w:right w:val="none" w:sz="0" w:space="0" w:color="auto"/>
          </w:divBdr>
        </w:div>
      </w:divsChild>
    </w:div>
    <w:div w:id="1626086153">
      <w:marLeft w:val="225"/>
      <w:marRight w:val="225"/>
      <w:marTop w:val="0"/>
      <w:marBottom w:val="0"/>
      <w:divBdr>
        <w:top w:val="none" w:sz="0" w:space="0" w:color="auto"/>
        <w:left w:val="none" w:sz="0" w:space="0" w:color="auto"/>
        <w:bottom w:val="none" w:sz="0" w:space="0" w:color="auto"/>
        <w:right w:val="none" w:sz="0" w:space="0" w:color="auto"/>
      </w:divBdr>
      <w:divsChild>
        <w:div w:id="1626086154">
          <w:marLeft w:val="0"/>
          <w:marRight w:val="0"/>
          <w:marTop w:val="0"/>
          <w:marBottom w:val="0"/>
          <w:divBdr>
            <w:top w:val="none" w:sz="0" w:space="0" w:color="auto"/>
            <w:left w:val="none" w:sz="0" w:space="0" w:color="auto"/>
            <w:bottom w:val="none" w:sz="0" w:space="0" w:color="auto"/>
            <w:right w:val="none" w:sz="0" w:space="0" w:color="auto"/>
          </w:divBdr>
        </w:div>
      </w:divsChild>
    </w:div>
    <w:div w:id="1626086155">
      <w:marLeft w:val="225"/>
      <w:marRight w:val="225"/>
      <w:marTop w:val="0"/>
      <w:marBottom w:val="0"/>
      <w:divBdr>
        <w:top w:val="none" w:sz="0" w:space="0" w:color="auto"/>
        <w:left w:val="none" w:sz="0" w:space="0" w:color="auto"/>
        <w:bottom w:val="none" w:sz="0" w:space="0" w:color="auto"/>
        <w:right w:val="none" w:sz="0" w:space="0" w:color="auto"/>
      </w:divBdr>
      <w:divsChild>
        <w:div w:id="1626086163">
          <w:marLeft w:val="0"/>
          <w:marRight w:val="0"/>
          <w:marTop w:val="0"/>
          <w:marBottom w:val="0"/>
          <w:divBdr>
            <w:top w:val="none" w:sz="0" w:space="0" w:color="auto"/>
            <w:left w:val="none" w:sz="0" w:space="0" w:color="auto"/>
            <w:bottom w:val="none" w:sz="0" w:space="0" w:color="auto"/>
            <w:right w:val="none" w:sz="0" w:space="0" w:color="auto"/>
          </w:divBdr>
        </w:div>
      </w:divsChild>
    </w:div>
    <w:div w:id="1626086156">
      <w:marLeft w:val="225"/>
      <w:marRight w:val="225"/>
      <w:marTop w:val="0"/>
      <w:marBottom w:val="0"/>
      <w:divBdr>
        <w:top w:val="none" w:sz="0" w:space="0" w:color="auto"/>
        <w:left w:val="none" w:sz="0" w:space="0" w:color="auto"/>
        <w:bottom w:val="none" w:sz="0" w:space="0" w:color="auto"/>
        <w:right w:val="none" w:sz="0" w:space="0" w:color="auto"/>
      </w:divBdr>
      <w:divsChild>
        <w:div w:id="1626086166">
          <w:marLeft w:val="0"/>
          <w:marRight w:val="0"/>
          <w:marTop w:val="0"/>
          <w:marBottom w:val="0"/>
          <w:divBdr>
            <w:top w:val="none" w:sz="0" w:space="0" w:color="auto"/>
            <w:left w:val="none" w:sz="0" w:space="0" w:color="auto"/>
            <w:bottom w:val="none" w:sz="0" w:space="0" w:color="auto"/>
            <w:right w:val="none" w:sz="0" w:space="0" w:color="auto"/>
          </w:divBdr>
        </w:div>
      </w:divsChild>
    </w:div>
    <w:div w:id="1626086159">
      <w:marLeft w:val="225"/>
      <w:marRight w:val="225"/>
      <w:marTop w:val="0"/>
      <w:marBottom w:val="0"/>
      <w:divBdr>
        <w:top w:val="none" w:sz="0" w:space="0" w:color="auto"/>
        <w:left w:val="none" w:sz="0" w:space="0" w:color="auto"/>
        <w:bottom w:val="none" w:sz="0" w:space="0" w:color="auto"/>
        <w:right w:val="none" w:sz="0" w:space="0" w:color="auto"/>
      </w:divBdr>
      <w:divsChild>
        <w:div w:id="1626086160">
          <w:marLeft w:val="0"/>
          <w:marRight w:val="0"/>
          <w:marTop w:val="0"/>
          <w:marBottom w:val="0"/>
          <w:divBdr>
            <w:top w:val="none" w:sz="0" w:space="0" w:color="auto"/>
            <w:left w:val="none" w:sz="0" w:space="0" w:color="auto"/>
            <w:bottom w:val="none" w:sz="0" w:space="0" w:color="auto"/>
            <w:right w:val="none" w:sz="0" w:space="0" w:color="auto"/>
          </w:divBdr>
        </w:div>
      </w:divsChild>
    </w:div>
    <w:div w:id="1626086161">
      <w:marLeft w:val="225"/>
      <w:marRight w:val="225"/>
      <w:marTop w:val="0"/>
      <w:marBottom w:val="0"/>
      <w:divBdr>
        <w:top w:val="none" w:sz="0" w:space="0" w:color="auto"/>
        <w:left w:val="none" w:sz="0" w:space="0" w:color="auto"/>
        <w:bottom w:val="none" w:sz="0" w:space="0" w:color="auto"/>
        <w:right w:val="none" w:sz="0" w:space="0" w:color="auto"/>
      </w:divBdr>
      <w:divsChild>
        <w:div w:id="1626086157">
          <w:marLeft w:val="0"/>
          <w:marRight w:val="0"/>
          <w:marTop w:val="0"/>
          <w:marBottom w:val="0"/>
          <w:divBdr>
            <w:top w:val="none" w:sz="0" w:space="0" w:color="auto"/>
            <w:left w:val="none" w:sz="0" w:space="0" w:color="auto"/>
            <w:bottom w:val="none" w:sz="0" w:space="0" w:color="auto"/>
            <w:right w:val="none" w:sz="0" w:space="0" w:color="auto"/>
          </w:divBdr>
        </w:div>
      </w:divsChild>
    </w:div>
    <w:div w:id="1626086164">
      <w:marLeft w:val="225"/>
      <w:marRight w:val="225"/>
      <w:marTop w:val="0"/>
      <w:marBottom w:val="0"/>
      <w:divBdr>
        <w:top w:val="none" w:sz="0" w:space="0" w:color="auto"/>
        <w:left w:val="none" w:sz="0" w:space="0" w:color="auto"/>
        <w:bottom w:val="none" w:sz="0" w:space="0" w:color="auto"/>
        <w:right w:val="none" w:sz="0" w:space="0" w:color="auto"/>
      </w:divBdr>
      <w:divsChild>
        <w:div w:id="162608616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225"/>
      <w:marRight w:val="225"/>
      <w:marTop w:val="0"/>
      <w:marBottom w:val="0"/>
      <w:divBdr>
        <w:top w:val="none" w:sz="0" w:space="0" w:color="auto"/>
        <w:left w:val="none" w:sz="0" w:space="0" w:color="auto"/>
        <w:bottom w:val="none" w:sz="0" w:space="0" w:color="auto"/>
        <w:right w:val="none" w:sz="0" w:space="0" w:color="auto"/>
      </w:divBdr>
      <w:divsChild>
        <w:div w:id="1626086162">
          <w:marLeft w:val="0"/>
          <w:marRight w:val="0"/>
          <w:marTop w:val="0"/>
          <w:marBottom w:val="0"/>
          <w:divBdr>
            <w:top w:val="none" w:sz="0" w:space="0" w:color="auto"/>
            <w:left w:val="none" w:sz="0" w:space="0" w:color="auto"/>
            <w:bottom w:val="none" w:sz="0" w:space="0" w:color="auto"/>
            <w:right w:val="none" w:sz="0" w:space="0" w:color="auto"/>
          </w:divBdr>
        </w:div>
      </w:divsChild>
    </w:div>
    <w:div w:id="1626086173">
      <w:marLeft w:val="0"/>
      <w:marRight w:val="0"/>
      <w:marTop w:val="0"/>
      <w:marBottom w:val="150"/>
      <w:divBdr>
        <w:top w:val="none" w:sz="0" w:space="0" w:color="auto"/>
        <w:left w:val="none" w:sz="0" w:space="0" w:color="auto"/>
        <w:bottom w:val="none" w:sz="0" w:space="0" w:color="auto"/>
        <w:right w:val="none" w:sz="0" w:space="0" w:color="auto"/>
      </w:divBdr>
      <w:divsChild>
        <w:div w:id="1626086169">
          <w:marLeft w:val="600"/>
          <w:marRight w:val="0"/>
          <w:marTop w:val="0"/>
          <w:marBottom w:val="0"/>
          <w:divBdr>
            <w:top w:val="none" w:sz="0" w:space="0" w:color="auto"/>
            <w:left w:val="none" w:sz="0" w:space="0" w:color="auto"/>
            <w:bottom w:val="none" w:sz="0" w:space="0" w:color="auto"/>
            <w:right w:val="none" w:sz="0" w:space="0" w:color="auto"/>
          </w:divBdr>
          <w:divsChild>
            <w:div w:id="16260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74">
      <w:marLeft w:val="0"/>
      <w:marRight w:val="0"/>
      <w:marTop w:val="0"/>
      <w:marBottom w:val="150"/>
      <w:divBdr>
        <w:top w:val="none" w:sz="0" w:space="0" w:color="auto"/>
        <w:left w:val="none" w:sz="0" w:space="0" w:color="auto"/>
        <w:bottom w:val="none" w:sz="0" w:space="0" w:color="auto"/>
        <w:right w:val="none" w:sz="0" w:space="0" w:color="auto"/>
      </w:divBdr>
      <w:divsChild>
        <w:div w:id="1626086170">
          <w:marLeft w:val="600"/>
          <w:marRight w:val="0"/>
          <w:marTop w:val="0"/>
          <w:marBottom w:val="0"/>
          <w:divBdr>
            <w:top w:val="none" w:sz="0" w:space="0" w:color="auto"/>
            <w:left w:val="none" w:sz="0" w:space="0" w:color="auto"/>
            <w:bottom w:val="none" w:sz="0" w:space="0" w:color="auto"/>
            <w:right w:val="none" w:sz="0" w:space="0" w:color="auto"/>
          </w:divBdr>
          <w:divsChild>
            <w:div w:id="1626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709">
      <w:bodyDiv w:val="1"/>
      <w:marLeft w:val="0"/>
      <w:marRight w:val="0"/>
      <w:marTop w:val="0"/>
      <w:marBottom w:val="0"/>
      <w:divBdr>
        <w:top w:val="none" w:sz="0" w:space="0" w:color="auto"/>
        <w:left w:val="none" w:sz="0" w:space="0" w:color="auto"/>
        <w:bottom w:val="none" w:sz="0" w:space="0" w:color="auto"/>
        <w:right w:val="none" w:sz="0" w:space="0" w:color="auto"/>
      </w:divBdr>
    </w:div>
    <w:div w:id="1760322742">
      <w:bodyDiv w:val="1"/>
      <w:marLeft w:val="0"/>
      <w:marRight w:val="0"/>
      <w:marTop w:val="0"/>
      <w:marBottom w:val="0"/>
      <w:divBdr>
        <w:top w:val="none" w:sz="0" w:space="0" w:color="auto"/>
        <w:left w:val="none" w:sz="0" w:space="0" w:color="auto"/>
        <w:bottom w:val="none" w:sz="0" w:space="0" w:color="auto"/>
        <w:right w:val="none" w:sz="0" w:space="0" w:color="auto"/>
      </w:divBdr>
      <w:divsChild>
        <w:div w:id="1666006419">
          <w:marLeft w:val="0"/>
          <w:marRight w:val="0"/>
          <w:marTop w:val="0"/>
          <w:marBottom w:val="0"/>
          <w:divBdr>
            <w:top w:val="none" w:sz="0" w:space="0" w:color="auto"/>
            <w:left w:val="none" w:sz="0" w:space="0" w:color="auto"/>
            <w:bottom w:val="none" w:sz="0" w:space="0" w:color="auto"/>
            <w:right w:val="none" w:sz="0" w:space="0" w:color="auto"/>
          </w:divBdr>
        </w:div>
        <w:div w:id="1558083345">
          <w:marLeft w:val="0"/>
          <w:marRight w:val="0"/>
          <w:marTop w:val="0"/>
          <w:marBottom w:val="0"/>
          <w:divBdr>
            <w:top w:val="none" w:sz="0" w:space="0" w:color="auto"/>
            <w:left w:val="none" w:sz="0" w:space="0" w:color="auto"/>
            <w:bottom w:val="none" w:sz="0" w:space="0" w:color="auto"/>
            <w:right w:val="none" w:sz="0" w:space="0" w:color="auto"/>
          </w:divBdr>
        </w:div>
      </w:divsChild>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sChild>
        <w:div w:id="783427910">
          <w:marLeft w:val="0"/>
          <w:marRight w:val="0"/>
          <w:marTop w:val="0"/>
          <w:marBottom w:val="0"/>
          <w:divBdr>
            <w:top w:val="none" w:sz="0" w:space="0" w:color="auto"/>
            <w:left w:val="none" w:sz="0" w:space="0" w:color="auto"/>
            <w:bottom w:val="none" w:sz="0" w:space="0" w:color="auto"/>
            <w:right w:val="none" w:sz="0" w:space="0" w:color="auto"/>
          </w:divBdr>
          <w:divsChild>
            <w:div w:id="684526120">
              <w:marLeft w:val="-225"/>
              <w:marRight w:val="-225"/>
              <w:marTop w:val="0"/>
              <w:marBottom w:val="0"/>
              <w:divBdr>
                <w:top w:val="none" w:sz="0" w:space="0" w:color="auto"/>
                <w:left w:val="none" w:sz="0" w:space="0" w:color="auto"/>
                <w:bottom w:val="none" w:sz="0" w:space="0" w:color="auto"/>
                <w:right w:val="none" w:sz="0" w:space="0" w:color="auto"/>
              </w:divBdr>
              <w:divsChild>
                <w:div w:id="1521704971">
                  <w:marLeft w:val="0"/>
                  <w:marRight w:val="0"/>
                  <w:marTop w:val="0"/>
                  <w:marBottom w:val="0"/>
                  <w:divBdr>
                    <w:top w:val="none" w:sz="0" w:space="0" w:color="auto"/>
                    <w:left w:val="none" w:sz="0" w:space="0" w:color="auto"/>
                    <w:bottom w:val="none" w:sz="0" w:space="0" w:color="auto"/>
                    <w:right w:val="none" w:sz="0" w:space="0" w:color="auto"/>
                  </w:divBdr>
                  <w:divsChild>
                    <w:div w:id="323625839">
                      <w:marLeft w:val="0"/>
                      <w:marRight w:val="0"/>
                      <w:marTop w:val="0"/>
                      <w:marBottom w:val="0"/>
                      <w:divBdr>
                        <w:top w:val="none" w:sz="0" w:space="0" w:color="auto"/>
                        <w:left w:val="none" w:sz="0" w:space="0" w:color="auto"/>
                        <w:bottom w:val="none" w:sz="0" w:space="0" w:color="auto"/>
                        <w:right w:val="none" w:sz="0" w:space="0" w:color="auto"/>
                      </w:divBdr>
                      <w:divsChild>
                        <w:div w:id="16258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96873">
      <w:bodyDiv w:val="1"/>
      <w:marLeft w:val="0"/>
      <w:marRight w:val="0"/>
      <w:marTop w:val="0"/>
      <w:marBottom w:val="0"/>
      <w:divBdr>
        <w:top w:val="none" w:sz="0" w:space="0" w:color="auto"/>
        <w:left w:val="none" w:sz="0" w:space="0" w:color="auto"/>
        <w:bottom w:val="none" w:sz="0" w:space="0" w:color="auto"/>
        <w:right w:val="none" w:sz="0" w:space="0" w:color="auto"/>
      </w:divBdr>
    </w:div>
    <w:div w:id="2110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infolex.lt/ta/98506"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59843" TargetMode="External"
                 Type="http://schemas.openxmlformats.org/officeDocument/2006/relationships/hyperlink"/>
   <Relationship Id="rId9" Target="http://www.infolex.lt/ta/98506"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adic.lrv.lt/lt/veikla/bendra-statistika"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B274E-D713-4432-875A-2DD98100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1788</Words>
  <Characters>12822</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14581</CharactersWithSpaces>
  <SharedDoc>false</SharedDoc>
  <HLinks>
    <vt:vector size="18" baseType="variant">
      <vt:variant>
        <vt:i4>2621501</vt:i4>
      </vt:variant>
      <vt:variant>
        <vt:i4>6</vt:i4>
      </vt:variant>
      <vt:variant>
        <vt:i4>0</vt:i4>
      </vt:variant>
      <vt:variant>
        <vt:i4>5</vt:i4>
      </vt:variant>
      <vt:variant>
        <vt:lpwstr>http://www.infolex.lt/ta/98506</vt:lpwstr>
      </vt:variant>
      <vt:variant>
        <vt:lpwstr/>
      </vt:variant>
      <vt:variant>
        <vt:i4>2621501</vt:i4>
      </vt:variant>
      <vt:variant>
        <vt:i4>3</vt:i4>
      </vt:variant>
      <vt:variant>
        <vt:i4>0</vt:i4>
      </vt:variant>
      <vt:variant>
        <vt:i4>5</vt:i4>
      </vt:variant>
      <vt:variant>
        <vt:lpwstr>http://www.infolex.lt/ta/98506</vt:lpwstr>
      </vt:variant>
      <vt:variant>
        <vt:lpwstr/>
      </vt:variant>
      <vt:variant>
        <vt:i4>3014712</vt:i4>
      </vt:variant>
      <vt:variant>
        <vt:i4>0</vt:i4>
      </vt:variant>
      <vt:variant>
        <vt:i4>0</vt:i4>
      </vt:variant>
      <vt:variant>
        <vt:i4>5</vt:i4>
      </vt:variant>
      <vt:variant>
        <vt:lpwstr>http://www.infolex.lt/ta/159843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2019-01-21T11:32:00Z</dcterms:created>
  <dc:creator>Adrianas Mečkovskis</dc:creator>
  <cp:lastModifiedBy>Adrianas Mečkovskis</cp:lastModifiedBy>
  <cp:lastPrinted>2018-10-10T10:20:00Z</cp:lastPrinted>
  <dcterms:modified xsi:type="dcterms:W3CDTF">2019-02-27T13:15:00Z</dcterms:modified>
  <cp:revision>13</cp:revision>
  <dc:title>AIŠKINAMASIS RAŠTAS</dc:title>
</cp:coreProperties>
</file>