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D44F2"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7C3D6BAE" wp14:editId="5B58E7D9">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AAAD3C7" w14:textId="77777777" w:rsidR="00675A68" w:rsidRDefault="00675A68" w:rsidP="00282963">
      <w:pPr>
        <w:ind w:left="-851"/>
        <w:jc w:val="center"/>
        <w:rPr>
          <w:b/>
          <w:caps/>
          <w:sz w:val="10"/>
        </w:rPr>
      </w:pPr>
    </w:p>
    <w:p w14:paraId="268B474C"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faks. 8 706 64 762, 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483AE575"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68191D9"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7CC35090" wp14:editId="6BF69142">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7CECDE"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A37B1A" w:rsidRPr="005F4B41" w14:paraId="7823FC8B" w14:textId="77777777" w:rsidTr="002122A9">
        <w:trPr>
          <w:cantSplit/>
        </w:trPr>
        <w:tc>
          <w:tcPr>
            <w:tcW w:w="4643" w:type="dxa"/>
            <w:vMerge w:val="restart"/>
          </w:tcPr>
          <w:p w14:paraId="03C4EB3B" w14:textId="77777777" w:rsidR="00A37B1A" w:rsidRPr="005F4B41" w:rsidRDefault="00A37B1A" w:rsidP="002122A9">
            <w:pPr>
              <w:jc w:val="left"/>
              <w:rPr>
                <w:szCs w:val="24"/>
              </w:rPr>
            </w:pPr>
            <w:r w:rsidRPr="005F4B41">
              <w:rPr>
                <w:szCs w:val="24"/>
              </w:rPr>
              <w:t>Lietuvos Respublikos vidaus reikalų ministerijai</w:t>
            </w:r>
          </w:p>
          <w:p w14:paraId="3480EF28" w14:textId="77777777" w:rsidR="00A37B1A" w:rsidRPr="005F4B41" w:rsidRDefault="00A37B1A" w:rsidP="002122A9">
            <w:pPr>
              <w:jc w:val="left"/>
              <w:rPr>
                <w:szCs w:val="24"/>
              </w:rPr>
            </w:pPr>
          </w:p>
          <w:p w14:paraId="354AE8E7" w14:textId="77777777" w:rsidR="00A37B1A" w:rsidRPr="005F4B41" w:rsidRDefault="00A37B1A" w:rsidP="006A0DEF">
            <w:pPr>
              <w:jc w:val="left"/>
              <w:rPr>
                <w:szCs w:val="24"/>
              </w:rPr>
            </w:pPr>
          </w:p>
        </w:tc>
        <w:tc>
          <w:tcPr>
            <w:tcW w:w="427" w:type="dxa"/>
          </w:tcPr>
          <w:p w14:paraId="15D5A8E8" w14:textId="77777777" w:rsidR="00A37B1A" w:rsidRPr="005F4B41" w:rsidRDefault="00A37B1A" w:rsidP="002122A9">
            <w:pPr>
              <w:ind w:firstLine="720"/>
              <w:jc w:val="left"/>
              <w:rPr>
                <w:szCs w:val="24"/>
              </w:rPr>
            </w:pPr>
          </w:p>
        </w:tc>
        <w:tc>
          <w:tcPr>
            <w:tcW w:w="1559" w:type="dxa"/>
          </w:tcPr>
          <w:p w14:paraId="40BD8E98" w14:textId="3CDCD5A5" w:rsidR="00A37B1A" w:rsidRPr="005F4B41" w:rsidRDefault="00A37B1A" w:rsidP="002122A9">
            <w:pPr>
              <w:jc w:val="left"/>
              <w:rPr>
                <w:szCs w:val="24"/>
              </w:rPr>
            </w:pPr>
            <w:r w:rsidRPr="005F4B41">
              <w:rPr>
                <w:szCs w:val="24"/>
              </w:rPr>
              <w:t>2019-0</w:t>
            </w:r>
            <w:r w:rsidR="005F4B41" w:rsidRPr="005F4B41">
              <w:rPr>
                <w:szCs w:val="24"/>
              </w:rPr>
              <w:t>7</w:t>
            </w:r>
            <w:r w:rsidRPr="005F4B41">
              <w:rPr>
                <w:szCs w:val="24"/>
              </w:rPr>
              <w:t>-</w:t>
            </w:r>
          </w:p>
        </w:tc>
        <w:tc>
          <w:tcPr>
            <w:tcW w:w="2658" w:type="dxa"/>
          </w:tcPr>
          <w:p w14:paraId="43142D8B" w14:textId="77777777" w:rsidR="00A37B1A" w:rsidRPr="005F4B41" w:rsidRDefault="00A37B1A" w:rsidP="002122A9">
            <w:pPr>
              <w:ind w:firstLine="720"/>
              <w:jc w:val="left"/>
              <w:rPr>
                <w:szCs w:val="24"/>
              </w:rPr>
            </w:pPr>
            <w:r w:rsidRPr="005F4B41">
              <w:rPr>
                <w:szCs w:val="24"/>
              </w:rPr>
              <w:t>Nr. (15.27-43E)-3-</w:t>
            </w:r>
          </w:p>
        </w:tc>
      </w:tr>
      <w:tr w:rsidR="00A37B1A" w:rsidRPr="005F4B41" w14:paraId="2BA0E580" w14:textId="77777777" w:rsidTr="002122A9">
        <w:trPr>
          <w:cantSplit/>
        </w:trPr>
        <w:tc>
          <w:tcPr>
            <w:tcW w:w="4643" w:type="dxa"/>
            <w:vMerge/>
          </w:tcPr>
          <w:p w14:paraId="179C528A" w14:textId="77777777" w:rsidR="00A37B1A" w:rsidRPr="005F4B41" w:rsidRDefault="00A37B1A" w:rsidP="002122A9">
            <w:pPr>
              <w:ind w:firstLine="720"/>
              <w:jc w:val="left"/>
              <w:rPr>
                <w:szCs w:val="24"/>
              </w:rPr>
            </w:pPr>
          </w:p>
        </w:tc>
        <w:tc>
          <w:tcPr>
            <w:tcW w:w="427" w:type="dxa"/>
          </w:tcPr>
          <w:p w14:paraId="63173D4A" w14:textId="77777777" w:rsidR="00A37B1A" w:rsidRPr="005F4B41" w:rsidRDefault="00A37B1A" w:rsidP="002122A9">
            <w:pPr>
              <w:ind w:firstLine="720"/>
              <w:jc w:val="left"/>
              <w:rPr>
                <w:szCs w:val="24"/>
              </w:rPr>
            </w:pPr>
          </w:p>
        </w:tc>
        <w:tc>
          <w:tcPr>
            <w:tcW w:w="1559" w:type="dxa"/>
          </w:tcPr>
          <w:p w14:paraId="0D9732D4" w14:textId="0D1FF21D" w:rsidR="00A37B1A" w:rsidRPr="005F4B41" w:rsidRDefault="00A37B1A" w:rsidP="002122A9">
            <w:pPr>
              <w:jc w:val="left"/>
              <w:rPr>
                <w:szCs w:val="24"/>
                <w:lang w:val="en-GB"/>
              </w:rPr>
            </w:pPr>
            <w:r w:rsidRPr="005F4B41">
              <w:rPr>
                <w:szCs w:val="24"/>
              </w:rPr>
              <w:t>Į 2019-0</w:t>
            </w:r>
            <w:r w:rsidR="005F4B41" w:rsidRPr="005F4B41">
              <w:rPr>
                <w:szCs w:val="24"/>
                <w:lang w:val="en-GB"/>
              </w:rPr>
              <w:t>6-25</w:t>
            </w:r>
          </w:p>
        </w:tc>
        <w:tc>
          <w:tcPr>
            <w:tcW w:w="2658" w:type="dxa"/>
          </w:tcPr>
          <w:p w14:paraId="1405C891" w14:textId="7865AF79" w:rsidR="005F4B41" w:rsidRPr="005F4B41" w:rsidRDefault="005F4B41" w:rsidP="005F4B41">
            <w:pPr>
              <w:jc w:val="left"/>
              <w:rPr>
                <w:szCs w:val="24"/>
                <w:lang w:eastAsia="zh-TW"/>
              </w:rPr>
            </w:pPr>
            <w:r w:rsidRPr="005F4B41">
              <w:rPr>
                <w:szCs w:val="24"/>
              </w:rPr>
              <w:t xml:space="preserve">            Nr. </w:t>
            </w:r>
            <w:r w:rsidRPr="005F4B41">
              <w:rPr>
                <w:color w:val="000000"/>
                <w:szCs w:val="24"/>
                <w:shd w:val="clear" w:color="auto" w:fill="FFFFFF"/>
              </w:rPr>
              <w:t>1D-3244</w:t>
            </w:r>
          </w:p>
          <w:p w14:paraId="7C85948D" w14:textId="123472A3" w:rsidR="00A37B1A" w:rsidRPr="005F4B41" w:rsidRDefault="00A37B1A" w:rsidP="002122A9">
            <w:pPr>
              <w:ind w:firstLine="720"/>
              <w:jc w:val="left"/>
              <w:rPr>
                <w:szCs w:val="24"/>
              </w:rPr>
            </w:pPr>
          </w:p>
        </w:tc>
      </w:tr>
      <w:tr w:rsidR="006A0DEF" w:rsidRPr="005F4B41" w14:paraId="0510F071" w14:textId="77777777" w:rsidTr="00B53DC7">
        <w:trPr>
          <w:cantSplit/>
        </w:trPr>
        <w:tc>
          <w:tcPr>
            <w:tcW w:w="4643" w:type="dxa"/>
          </w:tcPr>
          <w:p w14:paraId="11E097F1" w14:textId="77777777" w:rsidR="006A0DEF" w:rsidRPr="005F4B41" w:rsidRDefault="006A0DEF" w:rsidP="00B53DC7">
            <w:pPr>
              <w:jc w:val="left"/>
              <w:rPr>
                <w:szCs w:val="24"/>
              </w:rPr>
            </w:pPr>
          </w:p>
        </w:tc>
        <w:tc>
          <w:tcPr>
            <w:tcW w:w="427" w:type="dxa"/>
          </w:tcPr>
          <w:p w14:paraId="7031B23E" w14:textId="77777777" w:rsidR="006A0DEF" w:rsidRPr="005F4B41" w:rsidRDefault="006A0DEF" w:rsidP="00B53DC7">
            <w:pPr>
              <w:jc w:val="left"/>
              <w:rPr>
                <w:szCs w:val="24"/>
              </w:rPr>
            </w:pPr>
          </w:p>
        </w:tc>
        <w:tc>
          <w:tcPr>
            <w:tcW w:w="1559" w:type="dxa"/>
          </w:tcPr>
          <w:p w14:paraId="3D8FEF7B" w14:textId="77777777" w:rsidR="006A0DEF" w:rsidRPr="005F4B41" w:rsidRDefault="006A0DEF" w:rsidP="00B53DC7">
            <w:pPr>
              <w:jc w:val="left"/>
              <w:rPr>
                <w:szCs w:val="24"/>
              </w:rPr>
            </w:pPr>
          </w:p>
        </w:tc>
        <w:tc>
          <w:tcPr>
            <w:tcW w:w="2658" w:type="dxa"/>
          </w:tcPr>
          <w:p w14:paraId="55E31E5E" w14:textId="77777777" w:rsidR="006A0DEF" w:rsidRPr="005F4B41" w:rsidRDefault="006A0DEF" w:rsidP="00B53DC7">
            <w:pPr>
              <w:jc w:val="left"/>
              <w:rPr>
                <w:szCs w:val="24"/>
              </w:rPr>
            </w:pPr>
          </w:p>
        </w:tc>
      </w:tr>
      <w:tr w:rsidR="006A0DEF" w:rsidRPr="005F4B41" w14:paraId="65E35CEC" w14:textId="77777777" w:rsidTr="00B53DC7">
        <w:trPr>
          <w:cantSplit/>
        </w:trPr>
        <w:tc>
          <w:tcPr>
            <w:tcW w:w="9287" w:type="dxa"/>
            <w:gridSpan w:val="4"/>
          </w:tcPr>
          <w:p w14:paraId="75E4CEED" w14:textId="2111E7C7" w:rsidR="006A0DEF" w:rsidRPr="005F4B41" w:rsidRDefault="006A0DEF" w:rsidP="00B53DC7">
            <w:pPr>
              <w:rPr>
                <w:b/>
                <w:bCs/>
                <w:szCs w:val="24"/>
              </w:rPr>
            </w:pPr>
            <w:r w:rsidRPr="005F4B41">
              <w:rPr>
                <w:b/>
                <w:bCs/>
                <w:caps/>
                <w:szCs w:val="24"/>
              </w:rPr>
              <w:t>dėl patikslint</w:t>
            </w:r>
            <w:r w:rsidR="00E34759">
              <w:rPr>
                <w:b/>
                <w:bCs/>
                <w:caps/>
                <w:szCs w:val="24"/>
              </w:rPr>
              <w:t>ų</w:t>
            </w:r>
            <w:r w:rsidRPr="005F4B41">
              <w:rPr>
                <w:b/>
                <w:bCs/>
                <w:caps/>
                <w:szCs w:val="24"/>
              </w:rPr>
              <w:t xml:space="preserve"> lietuvos respublikos vyriausybės nutarimų projektų derinimo </w:t>
            </w:r>
          </w:p>
        </w:tc>
      </w:tr>
    </w:tbl>
    <w:p w14:paraId="5E70A944" w14:textId="77777777" w:rsidR="006A0DEF" w:rsidRPr="005F4B41" w:rsidRDefault="006A0DEF" w:rsidP="006A0DEF">
      <w:pPr>
        <w:rPr>
          <w:szCs w:val="24"/>
        </w:rPr>
      </w:pPr>
    </w:p>
    <w:p w14:paraId="231A863F" w14:textId="16545AA9" w:rsidR="006A0DEF" w:rsidRPr="005F4B41" w:rsidRDefault="006A0DEF" w:rsidP="0059390A">
      <w:pPr>
        <w:ind w:firstLine="567"/>
        <w:rPr>
          <w:szCs w:val="24"/>
          <w:lang w:eastAsia="zh-TW"/>
        </w:rPr>
      </w:pPr>
      <w:r w:rsidRPr="005F4B41">
        <w:rPr>
          <w:szCs w:val="24"/>
        </w:rPr>
        <w:t>Lietuvos Respublikos ekonomikos ir inovacijų ministerija</w:t>
      </w:r>
      <w:r w:rsidR="00B86924">
        <w:rPr>
          <w:szCs w:val="24"/>
        </w:rPr>
        <w:t>,</w:t>
      </w:r>
      <w:r w:rsidRPr="005F4B41">
        <w:rPr>
          <w:szCs w:val="24"/>
        </w:rPr>
        <w:t xml:space="preserve"> </w:t>
      </w:r>
      <w:r w:rsidRPr="005F4B41">
        <w:rPr>
          <w:color w:val="000000"/>
          <w:szCs w:val="24"/>
          <w:lang w:eastAsia="zh-TW"/>
        </w:rPr>
        <w:t>susipažinusi su papildytu ir pateiktu pakartotinai derinti </w:t>
      </w:r>
      <w:r w:rsidRPr="005F4B41" w:rsidDel="006A0DEF">
        <w:rPr>
          <w:color w:val="000000"/>
          <w:szCs w:val="24"/>
          <w:lang w:eastAsia="zh-TW"/>
        </w:rPr>
        <w:t xml:space="preserve"> </w:t>
      </w:r>
      <w:r w:rsidRPr="005F4B41">
        <w:rPr>
          <w:color w:val="000000"/>
          <w:szCs w:val="24"/>
          <w:lang w:eastAsia="zh-TW"/>
        </w:rPr>
        <w:t>Lietuvos Respublikos Vyriausybės 2013 m. balandžio 30 d. nutarimo Nr. 387 „Dėl Sprogmenų gamybos, prekybos ir naudojimo licencijavimo bei rašytinių sutikimų Lietuvos Respublikoje verstis šia licencijuojama veikla išdavimo taisyklių patvirtinimo“ pakeitimo </w:t>
      </w:r>
      <w:bookmarkStart w:id="1" w:name="_Hlk504125441"/>
      <w:r w:rsidRPr="005F4B41">
        <w:rPr>
          <w:color w:val="000000"/>
          <w:szCs w:val="24"/>
          <w:lang w:eastAsia="zh-TW"/>
        </w:rPr>
        <w:t>projektu </w:t>
      </w:r>
      <w:bookmarkEnd w:id="1"/>
      <w:r w:rsidRPr="005F4B41">
        <w:rPr>
          <w:color w:val="000000"/>
          <w:szCs w:val="24"/>
          <w:lang w:eastAsia="zh-TW"/>
        </w:rPr>
        <w:t>(TAIS Nr. 19-19-6652 (2)) (toliau – Projektas Nr. 1), Lietuvos Respublikos Vyriausybės 2002 m. gruodžio 21 d. nutarimo Nr. 2063</w:t>
      </w:r>
      <w:r w:rsidRPr="005F4B41">
        <w:rPr>
          <w:b/>
          <w:bCs/>
          <w:caps/>
          <w:color w:val="000000"/>
          <w:szCs w:val="24"/>
          <w:lang w:eastAsia="zh-TW"/>
        </w:rPr>
        <w:t> </w:t>
      </w:r>
      <w:r w:rsidRPr="005F4B41">
        <w:rPr>
          <w:color w:val="000000"/>
          <w:szCs w:val="24"/>
          <w:lang w:eastAsia="zh-TW"/>
        </w:rPr>
        <w:t>„Dėl Civilinių pirotechnikos priemonių gamybos, platinimo, importo, eksporto, įvežimo, išvežimo, F4 kategorijos fejerverkų, T2</w:t>
      </w:r>
      <w:r w:rsidR="00B86924">
        <w:rPr>
          <w:color w:val="000000"/>
          <w:szCs w:val="24"/>
          <w:lang w:eastAsia="zh-TW"/>
        </w:rPr>
        <w:t> </w:t>
      </w:r>
      <w:r w:rsidRPr="005F4B41">
        <w:rPr>
          <w:color w:val="000000"/>
          <w:szCs w:val="24"/>
          <w:lang w:eastAsia="zh-TW"/>
        </w:rPr>
        <w:t xml:space="preserve">ir P2 kategorijų civilinių pirotechnikos priemonių naudojimo licencijavimo taisyklių patvirtinimo“ pakeitimo projektu (TAIS Nr. </w:t>
      </w:r>
      <w:r w:rsidRPr="005F4B41">
        <w:rPr>
          <w:color w:val="000000"/>
          <w:szCs w:val="24"/>
          <w:shd w:val="clear" w:color="auto" w:fill="FFFFFF"/>
        </w:rPr>
        <w:t xml:space="preserve">19-8171) </w:t>
      </w:r>
      <w:r w:rsidRPr="005F4B41">
        <w:rPr>
          <w:color w:val="000000"/>
          <w:szCs w:val="24"/>
          <w:lang w:eastAsia="zh-TW"/>
        </w:rPr>
        <w:t xml:space="preserve"> (toliau – Projektas Nr. 2), Lietuvos Respublikos Vyriausybės 2005 m. vasario 2 d. nutarimo Nr. 116</w:t>
      </w:r>
      <w:r w:rsidRPr="005F4B41">
        <w:rPr>
          <w:b/>
          <w:bCs/>
          <w:caps/>
          <w:color w:val="000000"/>
          <w:szCs w:val="24"/>
          <w:lang w:eastAsia="zh-TW"/>
        </w:rPr>
        <w:t> </w:t>
      </w:r>
      <w:r w:rsidRPr="005F4B41">
        <w:rPr>
          <w:color w:val="000000"/>
          <w:szCs w:val="24"/>
          <w:lang w:eastAsia="zh-TW"/>
        </w:rPr>
        <w:t xml:space="preserve">„Dėl Lietuvos Respublikos asmens ir turto apsaugos įstatymo įgyvendinimo“ projektu (TAIS Nr. </w:t>
      </w:r>
      <w:r w:rsidRPr="005F4B41">
        <w:rPr>
          <w:color w:val="000000"/>
          <w:szCs w:val="24"/>
          <w:shd w:val="clear" w:color="auto" w:fill="FFFFFF"/>
        </w:rPr>
        <w:t>19-8170</w:t>
      </w:r>
      <w:r w:rsidRPr="005F4B41">
        <w:rPr>
          <w:szCs w:val="24"/>
          <w:lang w:eastAsia="zh-TW"/>
        </w:rPr>
        <w:t xml:space="preserve">) </w:t>
      </w:r>
      <w:r w:rsidRPr="005F4B41">
        <w:rPr>
          <w:color w:val="000000"/>
          <w:szCs w:val="24"/>
          <w:lang w:eastAsia="zh-TW"/>
        </w:rPr>
        <w:t xml:space="preserve">(toliau – Projektas Nr. 3), Lietuvos Respublikos Vyriausybės 2000 m. gruodžio 15 d. nutarimo Nr. 1458 „Dėl Konkrečių valstybės rinkliavos dydžių sąrašo ir Valstybės rinkliavos mokėjimo ir grąžinimo taisyklių patvirtinimo“ pakeitimo projektu (TAIS Nr. </w:t>
      </w:r>
      <w:r w:rsidRPr="005F4B41">
        <w:rPr>
          <w:color w:val="000000"/>
          <w:szCs w:val="24"/>
          <w:shd w:val="clear" w:color="auto" w:fill="FFFFFF"/>
        </w:rPr>
        <w:t>19-8173)</w:t>
      </w:r>
      <w:r w:rsidRPr="005F4B41">
        <w:rPr>
          <w:color w:val="000000"/>
          <w:szCs w:val="24"/>
          <w:lang w:eastAsia="zh-TW"/>
        </w:rPr>
        <w:t xml:space="preserve"> (Projektas Nr. 4), teikia šias pastabas ir pasiūlymus.</w:t>
      </w:r>
    </w:p>
    <w:p w14:paraId="4B9CF1FB" w14:textId="77777777" w:rsidR="006A0DEF" w:rsidRPr="005F4B41" w:rsidRDefault="006A0DEF" w:rsidP="0059390A">
      <w:pPr>
        <w:pStyle w:val="Sraopastraipa"/>
        <w:numPr>
          <w:ilvl w:val="0"/>
          <w:numId w:val="1"/>
        </w:numPr>
        <w:tabs>
          <w:tab w:val="left" w:pos="851"/>
        </w:tabs>
        <w:ind w:left="0" w:firstLine="567"/>
        <w:rPr>
          <w:szCs w:val="24"/>
        </w:rPr>
      </w:pPr>
      <w:r w:rsidRPr="005F4B41">
        <w:rPr>
          <w:color w:val="000000"/>
          <w:szCs w:val="24"/>
          <w:lang w:eastAsia="zh-TW"/>
        </w:rPr>
        <w:t xml:space="preserve">Pažymime, kad įgyvendinant </w:t>
      </w:r>
      <w:r w:rsidRPr="005F4B41">
        <w:rPr>
          <w:szCs w:val="24"/>
        </w:rPr>
        <w:t xml:space="preserve">Lietuvos Respublikos viešojo administravimo įstatymo papildymo 15-1 straipsniu įstatymą Nr. XIII-2123 (toliau – Viešojo administravimo įstatymas), Projektu  Nr. 1 keičiamas </w:t>
      </w:r>
      <w:r w:rsidRPr="005F4B41">
        <w:rPr>
          <w:color w:val="000000"/>
          <w:szCs w:val="24"/>
          <w:lang w:eastAsia="zh-TW"/>
        </w:rPr>
        <w:t xml:space="preserve">Sprogmenų gamybos, prekybos ir naudojimo licencijavimo bei rašytinių sutikimų Lietuvos Respublikoje verstis šia licencijuojama veikla išdavimo taisyklių (toliau – Taisyklės) 6 punktas </w:t>
      </w:r>
      <w:r w:rsidRPr="005F4B41">
        <w:rPr>
          <w:szCs w:val="24"/>
        </w:rPr>
        <w:t>turėtų būti papildytas įgyvendinamosiomis nuostatomis vadovaujantis Įstatymo 1 straipsnio  2 dalimi.</w:t>
      </w:r>
    </w:p>
    <w:p w14:paraId="5EFC14E1" w14:textId="054B3449" w:rsidR="006A0DEF" w:rsidRPr="005F4B41" w:rsidRDefault="006A0DEF" w:rsidP="0059390A">
      <w:pPr>
        <w:pStyle w:val="Sraopastraipa"/>
        <w:tabs>
          <w:tab w:val="left" w:pos="851"/>
        </w:tabs>
        <w:ind w:left="0" w:firstLine="567"/>
        <w:rPr>
          <w:szCs w:val="24"/>
        </w:rPr>
      </w:pPr>
      <w:r w:rsidRPr="005F4B41">
        <w:rPr>
          <w:szCs w:val="24"/>
        </w:rPr>
        <w:t xml:space="preserve">Ta pati pastaba teikiama dėl </w:t>
      </w:r>
      <w:r w:rsidRPr="005F4B41">
        <w:rPr>
          <w:color w:val="000000"/>
          <w:szCs w:val="24"/>
          <w:lang w:eastAsia="zh-TW"/>
        </w:rPr>
        <w:t>Projekto Nr. 2 ir Projekto Nr. 3 nuostatų.</w:t>
      </w:r>
    </w:p>
    <w:p w14:paraId="07B9EEC2" w14:textId="0DC10BD7" w:rsidR="006A0DEF" w:rsidRPr="005F4B41" w:rsidRDefault="006A0DEF" w:rsidP="0059390A">
      <w:pPr>
        <w:pStyle w:val="Sraopastraipa"/>
        <w:numPr>
          <w:ilvl w:val="0"/>
          <w:numId w:val="1"/>
        </w:numPr>
        <w:tabs>
          <w:tab w:val="left" w:pos="851"/>
        </w:tabs>
        <w:ind w:left="0" w:firstLine="567"/>
        <w:rPr>
          <w:szCs w:val="24"/>
        </w:rPr>
      </w:pPr>
      <w:r w:rsidRPr="005F4B41">
        <w:rPr>
          <w:szCs w:val="24"/>
        </w:rPr>
        <w:t xml:space="preserve">Primename apie Lietuvos Respublikos Vyriausybės 2019 m. sausio 9 d. posėdžio protokolo Nr. 1 15 </w:t>
      </w:r>
      <w:r w:rsidRPr="005F4B41">
        <w:rPr>
          <w:bCs/>
          <w:szCs w:val="24"/>
        </w:rPr>
        <w:t xml:space="preserve">klausimo 3 punkte įtvirtintą pavedimą ministerijoms pagal kompetenciją </w:t>
      </w:r>
      <w:r w:rsidRPr="005F4B41">
        <w:rPr>
          <w:bCs/>
          <w:szCs w:val="24"/>
          <w:u w:val="single"/>
        </w:rPr>
        <w:t xml:space="preserve">pateikti Vyriausybei teisės aktų, </w:t>
      </w:r>
      <w:r w:rsidRPr="005F4B41">
        <w:rPr>
          <w:bCs/>
          <w:color w:val="000000"/>
          <w:szCs w:val="24"/>
          <w:u w:val="single"/>
        </w:rPr>
        <w:t>kuriais naikinami atvejai, kai privaloma išduoti licencijų, leidimų, reikalingų tam tikrai ūkinei veiklai pradėti ar vykdyti, dublikatus, popierinės formos licencijas ir (ar) jas privaloma turėti</w:t>
      </w:r>
      <w:r w:rsidRPr="005F4B41">
        <w:rPr>
          <w:color w:val="000000"/>
          <w:szCs w:val="24"/>
        </w:rPr>
        <w:t xml:space="preserve">, jeigu toks reikalavimas nėra nustatytas Europos Sąjungos teisės aktuose arba Lietuvos Respublikos tarptautinėse sutartyse, pakeitimo projektus. Vienas iš </w:t>
      </w:r>
      <w:r w:rsidRPr="005F4B41">
        <w:rPr>
          <w:szCs w:val="24"/>
        </w:rPr>
        <w:t>Viešojo administravimo įstatymo tikslų – elektronizuoti licencijų išdavimą, mažinti naštą ūkio subjektams atsisakant dublikatų (tiek informacinę naštą, tiek ūkio subjektų išlaidas rinkliavoms už dublikatus).</w:t>
      </w:r>
      <w:r w:rsidRPr="005F4B41">
        <w:rPr>
          <w:color w:val="000000"/>
          <w:szCs w:val="24"/>
        </w:rPr>
        <w:t xml:space="preserve"> Manome, kad </w:t>
      </w:r>
      <w:r w:rsidR="00D202FD">
        <w:rPr>
          <w:color w:val="000000"/>
          <w:szCs w:val="24"/>
        </w:rPr>
        <w:t xml:space="preserve">išduodamų </w:t>
      </w:r>
      <w:r w:rsidRPr="005F4B41">
        <w:rPr>
          <w:bCs/>
          <w:color w:val="000000"/>
          <w:szCs w:val="24"/>
        </w:rPr>
        <w:t xml:space="preserve">dublikatų ir popierinės formos licencijų turėtų nelikti. Tikslas, kad ūkio subjektai turėtų popierinį patvirtinimą apie suteiktą teisę, galėtų būti pasiektas naudojant Policijos licencijavimo veiklos informacinę sistemą (toliau – PLVIS) </w:t>
      </w:r>
      <w:r w:rsidR="00E947F4">
        <w:rPr>
          <w:bCs/>
          <w:color w:val="000000"/>
          <w:szCs w:val="24"/>
        </w:rPr>
        <w:t xml:space="preserve">ir per ją </w:t>
      </w:r>
      <w:r w:rsidRPr="005F4B41">
        <w:rPr>
          <w:bCs/>
          <w:color w:val="000000"/>
          <w:szCs w:val="24"/>
        </w:rPr>
        <w:t xml:space="preserve">išduodant </w:t>
      </w:r>
      <w:r w:rsidRPr="005F4B41">
        <w:rPr>
          <w:b/>
          <w:color w:val="000000"/>
          <w:szCs w:val="24"/>
        </w:rPr>
        <w:t>PLVIS išrašus</w:t>
      </w:r>
      <w:r w:rsidRPr="005F4B41">
        <w:rPr>
          <w:bCs/>
          <w:color w:val="000000"/>
          <w:szCs w:val="24"/>
        </w:rPr>
        <w:t xml:space="preserve"> apie išduotą licenciją ar rašytinį sutikimą ir </w:t>
      </w:r>
      <w:r w:rsidRPr="005F4B41">
        <w:rPr>
          <w:color w:val="000000"/>
          <w:szCs w:val="24"/>
        </w:rPr>
        <w:t xml:space="preserve">vadovaujantis </w:t>
      </w:r>
      <w:r w:rsidRPr="005F4B41">
        <w:rPr>
          <w:bCs/>
          <w:color w:val="333333"/>
          <w:szCs w:val="24"/>
        </w:rPr>
        <w:t xml:space="preserve">Lietuvos Respublikos teisės gauti informaciją iš valstybės ir savivaldybių institucijų ir įstaigų įstatymu ir </w:t>
      </w:r>
      <w:r w:rsidRPr="005F4B41">
        <w:rPr>
          <w:szCs w:val="24"/>
          <w:lang w:eastAsia="ko-KR"/>
        </w:rPr>
        <w:t xml:space="preserve">Lietuvos Respublikos Vyriausybės </w:t>
      </w:r>
      <w:r w:rsidRPr="005F4B41">
        <w:rPr>
          <w:szCs w:val="24"/>
          <w:lang w:eastAsia="ko-KR"/>
        </w:rPr>
        <w:lastRenderedPageBreak/>
        <w:t>2007</w:t>
      </w:r>
      <w:r w:rsidR="007C0F1C">
        <w:rPr>
          <w:szCs w:val="24"/>
          <w:lang w:eastAsia="ko-KR"/>
        </w:rPr>
        <w:t> </w:t>
      </w:r>
      <w:r w:rsidRPr="005F4B41">
        <w:rPr>
          <w:szCs w:val="24"/>
          <w:lang w:eastAsia="ko-KR"/>
        </w:rPr>
        <w:t>m. rugpjūčio 22 d. nutarimu Nr. 875 (Lietuvos Respublikos Vyriausybės 2017 m. lapkričio 15</w:t>
      </w:r>
      <w:r w:rsidR="00546E8C">
        <w:rPr>
          <w:szCs w:val="24"/>
          <w:lang w:eastAsia="ko-KR"/>
        </w:rPr>
        <w:t> </w:t>
      </w:r>
      <w:r w:rsidRPr="005F4B41">
        <w:rPr>
          <w:szCs w:val="24"/>
          <w:lang w:eastAsia="ko-KR"/>
        </w:rPr>
        <w:t xml:space="preserve">d. nutarimo Nr. 933 redakcija) „Dėl </w:t>
      </w:r>
      <w:r w:rsidRPr="005F4B41">
        <w:rPr>
          <w:color w:val="000000"/>
          <w:szCs w:val="24"/>
        </w:rPr>
        <w:t>Prašymų ir skundų nagrinėjimo ir asmenų aptarnavimo viešojo administravimo subjektuose taisyklių patvirtinimo“.</w:t>
      </w:r>
      <w:r w:rsidR="00722171">
        <w:rPr>
          <w:color w:val="000000"/>
          <w:szCs w:val="24"/>
        </w:rPr>
        <w:t xml:space="preserve"> </w:t>
      </w:r>
      <w:r w:rsidRPr="005F4B41">
        <w:rPr>
          <w:bCs/>
          <w:color w:val="000000"/>
          <w:szCs w:val="24"/>
        </w:rPr>
        <w:t>Atitinkamai būtų pasiektas Viešojo administravimo įstatymo tikslas – mažinti verslui tenkančią naštą ir išlaidas popierin</w:t>
      </w:r>
      <w:r w:rsidR="001A59B1">
        <w:rPr>
          <w:bCs/>
          <w:color w:val="000000"/>
          <w:szCs w:val="24"/>
        </w:rPr>
        <w:t>ėms</w:t>
      </w:r>
      <w:r w:rsidRPr="005F4B41">
        <w:rPr>
          <w:bCs/>
          <w:color w:val="000000"/>
          <w:szCs w:val="24"/>
        </w:rPr>
        <w:t xml:space="preserve"> licencij</w:t>
      </w:r>
      <w:r w:rsidR="001A59B1">
        <w:rPr>
          <w:bCs/>
          <w:color w:val="000000"/>
          <w:szCs w:val="24"/>
        </w:rPr>
        <w:t>om</w:t>
      </w:r>
      <w:r w:rsidRPr="005F4B41">
        <w:rPr>
          <w:bCs/>
          <w:color w:val="000000"/>
          <w:szCs w:val="24"/>
        </w:rPr>
        <w:t>s ir dublikat</w:t>
      </w:r>
      <w:r w:rsidR="001A59B1">
        <w:rPr>
          <w:bCs/>
          <w:color w:val="000000"/>
          <w:szCs w:val="24"/>
        </w:rPr>
        <w:t>am</w:t>
      </w:r>
      <w:r w:rsidRPr="005F4B41">
        <w:rPr>
          <w:bCs/>
          <w:color w:val="000000"/>
          <w:szCs w:val="24"/>
        </w:rPr>
        <w:t>s gauti, jei prarandamas licencijos originalas. Atsižvelg</w:t>
      </w:r>
      <w:r w:rsidR="00A778AF">
        <w:rPr>
          <w:bCs/>
          <w:color w:val="000000"/>
          <w:szCs w:val="24"/>
        </w:rPr>
        <w:t>dami</w:t>
      </w:r>
      <w:r w:rsidRPr="005F4B41">
        <w:rPr>
          <w:bCs/>
          <w:color w:val="000000"/>
          <w:szCs w:val="24"/>
        </w:rPr>
        <w:t xml:space="preserve"> į </w:t>
      </w:r>
      <w:r w:rsidR="00A778AF">
        <w:rPr>
          <w:bCs/>
          <w:color w:val="000000"/>
          <w:szCs w:val="24"/>
        </w:rPr>
        <w:t xml:space="preserve">tai, kas </w:t>
      </w:r>
      <w:r w:rsidRPr="005F4B41">
        <w:rPr>
          <w:bCs/>
          <w:color w:val="000000"/>
          <w:szCs w:val="24"/>
        </w:rPr>
        <w:t>išdėstyt</w:t>
      </w:r>
      <w:r w:rsidR="00A778AF">
        <w:rPr>
          <w:bCs/>
          <w:color w:val="000000"/>
          <w:szCs w:val="24"/>
        </w:rPr>
        <w:t>a,</w:t>
      </w:r>
      <w:r w:rsidRPr="005F4B41">
        <w:rPr>
          <w:bCs/>
          <w:color w:val="000000"/>
          <w:szCs w:val="24"/>
        </w:rPr>
        <w:t xml:space="preserve"> siūlom</w:t>
      </w:r>
      <w:r w:rsidR="00A778AF">
        <w:rPr>
          <w:bCs/>
          <w:color w:val="000000"/>
          <w:szCs w:val="24"/>
        </w:rPr>
        <w:t>e</w:t>
      </w:r>
      <w:r w:rsidRPr="005F4B41">
        <w:rPr>
          <w:bCs/>
          <w:color w:val="000000"/>
          <w:szCs w:val="24"/>
        </w:rPr>
        <w:t xml:space="preserve"> Taisyklių </w:t>
      </w:r>
      <w:r w:rsidRPr="005F4B41">
        <w:rPr>
          <w:color w:val="000000"/>
          <w:szCs w:val="24"/>
          <w:lang w:eastAsia="zh-TW"/>
        </w:rPr>
        <w:t xml:space="preserve">6 punkte atsisakyti licencijos ar rašytinio sutikimo popierinės formos ir ją </w:t>
      </w:r>
      <w:r w:rsidR="00A778AF">
        <w:rPr>
          <w:color w:val="000000"/>
          <w:szCs w:val="24"/>
          <w:lang w:eastAsia="zh-TW"/>
        </w:rPr>
        <w:t>pa</w:t>
      </w:r>
      <w:r w:rsidRPr="005F4B41">
        <w:rPr>
          <w:color w:val="000000"/>
          <w:szCs w:val="24"/>
          <w:lang w:eastAsia="zh-TW"/>
        </w:rPr>
        <w:t>keisti šių dokumentų išrašais iš PLVIS.</w:t>
      </w:r>
    </w:p>
    <w:p w14:paraId="030934FD" w14:textId="2924903B" w:rsidR="006A0DEF" w:rsidRPr="005F4B41" w:rsidRDefault="006A0DEF" w:rsidP="0059390A">
      <w:pPr>
        <w:pStyle w:val="Sraopastraipa"/>
        <w:ind w:left="0" w:firstLine="567"/>
        <w:rPr>
          <w:szCs w:val="24"/>
        </w:rPr>
      </w:pPr>
      <w:r w:rsidRPr="005F4B41">
        <w:rPr>
          <w:szCs w:val="24"/>
        </w:rPr>
        <w:t xml:space="preserve">Ta pati pastaba teikiama dėl </w:t>
      </w:r>
      <w:r w:rsidRPr="005F4B41">
        <w:rPr>
          <w:color w:val="000000"/>
          <w:szCs w:val="24"/>
          <w:lang w:eastAsia="zh-TW"/>
        </w:rPr>
        <w:t>Projekto Nr. 2 ir Projekto Nr. 3 nuostatų.</w:t>
      </w:r>
    </w:p>
    <w:p w14:paraId="78CF4B9F" w14:textId="155DD2E1" w:rsidR="006A0DEF" w:rsidRPr="005F4B41" w:rsidRDefault="006A0DEF" w:rsidP="0059390A">
      <w:pPr>
        <w:pStyle w:val="Sraopastraipa"/>
        <w:numPr>
          <w:ilvl w:val="0"/>
          <w:numId w:val="1"/>
        </w:numPr>
        <w:tabs>
          <w:tab w:val="left" w:pos="851"/>
        </w:tabs>
        <w:ind w:left="0" w:firstLine="567"/>
        <w:rPr>
          <w:color w:val="000000"/>
          <w:szCs w:val="24"/>
        </w:rPr>
      </w:pPr>
      <w:r w:rsidRPr="005F4B41">
        <w:rPr>
          <w:bCs/>
          <w:color w:val="000000"/>
          <w:szCs w:val="24"/>
        </w:rPr>
        <w:t xml:space="preserve">Atkreipiame dėmesį, kad išduodant licencijas ar rašytinius sutikimus naudojantis PLVIS,   ūkio subjektas </w:t>
      </w:r>
      <w:r w:rsidR="00A778AF">
        <w:rPr>
          <w:bCs/>
          <w:color w:val="000000"/>
          <w:szCs w:val="24"/>
        </w:rPr>
        <w:t xml:space="preserve">neturėtų </w:t>
      </w:r>
      <w:r w:rsidRPr="005F4B41">
        <w:rPr>
          <w:bCs/>
          <w:color w:val="000000"/>
          <w:szCs w:val="24"/>
        </w:rPr>
        <w:t>prarast</w:t>
      </w:r>
      <w:r w:rsidR="00A778AF">
        <w:rPr>
          <w:bCs/>
          <w:color w:val="000000"/>
          <w:szCs w:val="24"/>
        </w:rPr>
        <w:t>i</w:t>
      </w:r>
      <w:r w:rsidRPr="005F4B41">
        <w:rPr>
          <w:bCs/>
          <w:color w:val="000000"/>
          <w:szCs w:val="24"/>
        </w:rPr>
        <w:t xml:space="preserve"> licencij</w:t>
      </w:r>
      <w:r w:rsidR="00A778AF">
        <w:rPr>
          <w:bCs/>
          <w:color w:val="000000"/>
          <w:szCs w:val="24"/>
        </w:rPr>
        <w:t>os</w:t>
      </w:r>
      <w:r w:rsidRPr="005F4B41">
        <w:rPr>
          <w:bCs/>
          <w:color w:val="000000"/>
          <w:szCs w:val="24"/>
        </w:rPr>
        <w:t xml:space="preserve"> </w:t>
      </w:r>
      <w:r w:rsidR="00A778AF">
        <w:rPr>
          <w:bCs/>
          <w:color w:val="000000"/>
          <w:szCs w:val="24"/>
        </w:rPr>
        <w:t xml:space="preserve">iš jo neturėtų būti reikalaujama </w:t>
      </w:r>
      <w:r w:rsidRPr="005F4B41">
        <w:rPr>
          <w:bCs/>
          <w:color w:val="000000"/>
          <w:szCs w:val="24"/>
        </w:rPr>
        <w:t>rašytin</w:t>
      </w:r>
      <w:r w:rsidR="00D46925">
        <w:rPr>
          <w:bCs/>
          <w:color w:val="000000"/>
          <w:szCs w:val="24"/>
        </w:rPr>
        <w:t>io</w:t>
      </w:r>
      <w:r w:rsidRPr="005F4B41">
        <w:rPr>
          <w:bCs/>
          <w:color w:val="000000"/>
          <w:szCs w:val="24"/>
        </w:rPr>
        <w:t xml:space="preserve"> sutikim</w:t>
      </w:r>
      <w:r w:rsidR="00D46925">
        <w:rPr>
          <w:bCs/>
          <w:color w:val="000000"/>
          <w:szCs w:val="24"/>
        </w:rPr>
        <w:t>o</w:t>
      </w:r>
      <w:r w:rsidRPr="005F4B41">
        <w:rPr>
          <w:bCs/>
          <w:color w:val="000000"/>
          <w:szCs w:val="24"/>
        </w:rPr>
        <w:t xml:space="preserve">, o </w:t>
      </w:r>
      <w:r w:rsidR="005F4B41" w:rsidRPr="005F4B41">
        <w:rPr>
          <w:bCs/>
          <w:color w:val="000000"/>
          <w:szCs w:val="24"/>
        </w:rPr>
        <w:t xml:space="preserve">informacinės </w:t>
      </w:r>
      <w:r w:rsidRPr="005F4B41">
        <w:rPr>
          <w:bCs/>
          <w:color w:val="000000"/>
          <w:szCs w:val="24"/>
        </w:rPr>
        <w:t xml:space="preserve">sistemos </w:t>
      </w:r>
      <w:r w:rsidR="005F4B41" w:rsidRPr="005F4B41">
        <w:rPr>
          <w:bCs/>
          <w:color w:val="000000"/>
          <w:szCs w:val="24"/>
        </w:rPr>
        <w:t xml:space="preserve">išrašus institucijos </w:t>
      </w:r>
      <w:r w:rsidRPr="005F4B41">
        <w:rPr>
          <w:bCs/>
          <w:color w:val="000000"/>
          <w:szCs w:val="24"/>
        </w:rPr>
        <w:t xml:space="preserve">galėtų </w:t>
      </w:r>
      <w:r w:rsidR="005F4B41" w:rsidRPr="005F4B41">
        <w:rPr>
          <w:bCs/>
          <w:color w:val="000000"/>
          <w:szCs w:val="24"/>
        </w:rPr>
        <w:t>teikti</w:t>
      </w:r>
      <w:r w:rsidRPr="005F4B41">
        <w:rPr>
          <w:bCs/>
          <w:color w:val="000000"/>
          <w:szCs w:val="24"/>
        </w:rPr>
        <w:t xml:space="preserve"> paprastesn</w:t>
      </w:r>
      <w:r w:rsidR="005F4B41" w:rsidRPr="005F4B41">
        <w:rPr>
          <w:bCs/>
          <w:color w:val="000000"/>
          <w:szCs w:val="24"/>
        </w:rPr>
        <w:t xml:space="preserve">e (jei ūkio subjektas privalo kreiptis į instituciją ir negali pats </w:t>
      </w:r>
      <w:r w:rsidR="00D46925">
        <w:rPr>
          <w:bCs/>
          <w:color w:val="000000"/>
          <w:szCs w:val="24"/>
        </w:rPr>
        <w:t>iš</w:t>
      </w:r>
      <w:r w:rsidR="005F4B41" w:rsidRPr="005F4B41">
        <w:rPr>
          <w:bCs/>
          <w:color w:val="000000"/>
          <w:szCs w:val="24"/>
        </w:rPr>
        <w:t>sispausdinti PLVIS išrašo)</w:t>
      </w:r>
      <w:r w:rsidRPr="005F4B41">
        <w:rPr>
          <w:bCs/>
          <w:color w:val="000000"/>
          <w:szCs w:val="24"/>
        </w:rPr>
        <w:t xml:space="preserve">, nei </w:t>
      </w:r>
      <w:r w:rsidR="005F4B41" w:rsidRPr="005F4B41">
        <w:rPr>
          <w:bCs/>
          <w:color w:val="000000"/>
          <w:szCs w:val="24"/>
        </w:rPr>
        <w:t>nustatoma dublikatų išdavimo tvarka</w:t>
      </w:r>
      <w:r w:rsidRPr="005F4B41">
        <w:rPr>
          <w:bCs/>
          <w:color w:val="000000"/>
          <w:szCs w:val="24"/>
        </w:rPr>
        <w:t xml:space="preserve">. Atitinkamai prašom suderinti Taisyklių </w:t>
      </w:r>
      <w:r w:rsidRPr="005F4B41">
        <w:rPr>
          <w:color w:val="000000"/>
          <w:szCs w:val="24"/>
          <w:lang w:eastAsia="zh-TW"/>
        </w:rPr>
        <w:t>6 ir 38 punktus arba 38 punkto atsisakyti.</w:t>
      </w:r>
    </w:p>
    <w:p w14:paraId="1B9A989D" w14:textId="1CE51249" w:rsidR="005F4B41" w:rsidRPr="005F4B41" w:rsidRDefault="005F4B41" w:rsidP="0059390A">
      <w:pPr>
        <w:tabs>
          <w:tab w:val="left" w:pos="851"/>
        </w:tabs>
        <w:ind w:firstLine="567"/>
        <w:rPr>
          <w:color w:val="000000"/>
          <w:szCs w:val="24"/>
          <w:lang w:eastAsia="zh-TW"/>
        </w:rPr>
      </w:pPr>
      <w:r w:rsidRPr="005F4B41">
        <w:rPr>
          <w:szCs w:val="24"/>
        </w:rPr>
        <w:t xml:space="preserve">Ta pati pastaba teikiama dėl </w:t>
      </w:r>
      <w:r w:rsidRPr="005F4B41">
        <w:rPr>
          <w:color w:val="000000"/>
          <w:szCs w:val="24"/>
          <w:lang w:eastAsia="zh-TW"/>
        </w:rPr>
        <w:t>Projekto Nr. 2 ir Projekto Nr. 3 nuostatų.</w:t>
      </w:r>
    </w:p>
    <w:p w14:paraId="795568B7" w14:textId="4B6FAD1F" w:rsidR="005F4B41" w:rsidRPr="005F4B41" w:rsidRDefault="005F4B41" w:rsidP="0059390A">
      <w:pPr>
        <w:pStyle w:val="Sraopastraipa"/>
        <w:numPr>
          <w:ilvl w:val="0"/>
          <w:numId w:val="1"/>
        </w:numPr>
        <w:tabs>
          <w:tab w:val="left" w:pos="851"/>
        </w:tabs>
        <w:ind w:left="0" w:firstLine="567"/>
        <w:rPr>
          <w:bCs/>
          <w:color w:val="000000"/>
          <w:szCs w:val="24"/>
        </w:rPr>
      </w:pPr>
      <w:r w:rsidRPr="005F4B41">
        <w:rPr>
          <w:bCs/>
          <w:color w:val="000000"/>
          <w:szCs w:val="24"/>
        </w:rPr>
        <w:t>Atsižvelg</w:t>
      </w:r>
      <w:r w:rsidR="00D46925">
        <w:rPr>
          <w:bCs/>
          <w:color w:val="000000"/>
          <w:szCs w:val="24"/>
        </w:rPr>
        <w:t>dami</w:t>
      </w:r>
      <w:r w:rsidRPr="005F4B41">
        <w:rPr>
          <w:bCs/>
          <w:color w:val="000000"/>
          <w:szCs w:val="24"/>
        </w:rPr>
        <w:t xml:space="preserve"> į šio rašto 2 ir 3 punktus</w:t>
      </w:r>
      <w:r w:rsidR="00D46925">
        <w:rPr>
          <w:bCs/>
          <w:color w:val="000000"/>
          <w:szCs w:val="24"/>
        </w:rPr>
        <w:t>,</w:t>
      </w:r>
      <w:r w:rsidRPr="005F4B41">
        <w:rPr>
          <w:bCs/>
          <w:color w:val="000000"/>
          <w:szCs w:val="24"/>
        </w:rPr>
        <w:t xml:space="preserve"> prašom atsisakyti rinkliavų už dublikatų (ūkio subjekto prašymu) išdavimą ir </w:t>
      </w:r>
      <w:r w:rsidR="00D46925">
        <w:rPr>
          <w:bCs/>
          <w:color w:val="000000"/>
          <w:szCs w:val="24"/>
        </w:rPr>
        <w:t>pa</w:t>
      </w:r>
      <w:r w:rsidRPr="005F4B41">
        <w:rPr>
          <w:bCs/>
          <w:color w:val="000000"/>
          <w:szCs w:val="24"/>
        </w:rPr>
        <w:t>tikslinti Projekto Nr. 4 nuostatas.</w:t>
      </w:r>
    </w:p>
    <w:p w14:paraId="68575499" w14:textId="77777777" w:rsidR="005F4B41" w:rsidRPr="006A0DEF" w:rsidRDefault="005F4B41" w:rsidP="0059390A">
      <w:pPr>
        <w:ind w:firstLine="567"/>
        <w:rPr>
          <w:szCs w:val="24"/>
        </w:rPr>
      </w:pPr>
    </w:p>
    <w:p w14:paraId="5A31DF5F" w14:textId="77777777" w:rsidR="00A37B1A" w:rsidRDefault="00A37B1A" w:rsidP="00A37B1A">
      <w:pPr>
        <w:ind w:firstLine="720"/>
        <w:rPr>
          <w:color w:val="000000"/>
        </w:rPr>
      </w:pPr>
    </w:p>
    <w:p w14:paraId="4653348D" w14:textId="77777777" w:rsidR="00A37B1A" w:rsidRPr="0033085A" w:rsidRDefault="00A37B1A" w:rsidP="00A37B1A">
      <w:pPr>
        <w:ind w:firstLine="720"/>
        <w:rPr>
          <w:color w:val="000000"/>
        </w:rPr>
      </w:pPr>
    </w:p>
    <w:p w14:paraId="0113D46D" w14:textId="77777777" w:rsidR="00A37B1A" w:rsidRPr="00B96551" w:rsidRDefault="00A37B1A" w:rsidP="00A37B1A">
      <w:pPr>
        <w:ind w:firstLine="720"/>
        <w:rPr>
          <w:szCs w:val="24"/>
        </w:rPr>
      </w:pPr>
    </w:p>
    <w:p w14:paraId="70C90CD9" w14:textId="77777777" w:rsidR="00A37B1A" w:rsidRPr="00B96551" w:rsidRDefault="00A37B1A" w:rsidP="00A37B1A">
      <w:pPr>
        <w:rPr>
          <w:szCs w:val="24"/>
        </w:rPr>
      </w:pPr>
      <w:r w:rsidRPr="00B96551">
        <w:rPr>
          <w:szCs w:val="24"/>
        </w:rPr>
        <w:t>Ekonomikos ir inovacijų viceministras</w:t>
      </w:r>
      <w:r w:rsidRPr="00B96551">
        <w:rPr>
          <w:szCs w:val="24"/>
        </w:rPr>
        <w:tab/>
      </w:r>
      <w:r w:rsidRPr="00B96551">
        <w:rPr>
          <w:szCs w:val="24"/>
        </w:rPr>
        <w:tab/>
        <w:t xml:space="preserve">                                                     Gintaras Vilda</w:t>
      </w:r>
    </w:p>
    <w:p w14:paraId="6BFEC3F6" w14:textId="77777777" w:rsidR="00A37B1A" w:rsidRPr="00B96551" w:rsidRDefault="00A37B1A" w:rsidP="00A37B1A">
      <w:pPr>
        <w:ind w:firstLine="720"/>
        <w:rPr>
          <w:szCs w:val="24"/>
        </w:rPr>
      </w:pPr>
    </w:p>
    <w:p w14:paraId="27B0A5BC" w14:textId="77777777" w:rsidR="00A37B1A" w:rsidRPr="00B96551" w:rsidRDefault="00A37B1A" w:rsidP="00A37B1A">
      <w:pPr>
        <w:ind w:firstLine="720"/>
        <w:rPr>
          <w:szCs w:val="24"/>
        </w:rPr>
      </w:pPr>
    </w:p>
    <w:p w14:paraId="3ED2F065" w14:textId="77777777" w:rsidR="00A37B1A" w:rsidRPr="00B96551" w:rsidRDefault="00A37B1A" w:rsidP="00A37B1A">
      <w:pPr>
        <w:ind w:firstLine="720"/>
        <w:rPr>
          <w:szCs w:val="24"/>
        </w:rPr>
      </w:pPr>
    </w:p>
    <w:p w14:paraId="3D5D1707" w14:textId="77777777" w:rsidR="00A37B1A" w:rsidRPr="00B96551" w:rsidRDefault="00A37B1A" w:rsidP="00A37B1A">
      <w:pPr>
        <w:ind w:firstLine="720"/>
        <w:rPr>
          <w:szCs w:val="24"/>
        </w:rPr>
      </w:pPr>
    </w:p>
    <w:p w14:paraId="37493432" w14:textId="77777777" w:rsidR="00A37B1A" w:rsidRPr="00B96551" w:rsidRDefault="00A37B1A" w:rsidP="00A37B1A">
      <w:pPr>
        <w:ind w:firstLine="720"/>
        <w:rPr>
          <w:szCs w:val="24"/>
        </w:rPr>
      </w:pPr>
    </w:p>
    <w:p w14:paraId="0E64350A" w14:textId="77777777" w:rsidR="00A37B1A" w:rsidRPr="00B96551" w:rsidRDefault="00A37B1A" w:rsidP="00A37B1A">
      <w:pPr>
        <w:ind w:firstLine="720"/>
        <w:rPr>
          <w:szCs w:val="24"/>
        </w:rPr>
      </w:pPr>
    </w:p>
    <w:p w14:paraId="35537010" w14:textId="77777777" w:rsidR="00A37B1A" w:rsidRPr="00B96551" w:rsidRDefault="00A37B1A" w:rsidP="00A37B1A">
      <w:pPr>
        <w:ind w:firstLine="720"/>
        <w:rPr>
          <w:szCs w:val="24"/>
        </w:rPr>
      </w:pPr>
    </w:p>
    <w:p w14:paraId="5CFEEED3" w14:textId="77777777" w:rsidR="00A37B1A" w:rsidRPr="00B96551" w:rsidRDefault="00A37B1A" w:rsidP="00A37B1A">
      <w:pPr>
        <w:ind w:firstLine="720"/>
        <w:rPr>
          <w:szCs w:val="24"/>
        </w:rPr>
      </w:pPr>
    </w:p>
    <w:p w14:paraId="3B1D0CC3" w14:textId="77777777" w:rsidR="00A37B1A" w:rsidRPr="00B96551" w:rsidRDefault="00A37B1A" w:rsidP="00A37B1A">
      <w:pPr>
        <w:ind w:firstLine="720"/>
        <w:rPr>
          <w:szCs w:val="24"/>
        </w:rPr>
      </w:pPr>
    </w:p>
    <w:p w14:paraId="647F7532" w14:textId="77777777" w:rsidR="00A37B1A" w:rsidRPr="00B96551" w:rsidRDefault="00A37B1A" w:rsidP="00A37B1A">
      <w:pPr>
        <w:ind w:firstLine="720"/>
        <w:rPr>
          <w:szCs w:val="24"/>
        </w:rPr>
      </w:pPr>
    </w:p>
    <w:p w14:paraId="08BFEFA3" w14:textId="77777777" w:rsidR="00A37B1A" w:rsidRPr="00B96551" w:rsidRDefault="00A37B1A" w:rsidP="00A37B1A">
      <w:pPr>
        <w:ind w:firstLine="720"/>
        <w:rPr>
          <w:szCs w:val="24"/>
        </w:rPr>
      </w:pPr>
    </w:p>
    <w:p w14:paraId="4658E5FB" w14:textId="77777777" w:rsidR="00A37B1A" w:rsidRPr="00B96551" w:rsidRDefault="00A37B1A" w:rsidP="00A37B1A">
      <w:pPr>
        <w:ind w:firstLine="720"/>
        <w:rPr>
          <w:szCs w:val="24"/>
        </w:rPr>
      </w:pPr>
    </w:p>
    <w:p w14:paraId="5B7B96A3" w14:textId="77777777" w:rsidR="00A37B1A" w:rsidRPr="00B96551" w:rsidRDefault="00A37B1A" w:rsidP="00A37B1A">
      <w:pPr>
        <w:ind w:firstLine="720"/>
        <w:rPr>
          <w:szCs w:val="24"/>
        </w:rPr>
      </w:pPr>
    </w:p>
    <w:p w14:paraId="2F4EDDDB" w14:textId="77777777" w:rsidR="00A37B1A" w:rsidRPr="00B96551" w:rsidRDefault="00A37B1A" w:rsidP="00A37B1A">
      <w:pPr>
        <w:ind w:firstLine="720"/>
        <w:rPr>
          <w:szCs w:val="24"/>
        </w:rPr>
      </w:pPr>
    </w:p>
    <w:p w14:paraId="7FA1F0F3" w14:textId="77777777" w:rsidR="00A37B1A" w:rsidRPr="00B96551" w:rsidRDefault="00A37B1A" w:rsidP="00A37B1A">
      <w:pPr>
        <w:ind w:firstLine="720"/>
        <w:rPr>
          <w:szCs w:val="24"/>
        </w:rPr>
      </w:pPr>
    </w:p>
    <w:p w14:paraId="02A584AE" w14:textId="77777777" w:rsidR="00A37B1A" w:rsidRPr="00B96551" w:rsidRDefault="00A37B1A" w:rsidP="00A37B1A">
      <w:pPr>
        <w:ind w:firstLine="720"/>
        <w:rPr>
          <w:szCs w:val="24"/>
        </w:rPr>
      </w:pPr>
    </w:p>
    <w:p w14:paraId="22DFB7FE" w14:textId="77777777" w:rsidR="00A37B1A" w:rsidRPr="00B96551" w:rsidRDefault="00A37B1A" w:rsidP="00A37B1A">
      <w:pPr>
        <w:ind w:firstLine="720"/>
        <w:rPr>
          <w:szCs w:val="24"/>
        </w:rPr>
      </w:pPr>
    </w:p>
    <w:p w14:paraId="7BA24844" w14:textId="77777777" w:rsidR="00A37B1A" w:rsidRPr="00B96551" w:rsidRDefault="00A37B1A" w:rsidP="00A37B1A">
      <w:pPr>
        <w:ind w:firstLine="720"/>
        <w:rPr>
          <w:szCs w:val="24"/>
        </w:rPr>
      </w:pPr>
    </w:p>
    <w:p w14:paraId="1BBB4401" w14:textId="77777777" w:rsidR="00A37B1A" w:rsidRPr="00B96551" w:rsidRDefault="00A37B1A" w:rsidP="00A37B1A">
      <w:pPr>
        <w:ind w:firstLine="720"/>
        <w:rPr>
          <w:szCs w:val="24"/>
        </w:rPr>
      </w:pPr>
    </w:p>
    <w:p w14:paraId="7A2C9208" w14:textId="77777777" w:rsidR="00A37B1A" w:rsidRPr="00B96551" w:rsidRDefault="00A37B1A" w:rsidP="00A37B1A">
      <w:pPr>
        <w:ind w:firstLine="720"/>
        <w:rPr>
          <w:szCs w:val="24"/>
        </w:rPr>
      </w:pPr>
    </w:p>
    <w:p w14:paraId="1AEB3B8A" w14:textId="77777777" w:rsidR="00A37B1A" w:rsidRPr="00B96551" w:rsidRDefault="00A37B1A" w:rsidP="00A37B1A">
      <w:pPr>
        <w:ind w:firstLine="720"/>
        <w:rPr>
          <w:szCs w:val="24"/>
        </w:rPr>
      </w:pPr>
    </w:p>
    <w:p w14:paraId="4D57CFB5" w14:textId="77777777" w:rsidR="00A37B1A" w:rsidRPr="00B96551" w:rsidRDefault="00A37B1A" w:rsidP="00A37B1A">
      <w:pPr>
        <w:ind w:firstLine="720"/>
        <w:rPr>
          <w:szCs w:val="24"/>
        </w:rPr>
      </w:pPr>
    </w:p>
    <w:p w14:paraId="3CC843E5" w14:textId="77777777" w:rsidR="00A37B1A" w:rsidRPr="00B96551" w:rsidRDefault="00A37B1A" w:rsidP="00A37B1A">
      <w:pPr>
        <w:ind w:firstLine="720"/>
        <w:rPr>
          <w:szCs w:val="24"/>
        </w:rPr>
      </w:pPr>
    </w:p>
    <w:p w14:paraId="69E18CAB" w14:textId="77777777" w:rsidR="00A37B1A" w:rsidRPr="00B96551" w:rsidRDefault="00A37B1A" w:rsidP="00A37B1A">
      <w:pPr>
        <w:ind w:firstLine="720"/>
        <w:rPr>
          <w:szCs w:val="24"/>
        </w:rPr>
      </w:pPr>
    </w:p>
    <w:p w14:paraId="0CDE6C38" w14:textId="77777777" w:rsidR="00A37B1A" w:rsidRPr="00B96551" w:rsidRDefault="00A37B1A" w:rsidP="00A37B1A">
      <w:pPr>
        <w:ind w:firstLine="720"/>
        <w:rPr>
          <w:szCs w:val="24"/>
        </w:rPr>
      </w:pPr>
    </w:p>
    <w:p w14:paraId="52D49136" w14:textId="77777777" w:rsidR="00A37B1A" w:rsidRDefault="00A37B1A" w:rsidP="00A37B1A">
      <w:pPr>
        <w:rPr>
          <w:color w:val="808080" w:themeColor="background1" w:themeShade="80"/>
          <w:szCs w:val="24"/>
        </w:rPr>
      </w:pPr>
    </w:p>
    <w:p w14:paraId="3FD39E62" w14:textId="77777777" w:rsidR="00A37B1A" w:rsidRDefault="00A37B1A" w:rsidP="00A37B1A">
      <w:pPr>
        <w:rPr>
          <w:color w:val="808080" w:themeColor="background1" w:themeShade="80"/>
          <w:szCs w:val="24"/>
        </w:rPr>
      </w:pPr>
    </w:p>
    <w:p w14:paraId="346FE04E" w14:textId="77777777" w:rsidR="00A37B1A" w:rsidRPr="00B96551" w:rsidRDefault="00A37B1A" w:rsidP="00A37B1A">
      <w:pPr>
        <w:rPr>
          <w:rStyle w:val="Hipersaitas"/>
          <w:color w:val="808080" w:themeColor="background1" w:themeShade="80"/>
          <w:szCs w:val="24"/>
          <w:u w:val="none"/>
        </w:rPr>
      </w:pPr>
      <w:r w:rsidRPr="00B96551">
        <w:rPr>
          <w:color w:val="808080" w:themeColor="background1" w:themeShade="80"/>
          <w:szCs w:val="24"/>
        </w:rPr>
        <w:t xml:space="preserve">Lijana Milkutė, tel. 8 706 64 785, el. p. </w:t>
      </w:r>
      <w:hyperlink r:id="rId9" w:history="1">
        <w:r w:rsidRPr="00B96551">
          <w:rPr>
            <w:rStyle w:val="Hipersaitas"/>
            <w:color w:val="808080" w:themeColor="background1" w:themeShade="80"/>
            <w:szCs w:val="24"/>
            <w:u w:val="none"/>
          </w:rPr>
          <w:t>Lijana.Milkute@eimin.lt</w:t>
        </w:r>
      </w:hyperlink>
    </w:p>
    <w:p w14:paraId="42FCEDD9" w14:textId="77777777" w:rsidR="00675A68" w:rsidRDefault="00675A68"/>
    <w:sectPr w:rsidR="00675A68" w:rsidSect="00A22FAF">
      <w:headerReference w:type="default" r:id="rId10"/>
      <w:footerReference w:type="even" r:id="rId11"/>
      <w:headerReference w:type="first" r:id="rId12"/>
      <w:footerReference w:type="first" r:id="rId13"/>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D25A" w14:textId="77777777" w:rsidR="00202824" w:rsidRDefault="00202824">
      <w:r>
        <w:separator/>
      </w:r>
    </w:p>
  </w:endnote>
  <w:endnote w:type="continuationSeparator" w:id="0">
    <w:p w14:paraId="15787C6F" w14:textId="77777777" w:rsidR="00202824" w:rsidRDefault="0020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9DE2B"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3E8CF129" w14:textId="77777777" w:rsidR="00675A68" w:rsidRDefault="00675A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17C26"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7711978" wp14:editId="68EAD214">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2785B5DF"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1197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14:paraId="2785B5DF" w14:textId="77777777"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646BC" w14:textId="77777777" w:rsidR="00202824" w:rsidRDefault="00202824">
      <w:r>
        <w:separator/>
      </w:r>
    </w:p>
  </w:footnote>
  <w:footnote w:type="continuationSeparator" w:id="0">
    <w:p w14:paraId="5E17B802" w14:textId="77777777" w:rsidR="00202824" w:rsidRDefault="0020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73B9" w14:textId="2CF00EBE"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576295">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8C8F" w14:textId="77777777" w:rsidR="00051C5C" w:rsidRDefault="00051C5C" w:rsidP="00051C5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2A62"/>
    <w:multiLevelType w:val="hybridMultilevel"/>
    <w:tmpl w:val="EB34C204"/>
    <w:lvl w:ilvl="0" w:tplc="C6A2DC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A"/>
    <w:rsid w:val="000018CD"/>
    <w:rsid w:val="000026D3"/>
    <w:rsid w:val="00015E01"/>
    <w:rsid w:val="00051C5C"/>
    <w:rsid w:val="0009649D"/>
    <w:rsid w:val="000B115E"/>
    <w:rsid w:val="00126FC3"/>
    <w:rsid w:val="001A59B1"/>
    <w:rsid w:val="00202824"/>
    <w:rsid w:val="00216990"/>
    <w:rsid w:val="002210B5"/>
    <w:rsid w:val="002428B6"/>
    <w:rsid w:val="0026102F"/>
    <w:rsid w:val="002650CA"/>
    <w:rsid w:val="0027097F"/>
    <w:rsid w:val="00282963"/>
    <w:rsid w:val="002A05AA"/>
    <w:rsid w:val="002A490D"/>
    <w:rsid w:val="002B0078"/>
    <w:rsid w:val="002B29F8"/>
    <w:rsid w:val="002C0CD1"/>
    <w:rsid w:val="002C6615"/>
    <w:rsid w:val="002E7C43"/>
    <w:rsid w:val="00314211"/>
    <w:rsid w:val="003168D0"/>
    <w:rsid w:val="00316DAE"/>
    <w:rsid w:val="00330224"/>
    <w:rsid w:val="00331148"/>
    <w:rsid w:val="00332C42"/>
    <w:rsid w:val="00335C5D"/>
    <w:rsid w:val="00342276"/>
    <w:rsid w:val="00346165"/>
    <w:rsid w:val="00356DD2"/>
    <w:rsid w:val="003A6C36"/>
    <w:rsid w:val="003C5E81"/>
    <w:rsid w:val="003E1B57"/>
    <w:rsid w:val="004179CE"/>
    <w:rsid w:val="004265D2"/>
    <w:rsid w:val="00436B8E"/>
    <w:rsid w:val="00446272"/>
    <w:rsid w:val="0045244D"/>
    <w:rsid w:val="004559A1"/>
    <w:rsid w:val="004B0000"/>
    <w:rsid w:val="00506C5D"/>
    <w:rsid w:val="0051194F"/>
    <w:rsid w:val="00512DB5"/>
    <w:rsid w:val="00530126"/>
    <w:rsid w:val="00546E8C"/>
    <w:rsid w:val="0055629A"/>
    <w:rsid w:val="00576295"/>
    <w:rsid w:val="005858B1"/>
    <w:rsid w:val="00587923"/>
    <w:rsid w:val="0059390A"/>
    <w:rsid w:val="005B1429"/>
    <w:rsid w:val="005D13FE"/>
    <w:rsid w:val="005E605E"/>
    <w:rsid w:val="005F4B41"/>
    <w:rsid w:val="005F5189"/>
    <w:rsid w:val="00624FB4"/>
    <w:rsid w:val="00637B3E"/>
    <w:rsid w:val="00647770"/>
    <w:rsid w:val="00672B55"/>
    <w:rsid w:val="00675A68"/>
    <w:rsid w:val="006A0DEF"/>
    <w:rsid w:val="006C56C9"/>
    <w:rsid w:val="006E4290"/>
    <w:rsid w:val="00715730"/>
    <w:rsid w:val="00722171"/>
    <w:rsid w:val="0073469A"/>
    <w:rsid w:val="00746BB6"/>
    <w:rsid w:val="00780517"/>
    <w:rsid w:val="007C0F1C"/>
    <w:rsid w:val="007C33F2"/>
    <w:rsid w:val="007C6457"/>
    <w:rsid w:val="007E58D6"/>
    <w:rsid w:val="007F2B88"/>
    <w:rsid w:val="00812B07"/>
    <w:rsid w:val="00817FE2"/>
    <w:rsid w:val="00837100"/>
    <w:rsid w:val="0085236B"/>
    <w:rsid w:val="00880F45"/>
    <w:rsid w:val="008D710A"/>
    <w:rsid w:val="008E5809"/>
    <w:rsid w:val="00935B44"/>
    <w:rsid w:val="009853E1"/>
    <w:rsid w:val="009B6B30"/>
    <w:rsid w:val="009D2E5B"/>
    <w:rsid w:val="009D6B78"/>
    <w:rsid w:val="009F47A4"/>
    <w:rsid w:val="00A00F6B"/>
    <w:rsid w:val="00A22FAF"/>
    <w:rsid w:val="00A2301D"/>
    <w:rsid w:val="00A24AD3"/>
    <w:rsid w:val="00A27813"/>
    <w:rsid w:val="00A37B1A"/>
    <w:rsid w:val="00A465FF"/>
    <w:rsid w:val="00A74E27"/>
    <w:rsid w:val="00A778AF"/>
    <w:rsid w:val="00A844E2"/>
    <w:rsid w:val="00AC66A6"/>
    <w:rsid w:val="00AE0B44"/>
    <w:rsid w:val="00B25AFE"/>
    <w:rsid w:val="00B4038B"/>
    <w:rsid w:val="00B60BCE"/>
    <w:rsid w:val="00B646B4"/>
    <w:rsid w:val="00B86924"/>
    <w:rsid w:val="00B86C4D"/>
    <w:rsid w:val="00BB270B"/>
    <w:rsid w:val="00BC528F"/>
    <w:rsid w:val="00BF24AB"/>
    <w:rsid w:val="00C04DB2"/>
    <w:rsid w:val="00C416DF"/>
    <w:rsid w:val="00C714F3"/>
    <w:rsid w:val="00C73186"/>
    <w:rsid w:val="00CB438D"/>
    <w:rsid w:val="00CD69B0"/>
    <w:rsid w:val="00CE74FE"/>
    <w:rsid w:val="00CF03FA"/>
    <w:rsid w:val="00CF5830"/>
    <w:rsid w:val="00D202FD"/>
    <w:rsid w:val="00D355E8"/>
    <w:rsid w:val="00D46925"/>
    <w:rsid w:val="00D65F89"/>
    <w:rsid w:val="00D72376"/>
    <w:rsid w:val="00DA5F4A"/>
    <w:rsid w:val="00E34759"/>
    <w:rsid w:val="00E4006E"/>
    <w:rsid w:val="00E4706A"/>
    <w:rsid w:val="00E5737B"/>
    <w:rsid w:val="00E8139C"/>
    <w:rsid w:val="00E914D7"/>
    <w:rsid w:val="00E947F4"/>
    <w:rsid w:val="00EE793F"/>
    <w:rsid w:val="00F05E86"/>
    <w:rsid w:val="00F14AF2"/>
    <w:rsid w:val="00F16942"/>
    <w:rsid w:val="00F26BDA"/>
    <w:rsid w:val="00F2751B"/>
    <w:rsid w:val="00F61ECB"/>
    <w:rsid w:val="00F700D9"/>
    <w:rsid w:val="00F77559"/>
    <w:rsid w:val="00FE1023"/>
    <w:rsid w:val="00FE5DE9"/>
    <w:rsid w:val="00FF2EA2"/>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72181"/>
  <w15:docId w15:val="{B732D108-37C2-436A-BCDA-ED3720E9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w:basedOn w:val="prastasis"/>
    <w:link w:val="AntratsDiagrama"/>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aliases w:val="Char Char Diagrama,Char Diagrama"/>
    <w:basedOn w:val="Numatytasispastraiposriftas"/>
    <w:link w:val="Antrats"/>
    <w:semiHidden/>
    <w:locked/>
    <w:rsid w:val="00A37B1A"/>
    <w:rPr>
      <w:sz w:val="24"/>
      <w:lang w:eastAsia="en-US"/>
    </w:rPr>
  </w:style>
  <w:style w:type="paragraph" w:styleId="Puslapioinaostekstas">
    <w:name w:val="footnote text"/>
    <w:basedOn w:val="prastasis"/>
    <w:link w:val="PuslapioinaostekstasDiagrama"/>
    <w:uiPriority w:val="99"/>
    <w:semiHidden/>
    <w:unhideWhenUsed/>
    <w:rsid w:val="00A37B1A"/>
    <w:rPr>
      <w:sz w:val="20"/>
    </w:rPr>
  </w:style>
  <w:style w:type="character" w:customStyle="1" w:styleId="PuslapioinaostekstasDiagrama">
    <w:name w:val="Puslapio išnašos tekstas Diagrama"/>
    <w:basedOn w:val="Numatytasispastraiposriftas"/>
    <w:link w:val="Puslapioinaostekstas"/>
    <w:uiPriority w:val="99"/>
    <w:semiHidden/>
    <w:rsid w:val="00A37B1A"/>
    <w:rPr>
      <w:lang w:eastAsia="en-US"/>
    </w:rPr>
  </w:style>
  <w:style w:type="character" w:styleId="Puslapioinaosnuoroda">
    <w:name w:val="footnote reference"/>
    <w:basedOn w:val="Numatytasispastraiposriftas"/>
    <w:uiPriority w:val="99"/>
    <w:semiHidden/>
    <w:unhideWhenUsed/>
    <w:rsid w:val="00A37B1A"/>
    <w:rPr>
      <w:vertAlign w:val="superscript"/>
    </w:rPr>
  </w:style>
  <w:style w:type="paragraph" w:styleId="Sraopastraipa">
    <w:name w:val="List Paragraph"/>
    <w:basedOn w:val="prastasis"/>
    <w:uiPriority w:val="34"/>
    <w:qFormat/>
    <w:rsid w:val="006A0DEF"/>
    <w:pPr>
      <w:ind w:left="720"/>
      <w:contextualSpacing/>
    </w:pPr>
  </w:style>
  <w:style w:type="character" w:styleId="Komentaronuoroda">
    <w:name w:val="annotation reference"/>
    <w:basedOn w:val="Numatytasispastraiposriftas"/>
    <w:uiPriority w:val="99"/>
    <w:semiHidden/>
    <w:unhideWhenUsed/>
    <w:rsid w:val="00B86924"/>
    <w:rPr>
      <w:sz w:val="16"/>
      <w:szCs w:val="16"/>
    </w:rPr>
  </w:style>
  <w:style w:type="paragraph" w:styleId="Komentarotekstas">
    <w:name w:val="annotation text"/>
    <w:basedOn w:val="prastasis"/>
    <w:link w:val="KomentarotekstasDiagrama"/>
    <w:uiPriority w:val="99"/>
    <w:semiHidden/>
    <w:unhideWhenUsed/>
    <w:rsid w:val="00B86924"/>
    <w:rPr>
      <w:sz w:val="20"/>
    </w:rPr>
  </w:style>
  <w:style w:type="character" w:customStyle="1" w:styleId="KomentarotekstasDiagrama">
    <w:name w:val="Komentaro tekstas Diagrama"/>
    <w:basedOn w:val="Numatytasispastraiposriftas"/>
    <w:link w:val="Komentarotekstas"/>
    <w:uiPriority w:val="99"/>
    <w:semiHidden/>
    <w:rsid w:val="00B86924"/>
    <w:rPr>
      <w:lang w:eastAsia="en-US"/>
    </w:rPr>
  </w:style>
  <w:style w:type="paragraph" w:styleId="Komentarotema">
    <w:name w:val="annotation subject"/>
    <w:basedOn w:val="Komentarotekstas"/>
    <w:next w:val="Komentarotekstas"/>
    <w:link w:val="KomentarotemaDiagrama"/>
    <w:uiPriority w:val="99"/>
    <w:semiHidden/>
    <w:unhideWhenUsed/>
    <w:rsid w:val="00B86924"/>
    <w:rPr>
      <w:b/>
      <w:bCs/>
    </w:rPr>
  </w:style>
  <w:style w:type="character" w:customStyle="1" w:styleId="KomentarotemaDiagrama">
    <w:name w:val="Komentaro tema Diagrama"/>
    <w:basedOn w:val="KomentarotekstasDiagrama"/>
    <w:link w:val="Komentarotema"/>
    <w:uiPriority w:val="99"/>
    <w:semiHidden/>
    <w:rsid w:val="00B869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834816">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jana.Milkute@eimin.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E19F-5337-4F00-83BE-FAD62609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4</Pages>
  <Words>3338</Words>
  <Characters>1904</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Andrius Šaparnis</cp:lastModifiedBy>
  <cp:revision>2</cp:revision>
  <cp:lastPrinted>2017-02-23T08:20:00Z</cp:lastPrinted>
  <dcterms:created xsi:type="dcterms:W3CDTF">2019-07-23T10:45:00Z</dcterms:created>
  <dcterms:modified xsi:type="dcterms:W3CDTF">2019-07-23T10:45:00Z</dcterms:modified>
</cp:coreProperties>
</file>