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3777D" w14:textId="77777777" w:rsidR="00391954" w:rsidRPr="00F7777A" w:rsidRDefault="00391954" w:rsidP="00391954">
      <w:pPr>
        <w:jc w:val="center"/>
        <w:rPr>
          <w:rFonts w:eastAsia="Times New Roman"/>
          <w:caps/>
          <w:szCs w:val="24"/>
        </w:rPr>
      </w:pPr>
      <w:r>
        <w:rPr>
          <w:rFonts w:eastAsia="Times New Roman"/>
          <w:b/>
          <w:caps/>
          <w:szCs w:val="24"/>
        </w:rPr>
        <w:t>derinimo pažyma</w:t>
      </w:r>
    </w:p>
    <w:p w14:paraId="6C0FFDD4" w14:textId="77777777" w:rsidR="006C72AD" w:rsidRDefault="00391954" w:rsidP="006C72AD">
      <w:pPr>
        <w:jc w:val="center"/>
        <w:rPr>
          <w:rFonts w:eastAsia="Times New Roman"/>
          <w:b/>
          <w:bCs/>
          <w:caps/>
          <w:szCs w:val="24"/>
        </w:rPr>
      </w:pPr>
      <w:r>
        <w:rPr>
          <w:rFonts w:eastAsia="Times New Roman"/>
          <w:b/>
          <w:bCs/>
          <w:caps/>
          <w:szCs w:val="24"/>
        </w:rPr>
        <w:t xml:space="preserve">dėl </w:t>
      </w:r>
      <w:r w:rsidR="0046785B" w:rsidRPr="00F7777A">
        <w:rPr>
          <w:rFonts w:eastAsia="Times New Roman"/>
          <w:b/>
          <w:bCs/>
          <w:caps/>
          <w:szCs w:val="24"/>
        </w:rPr>
        <w:t>LIETUVOS RESPUBLIKOS</w:t>
      </w:r>
      <w:r w:rsidR="00DC5BFF">
        <w:rPr>
          <w:rFonts w:eastAsia="Times New Roman"/>
          <w:b/>
          <w:bCs/>
          <w:caps/>
          <w:szCs w:val="24"/>
        </w:rPr>
        <w:t xml:space="preserve"> vyriausybės</w:t>
      </w:r>
      <w:r w:rsidR="00E47731">
        <w:rPr>
          <w:rFonts w:eastAsia="Times New Roman"/>
          <w:b/>
          <w:bCs/>
          <w:caps/>
          <w:szCs w:val="24"/>
        </w:rPr>
        <w:t xml:space="preserve"> </w:t>
      </w:r>
      <w:r w:rsidR="00910446">
        <w:rPr>
          <w:rFonts w:eastAsia="Times New Roman"/>
          <w:b/>
          <w:bCs/>
          <w:caps/>
          <w:szCs w:val="24"/>
        </w:rPr>
        <w:t>2002 m. gruodžio 5 d.</w:t>
      </w:r>
    </w:p>
    <w:p w14:paraId="3E378E27" w14:textId="248543FA" w:rsidR="0046785B" w:rsidRDefault="00E47731" w:rsidP="006C72AD">
      <w:pPr>
        <w:jc w:val="center"/>
        <w:rPr>
          <w:rFonts w:eastAsia="Times New Roman"/>
          <w:b/>
          <w:caps/>
          <w:szCs w:val="24"/>
        </w:rPr>
      </w:pPr>
      <w:r>
        <w:rPr>
          <w:rFonts w:eastAsia="Times New Roman"/>
          <w:b/>
          <w:bCs/>
          <w:caps/>
          <w:szCs w:val="24"/>
        </w:rPr>
        <w:t>nutarimo</w:t>
      </w:r>
      <w:r w:rsidR="00391954">
        <w:rPr>
          <w:rFonts w:eastAsia="Times New Roman"/>
          <w:b/>
          <w:bCs/>
          <w:caps/>
          <w:szCs w:val="24"/>
        </w:rPr>
        <w:t xml:space="preserve"> nr. 1901</w:t>
      </w:r>
      <w:r w:rsidR="006C72AD">
        <w:rPr>
          <w:rFonts w:eastAsia="Times New Roman"/>
          <w:b/>
          <w:bCs/>
          <w:caps/>
          <w:szCs w:val="24"/>
        </w:rPr>
        <w:t xml:space="preserve"> </w:t>
      </w:r>
      <w:r w:rsidR="00431006">
        <w:rPr>
          <w:rFonts w:eastAsia="Times New Roman"/>
          <w:b/>
          <w:caps/>
          <w:szCs w:val="24"/>
        </w:rPr>
        <w:t xml:space="preserve">„dėl </w:t>
      </w:r>
      <w:r w:rsidR="0046785B" w:rsidRPr="00F7777A">
        <w:rPr>
          <w:rFonts w:eastAsia="Times New Roman"/>
          <w:b/>
          <w:caps/>
          <w:szCs w:val="24"/>
        </w:rPr>
        <w:t xml:space="preserve">naftos produktų ir naftos valstybės atsargų </w:t>
      </w:r>
      <w:r w:rsidR="0054423A">
        <w:rPr>
          <w:rFonts w:eastAsia="Times New Roman"/>
          <w:b/>
          <w:caps/>
          <w:szCs w:val="24"/>
        </w:rPr>
        <w:t>sudarymo reglamentavimo, tvarkymo, kaupimo, naudojimo ir priežiūros taisyklių patvirtinimo</w:t>
      </w:r>
      <w:r w:rsidR="00973109">
        <w:rPr>
          <w:rFonts w:eastAsia="Times New Roman"/>
          <w:b/>
          <w:caps/>
          <w:szCs w:val="24"/>
        </w:rPr>
        <w:t>“</w:t>
      </w:r>
      <w:r w:rsidR="003B4D4F">
        <w:rPr>
          <w:rFonts w:eastAsia="Times New Roman"/>
          <w:b/>
          <w:caps/>
          <w:szCs w:val="24"/>
        </w:rPr>
        <w:t xml:space="preserve"> </w:t>
      </w:r>
      <w:r w:rsidR="0046785B" w:rsidRPr="00F7777A">
        <w:rPr>
          <w:rFonts w:eastAsia="Times New Roman"/>
          <w:b/>
          <w:caps/>
          <w:szCs w:val="24"/>
        </w:rPr>
        <w:t>PAKEITIMO</w:t>
      </w:r>
      <w:r w:rsidR="0046785B">
        <w:rPr>
          <w:rFonts w:eastAsia="Times New Roman"/>
          <w:b/>
          <w:caps/>
          <w:szCs w:val="24"/>
        </w:rPr>
        <w:t xml:space="preserve"> </w:t>
      </w:r>
    </w:p>
    <w:p w14:paraId="26B2FE16" w14:textId="598072CE" w:rsidR="00562477" w:rsidRDefault="00562477" w:rsidP="00860E23"/>
    <w:p w14:paraId="2FC11C4F" w14:textId="1E67C384" w:rsidR="00860E23" w:rsidRDefault="00860E23" w:rsidP="00860E23"/>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939"/>
        <w:gridCol w:w="4712"/>
      </w:tblGrid>
      <w:tr w:rsidR="00A2050E" w:rsidRPr="00A2050E" w14:paraId="676CD1A2" w14:textId="77777777" w:rsidTr="00EE5261">
        <w:trPr>
          <w:trHeight w:val="567"/>
          <w:tblHeader/>
        </w:trPr>
        <w:tc>
          <w:tcPr>
            <w:tcW w:w="556" w:type="dxa"/>
            <w:shd w:val="clear" w:color="auto" w:fill="auto"/>
          </w:tcPr>
          <w:p w14:paraId="5A13775A" w14:textId="77777777" w:rsidR="00A2050E" w:rsidRPr="00A2050E" w:rsidRDefault="00A2050E" w:rsidP="00677102">
            <w:pPr>
              <w:jc w:val="center"/>
              <w:rPr>
                <w:szCs w:val="24"/>
              </w:rPr>
            </w:pPr>
            <w:r w:rsidRPr="00A2050E">
              <w:rPr>
                <w:szCs w:val="24"/>
              </w:rPr>
              <w:t>Eil.</w:t>
            </w:r>
          </w:p>
          <w:p w14:paraId="37D6AB89" w14:textId="77777777" w:rsidR="00A2050E" w:rsidRPr="00A2050E" w:rsidRDefault="00A2050E" w:rsidP="00677102">
            <w:pPr>
              <w:jc w:val="center"/>
              <w:rPr>
                <w:szCs w:val="24"/>
              </w:rPr>
            </w:pPr>
            <w:r w:rsidRPr="00A2050E">
              <w:rPr>
                <w:szCs w:val="24"/>
              </w:rPr>
              <w:t>Nr.</w:t>
            </w:r>
          </w:p>
        </w:tc>
        <w:tc>
          <w:tcPr>
            <w:tcW w:w="4939" w:type="dxa"/>
            <w:shd w:val="clear" w:color="auto" w:fill="auto"/>
            <w:vAlign w:val="center"/>
          </w:tcPr>
          <w:p w14:paraId="417F7991" w14:textId="77777777" w:rsidR="00A2050E" w:rsidRPr="00A2050E" w:rsidRDefault="00A2050E" w:rsidP="00677102">
            <w:pPr>
              <w:ind w:left="35"/>
              <w:jc w:val="center"/>
              <w:rPr>
                <w:b/>
                <w:color w:val="0D0D0D"/>
                <w:szCs w:val="24"/>
              </w:rPr>
            </w:pPr>
            <w:r w:rsidRPr="00A2050E">
              <w:rPr>
                <w:b/>
                <w:color w:val="0D0D0D"/>
                <w:szCs w:val="24"/>
              </w:rPr>
              <w:t>Pastabos ir pasiūlymai</w:t>
            </w:r>
          </w:p>
        </w:tc>
        <w:tc>
          <w:tcPr>
            <w:tcW w:w="4712" w:type="dxa"/>
            <w:shd w:val="clear" w:color="auto" w:fill="auto"/>
            <w:vAlign w:val="center"/>
          </w:tcPr>
          <w:p w14:paraId="52677E80" w14:textId="15D898AB" w:rsidR="00A2050E" w:rsidRPr="00A2050E" w:rsidRDefault="00677102" w:rsidP="00677102">
            <w:pPr>
              <w:jc w:val="center"/>
              <w:rPr>
                <w:b/>
                <w:color w:val="0D0D0D"/>
                <w:szCs w:val="24"/>
              </w:rPr>
            </w:pPr>
            <w:r>
              <w:rPr>
                <w:b/>
                <w:bCs/>
                <w:szCs w:val="24"/>
              </w:rPr>
              <w:t>Žyma apie nepriimtas arba iš dalies priimtas (nurodyti motyvus) pastabas ir pasiūlymus</w:t>
            </w:r>
          </w:p>
        </w:tc>
      </w:tr>
      <w:tr w:rsidR="00A2050E" w:rsidRPr="00A2050E" w14:paraId="789BFD5E" w14:textId="77777777" w:rsidTr="00EE5261">
        <w:tc>
          <w:tcPr>
            <w:tcW w:w="10207" w:type="dxa"/>
            <w:gridSpan w:val="3"/>
            <w:shd w:val="clear" w:color="auto" w:fill="DDD9C3"/>
          </w:tcPr>
          <w:p w14:paraId="54B32B96" w14:textId="70045B2A" w:rsidR="00A2050E" w:rsidRPr="00A2050E" w:rsidRDefault="00B52754" w:rsidP="00A2050E">
            <w:pPr>
              <w:spacing w:before="120" w:after="120"/>
              <w:jc w:val="center"/>
              <w:rPr>
                <w:szCs w:val="24"/>
              </w:rPr>
            </w:pPr>
            <w:r>
              <w:rPr>
                <w:b/>
                <w:bCs/>
                <w:szCs w:val="24"/>
              </w:rPr>
              <w:t xml:space="preserve">Valstybinės energetikos reguliavimo tarybos </w:t>
            </w:r>
            <w:r w:rsidR="00A2050E" w:rsidRPr="00A2050E">
              <w:rPr>
                <w:b/>
                <w:bCs/>
                <w:szCs w:val="24"/>
              </w:rPr>
              <w:t>201</w:t>
            </w:r>
            <w:r w:rsidR="00312474">
              <w:rPr>
                <w:b/>
                <w:bCs/>
                <w:szCs w:val="24"/>
              </w:rPr>
              <w:t>9</w:t>
            </w:r>
            <w:r w:rsidR="00A2050E" w:rsidRPr="00A2050E">
              <w:rPr>
                <w:b/>
                <w:bCs/>
                <w:szCs w:val="24"/>
              </w:rPr>
              <w:t>-</w:t>
            </w:r>
            <w:r w:rsidR="00312474">
              <w:rPr>
                <w:b/>
                <w:bCs/>
                <w:szCs w:val="24"/>
              </w:rPr>
              <w:t>10</w:t>
            </w:r>
            <w:r w:rsidR="00A2050E" w:rsidRPr="00A2050E">
              <w:rPr>
                <w:b/>
                <w:bCs/>
                <w:szCs w:val="24"/>
              </w:rPr>
              <w:t>-</w:t>
            </w:r>
            <w:r w:rsidR="00312474">
              <w:rPr>
                <w:b/>
                <w:bCs/>
                <w:szCs w:val="24"/>
              </w:rPr>
              <w:t>11</w:t>
            </w:r>
            <w:r w:rsidR="00A2050E" w:rsidRPr="00A2050E">
              <w:rPr>
                <w:b/>
                <w:bCs/>
                <w:szCs w:val="24"/>
              </w:rPr>
              <w:t xml:space="preserve"> </w:t>
            </w:r>
            <w:r w:rsidR="00312474">
              <w:rPr>
                <w:b/>
                <w:bCs/>
                <w:szCs w:val="24"/>
              </w:rPr>
              <w:t>raštas</w:t>
            </w:r>
            <w:r w:rsidR="00A2050E" w:rsidRPr="00A2050E">
              <w:rPr>
                <w:b/>
                <w:bCs/>
                <w:szCs w:val="24"/>
              </w:rPr>
              <w:t xml:space="preserve"> Nr. </w:t>
            </w:r>
            <w:r w:rsidR="00C46BBE">
              <w:rPr>
                <w:b/>
                <w:bCs/>
                <w:szCs w:val="24"/>
              </w:rPr>
              <w:t>R2-(KA)-2447</w:t>
            </w:r>
            <w:r w:rsidR="00A2050E" w:rsidRPr="00A2050E">
              <w:rPr>
                <w:b/>
                <w:bCs/>
                <w:szCs w:val="24"/>
              </w:rPr>
              <w:t>-2900</w:t>
            </w:r>
          </w:p>
        </w:tc>
      </w:tr>
      <w:tr w:rsidR="00A2050E" w:rsidRPr="00A2050E" w14:paraId="3CC8703E" w14:textId="77777777" w:rsidTr="00EE5261">
        <w:tc>
          <w:tcPr>
            <w:tcW w:w="556" w:type="dxa"/>
            <w:shd w:val="clear" w:color="auto" w:fill="auto"/>
          </w:tcPr>
          <w:p w14:paraId="13540439" w14:textId="77777777" w:rsidR="00A2050E" w:rsidRPr="00A2050E" w:rsidRDefault="00A2050E" w:rsidP="00A2050E">
            <w:pPr>
              <w:numPr>
                <w:ilvl w:val="0"/>
                <w:numId w:val="1"/>
              </w:numPr>
              <w:ind w:left="0" w:right="-392" w:firstLine="0"/>
              <w:contextualSpacing/>
              <w:rPr>
                <w:szCs w:val="24"/>
              </w:rPr>
            </w:pPr>
          </w:p>
        </w:tc>
        <w:tc>
          <w:tcPr>
            <w:tcW w:w="4939" w:type="dxa"/>
            <w:shd w:val="clear" w:color="auto" w:fill="auto"/>
          </w:tcPr>
          <w:p w14:paraId="499BB89A" w14:textId="77777777" w:rsidR="0073600D" w:rsidRPr="00A56A02" w:rsidRDefault="0073600D" w:rsidP="0073600D">
            <w:pPr>
              <w:pStyle w:val="BodyText1"/>
              <w:ind w:firstLine="471"/>
              <w:rPr>
                <w:rFonts w:ascii="Times New Roman" w:hAnsi="Times New Roman"/>
                <w:color w:val="000000"/>
                <w:sz w:val="24"/>
                <w:szCs w:val="24"/>
                <w:lang w:val="lt-LT"/>
              </w:rPr>
            </w:pPr>
            <w:r>
              <w:rPr>
                <w:rFonts w:ascii="Times New Roman" w:hAnsi="Times New Roman"/>
                <w:color w:val="000000"/>
                <w:sz w:val="24"/>
                <w:szCs w:val="24"/>
                <w:lang w:val="lt-LT"/>
              </w:rPr>
              <w:t xml:space="preserve">2. Siekdami užtikrinti, kad asmenys laikytųsi teisės aktuose nustatytų reikalavimų, siūlome papildyti Nutarimo projekto </w:t>
            </w:r>
            <w:r w:rsidRPr="00A56A02">
              <w:rPr>
                <w:rFonts w:ascii="Times New Roman" w:hAnsi="Times New Roman"/>
                <w:color w:val="000000"/>
                <w:sz w:val="24"/>
                <w:szCs w:val="24"/>
                <w:lang w:val="lt-LT"/>
              </w:rPr>
              <w:t>1.</w:t>
            </w:r>
            <w:r>
              <w:rPr>
                <w:rFonts w:ascii="Times New Roman" w:hAnsi="Times New Roman"/>
                <w:color w:val="000000"/>
                <w:sz w:val="24"/>
                <w:szCs w:val="24"/>
                <w:lang w:val="lt-LT"/>
              </w:rPr>
              <w:t>6 papunktį, kuriuo keičiamas</w:t>
            </w:r>
            <w:r w:rsidRPr="00A56A02">
              <w:rPr>
                <w:rFonts w:ascii="Times New Roman" w:hAnsi="Times New Roman"/>
                <w:color w:val="000000"/>
                <w:sz w:val="24"/>
                <w:szCs w:val="24"/>
                <w:lang w:val="lt-LT"/>
              </w:rPr>
              <w:t xml:space="preserve"> </w:t>
            </w:r>
            <w:r>
              <w:rPr>
                <w:rFonts w:ascii="Times New Roman" w:hAnsi="Times New Roman"/>
                <w:color w:val="000000"/>
                <w:sz w:val="24"/>
                <w:szCs w:val="24"/>
                <w:lang w:val="lt-LT"/>
              </w:rPr>
              <w:t>Taisyklių</w:t>
            </w:r>
            <w:r w:rsidRPr="00A56A02">
              <w:rPr>
                <w:rFonts w:ascii="Times New Roman" w:hAnsi="Times New Roman"/>
                <w:color w:val="000000"/>
                <w:sz w:val="24"/>
                <w:szCs w:val="24"/>
                <w:lang w:val="lt-LT"/>
              </w:rPr>
              <w:t xml:space="preserve"> 33 punkt</w:t>
            </w:r>
            <w:r>
              <w:rPr>
                <w:rFonts w:ascii="Times New Roman" w:hAnsi="Times New Roman"/>
                <w:color w:val="000000"/>
                <w:sz w:val="24"/>
                <w:szCs w:val="24"/>
                <w:lang w:val="lt-LT"/>
              </w:rPr>
              <w:t>as,</w:t>
            </w:r>
            <w:r w:rsidRPr="00A56A02">
              <w:rPr>
                <w:rFonts w:ascii="Times New Roman" w:hAnsi="Times New Roman"/>
                <w:color w:val="000000"/>
                <w:sz w:val="24"/>
                <w:szCs w:val="24"/>
                <w:lang w:val="lt-LT"/>
              </w:rPr>
              <w:t xml:space="preserve"> ir jį išdėstyti taip:</w:t>
            </w:r>
          </w:p>
          <w:p w14:paraId="1932C8F7" w14:textId="7605CEEC" w:rsidR="00A2050E" w:rsidRPr="00A2050E" w:rsidRDefault="0073600D" w:rsidP="0073600D">
            <w:pPr>
              <w:ind w:firstLine="471"/>
              <w:contextualSpacing/>
              <w:jc w:val="both"/>
              <w:rPr>
                <w:sz w:val="20"/>
                <w:szCs w:val="24"/>
                <w:lang w:eastAsia="lt-LT"/>
              </w:rPr>
            </w:pPr>
            <w:r w:rsidRPr="00A56A02">
              <w:rPr>
                <w:color w:val="000000"/>
                <w:szCs w:val="24"/>
              </w:rPr>
              <w:t>„33. Agentūra, įpareigotosios įmonės ir kitos įmonės, teikiančios atsargų kaupimo ir tvarkymo paslaugas, privalo sudaryti sąlygas Tarybai patikrinti atsargas. Atlikusi patikrinimą, Taryba surašo aktą, kuriame nurodomi patikrinimo metu nustatyti atsargų kiekiai, talpyklų techninė būklė, tikrinant nustatyti trūkumai ir privalomi vykdyti nurodymai. Taryba ne vėliau kaip per 5 darbo dienas nuo patikrinimo atlikimo informuoja Energetikos ministeriją apie atlikto patikrinimo rezultatus ir pateikia akto kopiją. Per Tarybos nustatytą terminą nesudarius sąlygų ar kitaip trukdant atlikti patikrinimą, laikoma, kad atsargos nesukauptos. Šiuo atveju Taryba surašo aktą, kuriame konstatuojama, kad atsargos nėra sukauptos. Akto formą ir pildymo tvarką nustato Taryba.</w:t>
            </w:r>
            <w:r w:rsidRPr="000759A0">
              <w:rPr>
                <w:b/>
                <w:bCs/>
                <w:color w:val="000000"/>
                <w:szCs w:val="24"/>
              </w:rPr>
              <w:t xml:space="preserve"> Taryba, nustačiusi, kad naftos produktų ir naftos valstybės atsargos n</w:t>
            </w:r>
            <w:r>
              <w:rPr>
                <w:b/>
                <w:bCs/>
                <w:color w:val="000000"/>
                <w:szCs w:val="24"/>
              </w:rPr>
              <w:t xml:space="preserve">ėra </w:t>
            </w:r>
            <w:r w:rsidRPr="000759A0">
              <w:rPr>
                <w:b/>
                <w:bCs/>
                <w:color w:val="000000"/>
                <w:szCs w:val="24"/>
              </w:rPr>
              <w:t>sukauptos, įmonių vadovams taiko sankcijas, nurodytas Lietuvos Respublikos administracinių nusižengimų kodekso 330 straipsnyje.</w:t>
            </w:r>
            <w:r w:rsidRPr="00A56A02">
              <w:rPr>
                <w:color w:val="000000"/>
                <w:szCs w:val="24"/>
              </w:rPr>
              <w:t>“</w:t>
            </w:r>
            <w:r w:rsidR="00A2050E" w:rsidRPr="00A2050E">
              <w:rPr>
                <w:szCs w:val="24"/>
                <w:lang w:eastAsia="lt-LT"/>
              </w:rPr>
              <w:t xml:space="preserve">. </w:t>
            </w:r>
          </w:p>
        </w:tc>
        <w:tc>
          <w:tcPr>
            <w:tcW w:w="4712" w:type="dxa"/>
            <w:shd w:val="clear" w:color="auto" w:fill="auto"/>
          </w:tcPr>
          <w:p w14:paraId="4C545F6E" w14:textId="77777777" w:rsidR="00A2050E" w:rsidRPr="00A2050E" w:rsidRDefault="00A2050E" w:rsidP="001A1AE8">
            <w:pPr>
              <w:jc w:val="both"/>
              <w:rPr>
                <w:b/>
                <w:color w:val="0D0D0D"/>
                <w:szCs w:val="24"/>
              </w:rPr>
            </w:pPr>
            <w:r w:rsidRPr="00A2050E">
              <w:rPr>
                <w:b/>
                <w:color w:val="0D0D0D"/>
                <w:szCs w:val="24"/>
              </w:rPr>
              <w:t>Neatsižvelgta.</w:t>
            </w:r>
          </w:p>
          <w:p w14:paraId="3BFBACC9" w14:textId="79E916E0" w:rsidR="009B3911" w:rsidRDefault="00741036" w:rsidP="001A1AE8">
            <w:pPr>
              <w:jc w:val="both"/>
              <w:rPr>
                <w:color w:val="0D0D0D"/>
                <w:szCs w:val="24"/>
              </w:rPr>
            </w:pPr>
            <w:r>
              <w:rPr>
                <w:color w:val="0D0D0D"/>
                <w:szCs w:val="24"/>
              </w:rPr>
              <w:t xml:space="preserve">Nuoroda į </w:t>
            </w:r>
            <w:r w:rsidRPr="00741036">
              <w:rPr>
                <w:color w:val="0D0D0D"/>
                <w:szCs w:val="24"/>
              </w:rPr>
              <w:t>Lietuvos Respublikos adminis</w:t>
            </w:r>
            <w:r>
              <w:rPr>
                <w:color w:val="0D0D0D"/>
                <w:szCs w:val="24"/>
              </w:rPr>
              <w:softHyphen/>
            </w:r>
            <w:r w:rsidRPr="00741036">
              <w:rPr>
                <w:color w:val="0D0D0D"/>
                <w:szCs w:val="24"/>
              </w:rPr>
              <w:t>tracinių nusižengimų kodekso 330</w:t>
            </w:r>
            <w:r>
              <w:rPr>
                <w:color w:val="0D0D0D"/>
                <w:szCs w:val="24"/>
              </w:rPr>
              <w:t xml:space="preserve"> straipsnį </w:t>
            </w:r>
            <w:r w:rsidR="00C766C4">
              <w:rPr>
                <w:color w:val="0D0D0D"/>
                <w:szCs w:val="24"/>
              </w:rPr>
              <w:t>susiaurina t</w:t>
            </w:r>
            <w:r w:rsidR="001F48E7">
              <w:rPr>
                <w:color w:val="0D0D0D"/>
                <w:szCs w:val="24"/>
              </w:rPr>
              <w:t>ei</w:t>
            </w:r>
            <w:r w:rsidR="00C766C4">
              <w:rPr>
                <w:color w:val="0D0D0D"/>
                <w:szCs w:val="24"/>
              </w:rPr>
              <w:t>sės aktų taikymo sritis</w:t>
            </w:r>
            <w:r w:rsidR="006869F4">
              <w:rPr>
                <w:color w:val="0D0D0D"/>
                <w:szCs w:val="24"/>
              </w:rPr>
              <w:t xml:space="preserve">. </w:t>
            </w:r>
            <w:r w:rsidR="001F48E7">
              <w:rPr>
                <w:color w:val="0D0D0D"/>
                <w:szCs w:val="24"/>
              </w:rPr>
              <w:t>Š</w:t>
            </w:r>
            <w:r w:rsidR="00F1343D">
              <w:rPr>
                <w:color w:val="0D0D0D"/>
                <w:szCs w:val="24"/>
              </w:rPr>
              <w:t xml:space="preserve">io Nutarimo 41 punkte yra nurodyta, kad „asmenys, </w:t>
            </w:r>
            <w:r w:rsidR="00C97910" w:rsidRPr="00C97910">
              <w:rPr>
                <w:color w:val="0D0D0D"/>
                <w:szCs w:val="24"/>
              </w:rPr>
              <w:t>pažeidę Taisykles, atsako Lietuvos Respublikos įstatymų nustatyta tvarka</w:t>
            </w:r>
            <w:r w:rsidR="00C97910">
              <w:rPr>
                <w:color w:val="0D0D0D"/>
                <w:szCs w:val="24"/>
              </w:rPr>
              <w:t>“</w:t>
            </w:r>
            <w:r w:rsidR="00C97910" w:rsidRPr="00C97910">
              <w:rPr>
                <w:color w:val="0D0D0D"/>
                <w:szCs w:val="24"/>
              </w:rPr>
              <w:t>.</w:t>
            </w:r>
            <w:r w:rsidR="00C97910">
              <w:rPr>
                <w:color w:val="0D0D0D"/>
                <w:szCs w:val="24"/>
              </w:rPr>
              <w:t xml:space="preserve"> </w:t>
            </w:r>
          </w:p>
          <w:p w14:paraId="7C40E380" w14:textId="4309852A" w:rsidR="002A2F43" w:rsidRPr="002A2F43" w:rsidRDefault="002A2F43" w:rsidP="001A1AE8">
            <w:pPr>
              <w:jc w:val="both"/>
              <w:rPr>
                <w:color w:val="0D0D0D"/>
                <w:szCs w:val="24"/>
              </w:rPr>
            </w:pPr>
            <w:r w:rsidRPr="002A2F43">
              <w:rPr>
                <w:color w:val="0D0D0D"/>
                <w:szCs w:val="24"/>
              </w:rPr>
              <w:t xml:space="preserve">Pažymėtina, kad </w:t>
            </w:r>
            <w:r w:rsidR="00252DA3" w:rsidRPr="00741036">
              <w:rPr>
                <w:color w:val="0D0D0D"/>
                <w:szCs w:val="24"/>
              </w:rPr>
              <w:t xml:space="preserve">Lietuvos Respublikos </w:t>
            </w:r>
            <w:r w:rsidR="00252DA3">
              <w:rPr>
                <w:color w:val="0D0D0D"/>
                <w:szCs w:val="24"/>
              </w:rPr>
              <w:t>e</w:t>
            </w:r>
            <w:r w:rsidRPr="002A2F43">
              <w:rPr>
                <w:color w:val="0D0D0D"/>
                <w:szCs w:val="24"/>
              </w:rPr>
              <w:t xml:space="preserve">nergetikos įstatymo nustatyta tvarka už reguliuojamosios veiklos sąlygų ir reikalavimų pažeidimus energetikos įmonei gali būti panaikintas </w:t>
            </w:r>
            <w:r w:rsidR="00406D73" w:rsidRPr="002A2F43">
              <w:rPr>
                <w:color w:val="0D0D0D"/>
                <w:szCs w:val="24"/>
              </w:rPr>
              <w:t>leidimas</w:t>
            </w:r>
            <w:r w:rsidR="00406D73" w:rsidRPr="002A2F43">
              <w:rPr>
                <w:color w:val="0D0D0D"/>
                <w:szCs w:val="24"/>
              </w:rPr>
              <w:t xml:space="preserve"> </w:t>
            </w:r>
            <w:r w:rsidRPr="002A2F43">
              <w:rPr>
                <w:color w:val="0D0D0D"/>
                <w:szCs w:val="24"/>
              </w:rPr>
              <w:t>verstis prekyba nefasuotais naftos</w:t>
            </w:r>
            <w:bookmarkStart w:id="0" w:name="_GoBack"/>
            <w:bookmarkEnd w:id="0"/>
            <w:r w:rsidRPr="002A2F43">
              <w:rPr>
                <w:color w:val="0D0D0D"/>
                <w:szCs w:val="24"/>
              </w:rPr>
              <w:t xml:space="preserve"> produktais. Įrašius konkrečias sankcijas, būtų apribotos teisinės galimybės taikyti Energetikos įstatyme numatytas poveikio priemones. </w:t>
            </w:r>
          </w:p>
          <w:p w14:paraId="02300FD8" w14:textId="6C6F665A" w:rsidR="002A2F43" w:rsidRDefault="00252DA3" w:rsidP="001A1AE8">
            <w:pPr>
              <w:jc w:val="both"/>
              <w:rPr>
                <w:color w:val="0D0D0D"/>
                <w:szCs w:val="24"/>
              </w:rPr>
            </w:pPr>
            <w:r>
              <w:rPr>
                <w:color w:val="0D0D0D"/>
                <w:szCs w:val="24"/>
              </w:rPr>
              <w:t>A</w:t>
            </w:r>
            <w:r w:rsidR="002A2F43" w:rsidRPr="002A2F43">
              <w:rPr>
                <w:color w:val="0D0D0D"/>
                <w:szCs w:val="24"/>
              </w:rPr>
              <w:t>dministracinių nusižengimų kodekse taip pat nustatytos baudos įmonių vadovams už atsargų nesukaupimą ar netinkamos kokybės valstybės atsargų sukaupimą ir už kliudymą įstatymų įgaliotiems pareigūnams įgyvendinti jiems nustatytas teises ar atlikti jiems pavestas pareigas, šių pareigūnų teisėtų nurodymų ir reikalavimų nevykdymą ar netinkamą vykdymą.</w:t>
            </w:r>
          </w:p>
          <w:p w14:paraId="6ABBAC28" w14:textId="56A685F9" w:rsidR="00A2050E" w:rsidRPr="00A2050E" w:rsidRDefault="00485F04" w:rsidP="00FB5247">
            <w:pPr>
              <w:jc w:val="both"/>
              <w:rPr>
                <w:color w:val="0D0D0D"/>
                <w:szCs w:val="24"/>
              </w:rPr>
            </w:pPr>
            <w:r>
              <w:rPr>
                <w:color w:val="0D0D0D"/>
                <w:szCs w:val="24"/>
              </w:rPr>
              <w:t xml:space="preserve">Apribojus </w:t>
            </w:r>
            <w:r w:rsidR="009D5536">
              <w:rPr>
                <w:color w:val="0D0D0D"/>
                <w:szCs w:val="24"/>
              </w:rPr>
              <w:t>atsakomybės t</w:t>
            </w:r>
            <w:r w:rsidR="001B426E">
              <w:rPr>
                <w:color w:val="0D0D0D"/>
                <w:szCs w:val="24"/>
              </w:rPr>
              <w:t>ai</w:t>
            </w:r>
            <w:r w:rsidR="009D5536">
              <w:rPr>
                <w:color w:val="0D0D0D"/>
                <w:szCs w:val="24"/>
              </w:rPr>
              <w:t>kymą</w:t>
            </w:r>
            <w:r w:rsidR="00E77CB4">
              <w:rPr>
                <w:color w:val="0D0D0D"/>
                <w:szCs w:val="24"/>
              </w:rPr>
              <w:t xml:space="preserve"> įmonėms</w:t>
            </w:r>
            <w:r w:rsidR="009D5536">
              <w:rPr>
                <w:color w:val="0D0D0D"/>
                <w:szCs w:val="24"/>
              </w:rPr>
              <w:t xml:space="preserve"> </w:t>
            </w:r>
            <w:r w:rsidR="001B426E">
              <w:rPr>
                <w:color w:val="0D0D0D"/>
                <w:szCs w:val="24"/>
              </w:rPr>
              <w:t>A</w:t>
            </w:r>
            <w:r w:rsidR="001B426E" w:rsidRPr="002A2F43">
              <w:rPr>
                <w:color w:val="0D0D0D"/>
                <w:szCs w:val="24"/>
              </w:rPr>
              <w:t>dministracinių nusižengimų kodeks</w:t>
            </w:r>
            <w:r w:rsidR="001B426E">
              <w:rPr>
                <w:color w:val="0D0D0D"/>
                <w:szCs w:val="24"/>
              </w:rPr>
              <w:t>o 330 str</w:t>
            </w:r>
            <w:r w:rsidR="00FB5247">
              <w:rPr>
                <w:color w:val="0D0D0D"/>
                <w:szCs w:val="24"/>
              </w:rPr>
              <w:t>.</w:t>
            </w:r>
            <w:r w:rsidR="001C21D8">
              <w:rPr>
                <w:color w:val="0D0D0D"/>
                <w:szCs w:val="24"/>
              </w:rPr>
              <w:t xml:space="preserve">, bus </w:t>
            </w:r>
            <w:r w:rsidR="00BA61C2">
              <w:rPr>
                <w:color w:val="0D0D0D"/>
                <w:szCs w:val="24"/>
              </w:rPr>
              <w:t>sumažintos galimybės pasinaudoti kit</w:t>
            </w:r>
            <w:r w:rsidR="003C7AFF">
              <w:rPr>
                <w:color w:val="0D0D0D"/>
                <w:szCs w:val="24"/>
              </w:rPr>
              <w:t>omis teisės aktuose numatytomis tiesėtomis poveikio priemonėmis.</w:t>
            </w:r>
            <w:r w:rsidR="00A2050E" w:rsidRPr="00A2050E">
              <w:rPr>
                <w:color w:val="0D0D0D"/>
                <w:szCs w:val="24"/>
              </w:rPr>
              <w:t xml:space="preserve"> </w:t>
            </w:r>
          </w:p>
        </w:tc>
      </w:tr>
    </w:tbl>
    <w:p w14:paraId="1C25F043" w14:textId="77777777" w:rsidR="006949E3" w:rsidRPr="004433F8" w:rsidRDefault="006949E3" w:rsidP="006949E3">
      <w:pPr>
        <w:rPr>
          <w:szCs w:val="24"/>
        </w:rPr>
      </w:pPr>
    </w:p>
    <w:p w14:paraId="1C471BC6" w14:textId="77777777" w:rsidR="00C80697" w:rsidRPr="004433F8" w:rsidRDefault="00C80697" w:rsidP="00C80697">
      <w:pPr>
        <w:rPr>
          <w:szCs w:val="24"/>
        </w:rPr>
      </w:pPr>
    </w:p>
    <w:p w14:paraId="6F013A04" w14:textId="77777777" w:rsidR="00C80697" w:rsidRPr="004433F8" w:rsidRDefault="00C80697" w:rsidP="00C80697">
      <w:pPr>
        <w:jc w:val="center"/>
        <w:rPr>
          <w:szCs w:val="24"/>
        </w:rPr>
      </w:pPr>
      <w:r w:rsidRPr="004433F8">
        <w:rPr>
          <w:szCs w:val="24"/>
        </w:rPr>
        <w:t>______________________________</w:t>
      </w:r>
    </w:p>
    <w:p w14:paraId="5982B6B5" w14:textId="77777777" w:rsidR="00860E23" w:rsidRDefault="00860E23" w:rsidP="00860E23"/>
    <w:sectPr w:rsidR="00860E23" w:rsidSect="00860E23">
      <w:pgSz w:w="11907" w:h="16840" w:code="9"/>
      <w:pgMar w:top="1135"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65AEC"/>
    <w:multiLevelType w:val="multilevel"/>
    <w:tmpl w:val="A514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A68A7"/>
    <w:multiLevelType w:val="hybridMultilevel"/>
    <w:tmpl w:val="346099E2"/>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97E"/>
    <w:rsid w:val="00032378"/>
    <w:rsid w:val="0004151C"/>
    <w:rsid w:val="000B012D"/>
    <w:rsid w:val="000F4C3D"/>
    <w:rsid w:val="0013611B"/>
    <w:rsid w:val="00150D7D"/>
    <w:rsid w:val="00172C7A"/>
    <w:rsid w:val="001732A8"/>
    <w:rsid w:val="001A1AE8"/>
    <w:rsid w:val="001B426E"/>
    <w:rsid w:val="001C21D8"/>
    <w:rsid w:val="001D3E9A"/>
    <w:rsid w:val="001E3CEC"/>
    <w:rsid w:val="001F48E7"/>
    <w:rsid w:val="00204A51"/>
    <w:rsid w:val="002351C6"/>
    <w:rsid w:val="00252DA3"/>
    <w:rsid w:val="002A2F43"/>
    <w:rsid w:val="002B1825"/>
    <w:rsid w:val="002C570A"/>
    <w:rsid w:val="002F526D"/>
    <w:rsid w:val="00312474"/>
    <w:rsid w:val="00352F27"/>
    <w:rsid w:val="003852B6"/>
    <w:rsid w:val="00391954"/>
    <w:rsid w:val="0039672E"/>
    <w:rsid w:val="003B4D4F"/>
    <w:rsid w:val="003C7AFF"/>
    <w:rsid w:val="003F1209"/>
    <w:rsid w:val="00402941"/>
    <w:rsid w:val="00406B8F"/>
    <w:rsid w:val="00406D73"/>
    <w:rsid w:val="00431006"/>
    <w:rsid w:val="0046785B"/>
    <w:rsid w:val="00485F04"/>
    <w:rsid w:val="004C3EAC"/>
    <w:rsid w:val="004E26B4"/>
    <w:rsid w:val="00543B88"/>
    <w:rsid w:val="0054423A"/>
    <w:rsid w:val="00562477"/>
    <w:rsid w:val="005E42CF"/>
    <w:rsid w:val="005E521B"/>
    <w:rsid w:val="0063539B"/>
    <w:rsid w:val="00643F90"/>
    <w:rsid w:val="00657671"/>
    <w:rsid w:val="00661EEA"/>
    <w:rsid w:val="006742DE"/>
    <w:rsid w:val="00674E62"/>
    <w:rsid w:val="00677102"/>
    <w:rsid w:val="006869F4"/>
    <w:rsid w:val="006949E3"/>
    <w:rsid w:val="006A1A0F"/>
    <w:rsid w:val="006C72AD"/>
    <w:rsid w:val="006F1FCC"/>
    <w:rsid w:val="0073600D"/>
    <w:rsid w:val="00741036"/>
    <w:rsid w:val="007637A4"/>
    <w:rsid w:val="007B4AB3"/>
    <w:rsid w:val="007E5BB6"/>
    <w:rsid w:val="00801EFB"/>
    <w:rsid w:val="00835B04"/>
    <w:rsid w:val="00852268"/>
    <w:rsid w:val="00855449"/>
    <w:rsid w:val="00860E23"/>
    <w:rsid w:val="0086428B"/>
    <w:rsid w:val="00880050"/>
    <w:rsid w:val="008B3541"/>
    <w:rsid w:val="008B797E"/>
    <w:rsid w:val="008C7003"/>
    <w:rsid w:val="008D22B6"/>
    <w:rsid w:val="00910446"/>
    <w:rsid w:val="009614D4"/>
    <w:rsid w:val="00972F99"/>
    <w:rsid w:val="00973109"/>
    <w:rsid w:val="00987D92"/>
    <w:rsid w:val="009B3911"/>
    <w:rsid w:val="009D30EC"/>
    <w:rsid w:val="009D5536"/>
    <w:rsid w:val="009F3C9A"/>
    <w:rsid w:val="00A2050E"/>
    <w:rsid w:val="00A237E4"/>
    <w:rsid w:val="00A354FF"/>
    <w:rsid w:val="00A76D1C"/>
    <w:rsid w:val="00AA0892"/>
    <w:rsid w:val="00AD4519"/>
    <w:rsid w:val="00B1434D"/>
    <w:rsid w:val="00B52754"/>
    <w:rsid w:val="00B93A45"/>
    <w:rsid w:val="00BA61C2"/>
    <w:rsid w:val="00BE40D0"/>
    <w:rsid w:val="00BE4A9F"/>
    <w:rsid w:val="00C46BBE"/>
    <w:rsid w:val="00C766C4"/>
    <w:rsid w:val="00C80697"/>
    <w:rsid w:val="00C838DF"/>
    <w:rsid w:val="00C97910"/>
    <w:rsid w:val="00CD57DE"/>
    <w:rsid w:val="00CE622E"/>
    <w:rsid w:val="00CE6F52"/>
    <w:rsid w:val="00CF1669"/>
    <w:rsid w:val="00D01039"/>
    <w:rsid w:val="00D2149F"/>
    <w:rsid w:val="00D971D7"/>
    <w:rsid w:val="00DA0857"/>
    <w:rsid w:val="00DC5BFF"/>
    <w:rsid w:val="00E47731"/>
    <w:rsid w:val="00E77CB4"/>
    <w:rsid w:val="00E945AA"/>
    <w:rsid w:val="00ED62DC"/>
    <w:rsid w:val="00EE5261"/>
    <w:rsid w:val="00F01D17"/>
    <w:rsid w:val="00F1343D"/>
    <w:rsid w:val="00FB5247"/>
    <w:rsid w:val="00FF0B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100A"/>
  <w15:chartTrackingRefBased/>
  <w15:docId w15:val="{BC9B92D4-1C55-4EB1-9F4E-A744693C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151C"/>
    <w:pPr>
      <w:spacing w:after="0" w:line="240" w:lineRule="auto"/>
    </w:pPr>
    <w:rPr>
      <w:rFonts w:eastAsia="Calibri" w:cs="Times New Roman"/>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04151C"/>
    <w:rPr>
      <w:rFonts w:ascii="Times New Roman" w:hAnsi="Times New Roman" w:cs="Times New Roman"/>
      <w:b/>
      <w:bCs/>
      <w:sz w:val="26"/>
      <w:szCs w:val="26"/>
    </w:rPr>
  </w:style>
  <w:style w:type="character" w:customStyle="1" w:styleId="FontStyle15">
    <w:name w:val="Font Style15"/>
    <w:rsid w:val="0004151C"/>
    <w:rPr>
      <w:rFonts w:ascii="Times New Roman" w:hAnsi="Times New Roman"/>
      <w:sz w:val="20"/>
    </w:rPr>
  </w:style>
  <w:style w:type="paragraph" w:styleId="ListParagraph">
    <w:name w:val="List Paragraph"/>
    <w:basedOn w:val="Normal"/>
    <w:uiPriority w:val="34"/>
    <w:qFormat/>
    <w:rsid w:val="0004151C"/>
    <w:pPr>
      <w:ind w:left="720"/>
      <w:contextualSpacing/>
    </w:pPr>
  </w:style>
  <w:style w:type="character" w:customStyle="1" w:styleId="Bodytext">
    <w:name w:val="Body text_"/>
    <w:basedOn w:val="DefaultParagraphFont"/>
    <w:link w:val="BodyText7"/>
    <w:rsid w:val="00AD4519"/>
    <w:rPr>
      <w:rFonts w:eastAsia="Times New Roman" w:cs="Times New Roman"/>
      <w:spacing w:val="10"/>
      <w:sz w:val="19"/>
      <w:szCs w:val="19"/>
      <w:shd w:val="clear" w:color="auto" w:fill="FFFFFF"/>
    </w:rPr>
  </w:style>
  <w:style w:type="character" w:customStyle="1" w:styleId="BodyText2">
    <w:name w:val="Body Text2"/>
    <w:basedOn w:val="Bodytext"/>
    <w:rsid w:val="00AD4519"/>
    <w:rPr>
      <w:rFonts w:eastAsia="Times New Roman" w:cs="Times New Roman"/>
      <w:color w:val="000000"/>
      <w:spacing w:val="10"/>
      <w:w w:val="100"/>
      <w:position w:val="0"/>
      <w:sz w:val="19"/>
      <w:szCs w:val="19"/>
      <w:shd w:val="clear" w:color="auto" w:fill="FFFFFF"/>
      <w:lang w:val="lt-LT" w:eastAsia="lt-LT" w:bidi="lt-LT"/>
    </w:rPr>
  </w:style>
  <w:style w:type="character" w:customStyle="1" w:styleId="BodyText3">
    <w:name w:val="Body Text3"/>
    <w:basedOn w:val="Bodytext"/>
    <w:rsid w:val="00AD4519"/>
    <w:rPr>
      <w:rFonts w:eastAsia="Times New Roman" w:cs="Times New Roman"/>
      <w:color w:val="000000"/>
      <w:spacing w:val="10"/>
      <w:w w:val="100"/>
      <w:position w:val="0"/>
      <w:sz w:val="19"/>
      <w:szCs w:val="19"/>
      <w:shd w:val="clear" w:color="auto" w:fill="FFFFFF"/>
      <w:lang w:val="lt-LT" w:eastAsia="lt-LT" w:bidi="lt-LT"/>
    </w:rPr>
  </w:style>
  <w:style w:type="character" w:customStyle="1" w:styleId="BodytextBold">
    <w:name w:val="Body text + Bold"/>
    <w:basedOn w:val="Bodytext"/>
    <w:rsid w:val="00AD4519"/>
    <w:rPr>
      <w:rFonts w:eastAsia="Times New Roman" w:cs="Times New Roman"/>
      <w:b/>
      <w:bCs/>
      <w:color w:val="000000"/>
      <w:spacing w:val="10"/>
      <w:w w:val="100"/>
      <w:position w:val="0"/>
      <w:sz w:val="19"/>
      <w:szCs w:val="19"/>
      <w:shd w:val="clear" w:color="auto" w:fill="FFFFFF"/>
      <w:lang w:val="lt-LT" w:eastAsia="lt-LT" w:bidi="lt-LT"/>
    </w:rPr>
  </w:style>
  <w:style w:type="character" w:customStyle="1" w:styleId="BodyText4">
    <w:name w:val="Body Text4"/>
    <w:basedOn w:val="Bodytext"/>
    <w:rsid w:val="00AD4519"/>
    <w:rPr>
      <w:rFonts w:eastAsia="Times New Roman" w:cs="Times New Roman"/>
      <w:strike/>
      <w:color w:val="000000"/>
      <w:spacing w:val="10"/>
      <w:w w:val="100"/>
      <w:position w:val="0"/>
      <w:sz w:val="19"/>
      <w:szCs w:val="19"/>
      <w:shd w:val="clear" w:color="auto" w:fill="FFFFFF"/>
      <w:lang w:val="lt-LT" w:eastAsia="lt-LT" w:bidi="lt-LT"/>
    </w:rPr>
  </w:style>
  <w:style w:type="character" w:customStyle="1" w:styleId="BodyText5">
    <w:name w:val="Body Text5"/>
    <w:basedOn w:val="Bodytext"/>
    <w:rsid w:val="00AD4519"/>
    <w:rPr>
      <w:rFonts w:eastAsia="Times New Roman" w:cs="Times New Roman"/>
      <w:color w:val="000000"/>
      <w:spacing w:val="10"/>
      <w:w w:val="100"/>
      <w:position w:val="0"/>
      <w:sz w:val="19"/>
      <w:szCs w:val="19"/>
      <w:u w:val="single"/>
      <w:shd w:val="clear" w:color="auto" w:fill="FFFFFF"/>
      <w:lang w:val="lt-LT" w:eastAsia="lt-LT" w:bidi="lt-LT"/>
    </w:rPr>
  </w:style>
  <w:style w:type="character" w:customStyle="1" w:styleId="BodyText6">
    <w:name w:val="Body Text6"/>
    <w:basedOn w:val="Bodytext"/>
    <w:rsid w:val="00AD4519"/>
    <w:rPr>
      <w:rFonts w:eastAsia="Times New Roman" w:cs="Times New Roman"/>
      <w:color w:val="000000"/>
      <w:spacing w:val="10"/>
      <w:w w:val="100"/>
      <w:position w:val="0"/>
      <w:sz w:val="19"/>
      <w:szCs w:val="19"/>
      <w:u w:val="single"/>
      <w:shd w:val="clear" w:color="auto" w:fill="FFFFFF"/>
      <w:lang w:val="lt-LT" w:eastAsia="lt-LT" w:bidi="lt-LT"/>
    </w:rPr>
  </w:style>
  <w:style w:type="paragraph" w:customStyle="1" w:styleId="BodyText7">
    <w:name w:val="Body Text7"/>
    <w:basedOn w:val="Normal"/>
    <w:link w:val="Bodytext"/>
    <w:rsid w:val="00AD4519"/>
    <w:pPr>
      <w:widowControl w:val="0"/>
      <w:shd w:val="clear" w:color="auto" w:fill="FFFFFF"/>
      <w:spacing w:line="274" w:lineRule="exact"/>
    </w:pPr>
    <w:rPr>
      <w:rFonts w:eastAsia="Times New Roman"/>
      <w:spacing w:val="10"/>
      <w:sz w:val="19"/>
      <w:szCs w:val="19"/>
      <w:lang w:val="en-US"/>
    </w:rPr>
  </w:style>
  <w:style w:type="character" w:styleId="CommentReference">
    <w:name w:val="annotation reference"/>
    <w:basedOn w:val="DefaultParagraphFont"/>
    <w:uiPriority w:val="99"/>
    <w:semiHidden/>
    <w:unhideWhenUsed/>
    <w:rsid w:val="000F4C3D"/>
    <w:rPr>
      <w:sz w:val="16"/>
      <w:szCs w:val="16"/>
    </w:rPr>
  </w:style>
  <w:style w:type="paragraph" w:styleId="CommentText">
    <w:name w:val="annotation text"/>
    <w:basedOn w:val="Normal"/>
    <w:link w:val="CommentTextChar"/>
    <w:uiPriority w:val="99"/>
    <w:semiHidden/>
    <w:unhideWhenUsed/>
    <w:rsid w:val="000F4C3D"/>
    <w:rPr>
      <w:rFonts w:eastAsia="Times New Roman"/>
      <w:sz w:val="20"/>
    </w:rPr>
  </w:style>
  <w:style w:type="character" w:customStyle="1" w:styleId="CommentTextChar">
    <w:name w:val="Comment Text Char"/>
    <w:basedOn w:val="DefaultParagraphFont"/>
    <w:link w:val="CommentText"/>
    <w:uiPriority w:val="99"/>
    <w:semiHidden/>
    <w:rsid w:val="000F4C3D"/>
    <w:rPr>
      <w:rFonts w:eastAsia="Times New Roman" w:cs="Times New Roman"/>
      <w:sz w:val="20"/>
      <w:szCs w:val="20"/>
      <w:lang w:val="lt-LT"/>
    </w:rPr>
  </w:style>
  <w:style w:type="paragraph" w:styleId="BalloonText">
    <w:name w:val="Balloon Text"/>
    <w:basedOn w:val="Normal"/>
    <w:link w:val="BalloonTextChar"/>
    <w:uiPriority w:val="99"/>
    <w:semiHidden/>
    <w:unhideWhenUsed/>
    <w:rsid w:val="000F4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C3D"/>
    <w:rPr>
      <w:rFonts w:ascii="Segoe UI" w:eastAsia="Calibri" w:hAnsi="Segoe UI" w:cs="Segoe UI"/>
      <w:sz w:val="18"/>
      <w:szCs w:val="18"/>
      <w:lang w:val="lt-LT"/>
    </w:rPr>
  </w:style>
  <w:style w:type="paragraph" w:customStyle="1" w:styleId="BodyText1">
    <w:name w:val="Body Text1"/>
    <w:rsid w:val="0073600D"/>
    <w:pPr>
      <w:spacing w:after="0" w:line="240" w:lineRule="auto"/>
      <w:ind w:firstLine="312"/>
      <w:jc w:val="both"/>
    </w:pPr>
    <w:rPr>
      <w:rFonts w:ascii="TimesLT" w:eastAsia="Times New Roman" w:hAnsi="TimesLT"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1" ma:contentTypeDescription="Kurkite naują dokumentą." ma:contentTypeScope="" ma:versionID="015e80759b59f82cc0f00e28a87b1a82">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940e4734429c0191b226a355efb5e139"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F0FF2-96E5-4CE1-849C-EE403266AE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F1984C-1CB7-45E9-A2DA-846904AFF806}">
  <ds:schemaRefs>
    <ds:schemaRef ds:uri="http://schemas.microsoft.com/sharepoint/v3/contenttype/forms"/>
  </ds:schemaRefs>
</ds:datastoreItem>
</file>

<file path=customXml/itemProps3.xml><?xml version="1.0" encoding="utf-8"?>
<ds:datastoreItem xmlns:ds="http://schemas.openxmlformats.org/officeDocument/2006/customXml" ds:itemID="{2D8DA7E1-266A-48A5-A7BD-5AD99D22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D691E-AB26-40E4-8AFE-1BDF51D1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1789</Words>
  <Characters>1021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2019-10-17T12:01:00Z</dcterms:created>
  <dc:creator>Lina Svegzdaite</dc:creator>
  <cp:lastModifiedBy>Lina Svegzdaite</cp:lastModifiedBy>
  <dcterms:modified xsi:type="dcterms:W3CDTF">2019-10-17T12:02:00Z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