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59915" w14:textId="7EE93E26" w:rsidR="00864270" w:rsidRPr="00CE23A4" w:rsidRDefault="00A22DE2" w:rsidP="00921210">
      <w:pPr>
        <w:pStyle w:val="NoSpacing"/>
        <w:jc w:val="center"/>
        <w:rPr>
          <w:rFonts w:ascii="Times New Roman" w:hAnsi="Times New Roman" w:cs="Times New Roman"/>
          <w:b/>
          <w:sz w:val="24"/>
          <w:szCs w:val="24"/>
        </w:rPr>
      </w:pPr>
      <w:r w:rsidRPr="00CE23A4">
        <w:rPr>
          <w:rFonts w:ascii="Times New Roman" w:hAnsi="Times New Roman" w:cs="Times New Roman"/>
          <w:b/>
          <w:sz w:val="24"/>
          <w:szCs w:val="24"/>
        </w:rPr>
        <w:t>DERINIMO PAŽYMA</w:t>
      </w:r>
    </w:p>
    <w:p w14:paraId="7087DABC" w14:textId="026E2664" w:rsidR="000E65C2" w:rsidRPr="00CE23A4" w:rsidRDefault="000E65C2" w:rsidP="00921210">
      <w:pPr>
        <w:pStyle w:val="NoSpacing"/>
        <w:jc w:val="center"/>
        <w:rPr>
          <w:rFonts w:ascii="Times New Roman" w:hAnsi="Times New Roman" w:cs="Times New Roman"/>
          <w:b/>
          <w:bCs/>
          <w:sz w:val="24"/>
          <w:szCs w:val="24"/>
        </w:rPr>
      </w:pPr>
      <w:r w:rsidRPr="00CE23A4">
        <w:rPr>
          <w:rFonts w:ascii="Times New Roman" w:hAnsi="Times New Roman" w:cs="Times New Roman"/>
          <w:b/>
          <w:bCs/>
          <w:sz w:val="24"/>
          <w:szCs w:val="24"/>
        </w:rPr>
        <w:t xml:space="preserve">DĖL </w:t>
      </w:r>
      <w:r w:rsidRPr="00CE23A4">
        <w:rPr>
          <w:rFonts w:ascii="Times New Roman" w:hAnsi="Times New Roman" w:cs="Times New Roman"/>
          <w:b/>
          <w:sz w:val="24"/>
          <w:szCs w:val="24"/>
          <w:lang w:eastAsia="lt-LT"/>
        </w:rPr>
        <w:t xml:space="preserve">LIETUVOS RESPUBLIKOS </w:t>
      </w:r>
      <w:r w:rsidR="00921210" w:rsidRPr="00CE23A4">
        <w:rPr>
          <w:rFonts w:ascii="Times New Roman" w:hAnsi="Times New Roman" w:cs="Times New Roman"/>
          <w:b/>
          <w:bCs/>
          <w:sz w:val="24"/>
          <w:szCs w:val="24"/>
        </w:rPr>
        <w:t xml:space="preserve">VALSTYBĖS TARNYBOS ĮSTATYMO NR. </w:t>
      </w:r>
      <w:r w:rsidR="007A0FE7" w:rsidRPr="00CE23A4">
        <w:rPr>
          <w:rFonts w:ascii="Times New Roman" w:hAnsi="Times New Roman" w:cs="Times New Roman"/>
          <w:b/>
          <w:bCs/>
          <w:sz w:val="24"/>
          <w:szCs w:val="24"/>
        </w:rPr>
        <w:t>VIII</w:t>
      </w:r>
      <w:r w:rsidR="00921210" w:rsidRPr="00CE23A4">
        <w:rPr>
          <w:rFonts w:ascii="Times New Roman" w:hAnsi="Times New Roman" w:cs="Times New Roman"/>
          <w:b/>
          <w:bCs/>
          <w:sz w:val="24"/>
          <w:szCs w:val="24"/>
        </w:rPr>
        <w:t>-13</w:t>
      </w:r>
      <w:r w:rsidR="007A0FE7" w:rsidRPr="00CE23A4">
        <w:rPr>
          <w:rFonts w:ascii="Times New Roman" w:hAnsi="Times New Roman" w:cs="Times New Roman"/>
          <w:b/>
          <w:bCs/>
          <w:sz w:val="24"/>
          <w:szCs w:val="24"/>
        </w:rPr>
        <w:t>16</w:t>
      </w:r>
      <w:r w:rsidR="00921210" w:rsidRPr="00CE23A4">
        <w:rPr>
          <w:rFonts w:ascii="Times New Roman" w:hAnsi="Times New Roman" w:cs="Times New Roman"/>
          <w:b/>
          <w:bCs/>
          <w:sz w:val="24"/>
          <w:szCs w:val="24"/>
        </w:rPr>
        <w:t xml:space="preserve"> </w:t>
      </w:r>
      <w:r w:rsidR="007A0FE7" w:rsidRPr="00CE23A4">
        <w:rPr>
          <w:rFonts w:ascii="Times New Roman" w:hAnsi="Times New Roman" w:cs="Times New Roman"/>
          <w:b/>
          <w:bCs/>
          <w:sz w:val="24"/>
          <w:szCs w:val="24"/>
        </w:rPr>
        <w:t xml:space="preserve">5, </w:t>
      </w:r>
      <w:r w:rsidR="00921210" w:rsidRPr="00CE23A4">
        <w:rPr>
          <w:rFonts w:ascii="Times New Roman" w:hAnsi="Times New Roman" w:cs="Times New Roman"/>
          <w:b/>
          <w:bCs/>
          <w:sz w:val="24"/>
          <w:szCs w:val="24"/>
        </w:rPr>
        <w:t>48</w:t>
      </w:r>
      <w:r w:rsidR="007A0FE7" w:rsidRPr="00CE23A4">
        <w:rPr>
          <w:rFonts w:ascii="Times New Roman" w:hAnsi="Times New Roman" w:cs="Times New Roman"/>
          <w:b/>
          <w:bCs/>
          <w:sz w:val="24"/>
          <w:szCs w:val="24"/>
        </w:rPr>
        <w:t xml:space="preserve"> IR 51</w:t>
      </w:r>
      <w:r w:rsidR="00FF1A4A">
        <w:rPr>
          <w:rFonts w:ascii="Times New Roman" w:hAnsi="Times New Roman" w:cs="Times New Roman"/>
          <w:b/>
          <w:bCs/>
          <w:sz w:val="24"/>
          <w:szCs w:val="24"/>
        </w:rPr>
        <w:t> </w:t>
      </w:r>
      <w:r w:rsidR="00921210" w:rsidRPr="00CE23A4">
        <w:rPr>
          <w:rFonts w:ascii="Times New Roman" w:hAnsi="Times New Roman" w:cs="Times New Roman"/>
          <w:b/>
          <w:bCs/>
          <w:sz w:val="24"/>
          <w:szCs w:val="24"/>
        </w:rPr>
        <w:t>STRAIPSNI</w:t>
      </w:r>
      <w:r w:rsidR="007A0FE7" w:rsidRPr="00CE23A4">
        <w:rPr>
          <w:rFonts w:ascii="Times New Roman" w:hAnsi="Times New Roman" w:cs="Times New Roman"/>
          <w:b/>
          <w:bCs/>
          <w:sz w:val="24"/>
          <w:szCs w:val="24"/>
        </w:rPr>
        <w:t>Ų</w:t>
      </w:r>
      <w:r w:rsidR="00921210" w:rsidRPr="00CE23A4">
        <w:rPr>
          <w:rFonts w:ascii="Times New Roman" w:hAnsi="Times New Roman" w:cs="Times New Roman"/>
          <w:b/>
          <w:bCs/>
          <w:sz w:val="24"/>
          <w:szCs w:val="24"/>
        </w:rPr>
        <w:t xml:space="preserve"> PAKEITIMO ĮSTATYMO PROJEKTO </w:t>
      </w:r>
      <w:r w:rsidR="007A0FE7" w:rsidRPr="00CE23A4">
        <w:rPr>
          <w:rFonts w:ascii="Times New Roman" w:hAnsi="Times New Roman" w:cs="Times New Roman"/>
          <w:b/>
          <w:bCs/>
          <w:sz w:val="24"/>
          <w:szCs w:val="24"/>
        </w:rPr>
        <w:t>IR SU JUO SUSIJUSIŲ KITŲ ĮSTATYMŲ PROJEKTŲ</w:t>
      </w:r>
    </w:p>
    <w:p w14:paraId="42FB9C46" w14:textId="77777777" w:rsidR="00B72700" w:rsidRPr="00CE23A4" w:rsidRDefault="00B72700" w:rsidP="003768FD">
      <w:pPr>
        <w:spacing w:after="0" w:line="240" w:lineRule="auto"/>
        <w:jc w:val="center"/>
        <w:rPr>
          <w:rFonts w:ascii="Times New Roman" w:hAnsi="Times New Roman" w:cs="Times New Roman"/>
          <w:b/>
          <w:caps/>
          <w:sz w:val="24"/>
          <w:szCs w:val="24"/>
        </w:rPr>
      </w:pPr>
    </w:p>
    <w:tbl>
      <w:tblPr>
        <w:tblW w:w="143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6946"/>
        <w:gridCol w:w="5699"/>
      </w:tblGrid>
      <w:tr w:rsidR="001A3419" w:rsidRPr="00CE23A4" w14:paraId="1DBF6B07" w14:textId="77777777" w:rsidTr="00921210">
        <w:trPr>
          <w:trHeight w:val="61"/>
        </w:trPr>
        <w:tc>
          <w:tcPr>
            <w:tcW w:w="1731" w:type="dxa"/>
            <w:tcBorders>
              <w:bottom w:val="single" w:sz="4" w:space="0" w:color="auto"/>
            </w:tcBorders>
            <w:shd w:val="clear" w:color="auto" w:fill="auto"/>
          </w:tcPr>
          <w:p w14:paraId="49A6FFF9" w14:textId="77777777" w:rsidR="001A3419" w:rsidRPr="00CE23A4" w:rsidRDefault="001A3419" w:rsidP="003768FD">
            <w:pPr>
              <w:spacing w:after="0" w:line="240" w:lineRule="auto"/>
              <w:jc w:val="center"/>
              <w:rPr>
                <w:rFonts w:ascii="Times New Roman" w:eastAsia="Times New Roman" w:hAnsi="Times New Roman" w:cs="Times New Roman"/>
                <w:b/>
                <w:iCs/>
                <w:sz w:val="24"/>
                <w:szCs w:val="24"/>
                <w:lang w:eastAsia="lt-LT"/>
              </w:rPr>
            </w:pPr>
            <w:r w:rsidRPr="00CE23A4">
              <w:rPr>
                <w:rFonts w:ascii="Times New Roman" w:eastAsia="Times New Roman" w:hAnsi="Times New Roman" w:cs="Times New Roman"/>
                <w:b/>
                <w:iCs/>
                <w:sz w:val="24"/>
                <w:szCs w:val="24"/>
                <w:lang w:eastAsia="lt-LT"/>
              </w:rPr>
              <w:t>Institucijos pavadinimas, rašto data ir numeris</w:t>
            </w:r>
          </w:p>
        </w:tc>
        <w:tc>
          <w:tcPr>
            <w:tcW w:w="6946" w:type="dxa"/>
            <w:tcBorders>
              <w:bottom w:val="single" w:sz="4" w:space="0" w:color="auto"/>
            </w:tcBorders>
            <w:shd w:val="clear" w:color="auto" w:fill="auto"/>
          </w:tcPr>
          <w:p w14:paraId="26B6C56E" w14:textId="77777777" w:rsidR="001A3419" w:rsidRPr="00CE23A4" w:rsidRDefault="001A3419" w:rsidP="003768FD">
            <w:pPr>
              <w:tabs>
                <w:tab w:val="left" w:pos="142"/>
                <w:tab w:val="left" w:pos="993"/>
              </w:tabs>
              <w:spacing w:after="0" w:line="240" w:lineRule="auto"/>
              <w:contextualSpacing/>
              <w:jc w:val="center"/>
              <w:rPr>
                <w:rFonts w:ascii="Times New Roman" w:hAnsi="Times New Roman" w:cs="Times New Roman"/>
                <w:b/>
                <w:sz w:val="24"/>
                <w:szCs w:val="24"/>
              </w:rPr>
            </w:pPr>
            <w:r w:rsidRPr="00CE23A4">
              <w:rPr>
                <w:rFonts w:ascii="Times New Roman" w:hAnsi="Times New Roman" w:cs="Times New Roman"/>
                <w:b/>
                <w:sz w:val="24"/>
                <w:szCs w:val="24"/>
              </w:rPr>
              <w:t>Pastabos ir pasiūlymai</w:t>
            </w:r>
          </w:p>
        </w:tc>
        <w:tc>
          <w:tcPr>
            <w:tcW w:w="5699" w:type="dxa"/>
            <w:tcBorders>
              <w:bottom w:val="single" w:sz="4" w:space="0" w:color="auto"/>
            </w:tcBorders>
            <w:shd w:val="clear" w:color="auto" w:fill="auto"/>
          </w:tcPr>
          <w:p w14:paraId="4CC0DBDC" w14:textId="37BC1DAD" w:rsidR="001A3419" w:rsidRPr="00CE23A4" w:rsidRDefault="00921210" w:rsidP="00921210">
            <w:pPr>
              <w:spacing w:after="0" w:line="240" w:lineRule="auto"/>
              <w:jc w:val="center"/>
              <w:rPr>
                <w:rFonts w:ascii="Times New Roman" w:eastAsia="Calibri" w:hAnsi="Times New Roman" w:cs="Times New Roman"/>
                <w:b/>
                <w:sz w:val="24"/>
                <w:szCs w:val="24"/>
              </w:rPr>
            </w:pPr>
            <w:r w:rsidRPr="00CE23A4">
              <w:rPr>
                <w:rFonts w:ascii="Times New Roman" w:eastAsia="Calibri" w:hAnsi="Times New Roman" w:cs="Times New Roman"/>
                <w:b/>
                <w:sz w:val="24"/>
                <w:szCs w:val="24"/>
              </w:rPr>
              <w:t>P</w:t>
            </w:r>
            <w:r w:rsidR="00E22071" w:rsidRPr="00CE23A4">
              <w:rPr>
                <w:rFonts w:ascii="Times New Roman" w:eastAsia="Calibri" w:hAnsi="Times New Roman" w:cs="Times New Roman"/>
                <w:b/>
                <w:sz w:val="24"/>
                <w:szCs w:val="24"/>
              </w:rPr>
              <w:t>astabų ir pasiūlymų įvertinim</w:t>
            </w:r>
            <w:r w:rsidRPr="00CE23A4">
              <w:rPr>
                <w:rFonts w:ascii="Times New Roman" w:eastAsia="Calibri" w:hAnsi="Times New Roman" w:cs="Times New Roman"/>
                <w:b/>
                <w:sz w:val="24"/>
                <w:szCs w:val="24"/>
              </w:rPr>
              <w:t>as</w:t>
            </w:r>
          </w:p>
        </w:tc>
      </w:tr>
      <w:tr w:rsidR="001A3419" w:rsidRPr="00CE23A4" w14:paraId="015E2CEA" w14:textId="77777777" w:rsidTr="00921210">
        <w:trPr>
          <w:trHeight w:val="92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1ADB115F" w14:textId="77777777" w:rsidR="001A3419" w:rsidRPr="00CE23A4" w:rsidRDefault="00921210" w:rsidP="00AE52B4">
            <w:pPr>
              <w:spacing w:after="0" w:line="240" w:lineRule="auto"/>
              <w:rPr>
                <w:rFonts w:ascii="Times New Roman" w:eastAsia="Times New Roman" w:hAnsi="Times New Roman" w:cs="Times New Roman"/>
                <w:b/>
                <w:sz w:val="24"/>
                <w:szCs w:val="24"/>
                <w:lang w:eastAsia="lt-LT"/>
              </w:rPr>
            </w:pPr>
            <w:r w:rsidRPr="00CE23A4">
              <w:rPr>
                <w:rFonts w:ascii="Times New Roman" w:eastAsia="Times New Roman" w:hAnsi="Times New Roman" w:cs="Times New Roman"/>
                <w:b/>
                <w:sz w:val="24"/>
                <w:szCs w:val="24"/>
                <w:lang w:eastAsia="lt-LT"/>
              </w:rPr>
              <w:t>Finansų ministerijos</w:t>
            </w:r>
            <w:r w:rsidR="000E65C2" w:rsidRPr="00CE23A4">
              <w:rPr>
                <w:rFonts w:ascii="Times New Roman" w:eastAsia="Times New Roman" w:hAnsi="Times New Roman" w:cs="Times New Roman"/>
                <w:b/>
                <w:sz w:val="24"/>
                <w:szCs w:val="24"/>
                <w:lang w:eastAsia="lt-LT"/>
              </w:rPr>
              <w:t xml:space="preserve"> išvada  </w:t>
            </w:r>
          </w:p>
          <w:p w14:paraId="61361A4A"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39B6C3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C943475"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CAD2D51"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AB05AD6"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A99987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17BB799"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23F274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BD369B9"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88BBEC1"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421A37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989E726"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A7576A5"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755699E"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2C1856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52874D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C168E68"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861F7C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16AAE5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4AFD3F0"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8629A3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9C246D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D251F77"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4350541"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1174D1B"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5F5CB05"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17A39D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90A8BD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4A42FB8"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9C7738B"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3A8833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2BDFDFE"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DC5B12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42AABCB"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340D572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ED6174F"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6493A37"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24B4E62"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E0AEFE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4A32759"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5229496A"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4F2374F"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B409656"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7D42367"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505F0F2B"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9D5BBE9"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796CAF0"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EF4253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7457D02"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3FD9ACA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CC0CD3F"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B8EB02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C094A00"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B689674"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660994F"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2E65C3E"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A6D899E"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57455D18"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1B1154B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2EC832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670DE6A"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3116186"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CD73A6D"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7E96566"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FE3F95B"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67E2093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2BDC99A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48FEC593"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70EE7D8E"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085392AC"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p>
          <w:p w14:paraId="3D441EFF"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7965F6C6"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57B8F779"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6DFACC5F"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6966E7EF" w14:textId="77777777" w:rsidR="000837A2" w:rsidRPr="00CE23A4" w:rsidRDefault="000837A2" w:rsidP="00AE52B4">
            <w:pPr>
              <w:spacing w:after="0" w:line="240" w:lineRule="auto"/>
              <w:rPr>
                <w:rFonts w:ascii="Times New Roman" w:eastAsia="Times New Roman" w:hAnsi="Times New Roman" w:cs="Times New Roman"/>
                <w:b/>
                <w:sz w:val="24"/>
                <w:szCs w:val="24"/>
                <w:lang w:eastAsia="lt-LT"/>
              </w:rPr>
            </w:pPr>
            <w:r w:rsidRPr="00CE23A4">
              <w:rPr>
                <w:rFonts w:ascii="Times New Roman" w:eastAsia="Times New Roman" w:hAnsi="Times New Roman" w:cs="Times New Roman"/>
                <w:b/>
                <w:sz w:val="24"/>
                <w:szCs w:val="24"/>
                <w:lang w:eastAsia="lt-LT"/>
              </w:rPr>
              <w:t>STT išvada</w:t>
            </w:r>
          </w:p>
          <w:p w14:paraId="7DF2D704"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682FB45B"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0926E34D"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33EAA517"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4BCC2BF6"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72BF5694"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31696048"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329F6F04"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2972C386"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32C3A1B4"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161F4ECF"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4A1F1B90"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26713E47"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616EF0E6"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781C8FDA"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7AC79866"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562E8B26"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529D01A7"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6C553D21"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1D17168C"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19C8C092"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45904DFF"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4C0D08E0"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2B1A6007"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2DE2C08A"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6F01395C"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1D02665A"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001D3BC7"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7C8AF3CB" w14:textId="77777777" w:rsidR="009030AE" w:rsidRPr="00CE23A4" w:rsidRDefault="009030AE" w:rsidP="00AE52B4">
            <w:pPr>
              <w:spacing w:after="0" w:line="240" w:lineRule="auto"/>
              <w:rPr>
                <w:rFonts w:ascii="Times New Roman" w:eastAsia="Times New Roman" w:hAnsi="Times New Roman" w:cs="Times New Roman"/>
                <w:b/>
                <w:sz w:val="24"/>
                <w:szCs w:val="24"/>
                <w:lang w:eastAsia="lt-LT"/>
              </w:rPr>
            </w:pPr>
          </w:p>
          <w:p w14:paraId="497F5C89"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4AE627B9" w14:textId="77777777" w:rsidR="00CE23A4" w:rsidRDefault="00CE23A4" w:rsidP="00AE52B4">
            <w:pPr>
              <w:spacing w:after="0" w:line="240" w:lineRule="auto"/>
              <w:rPr>
                <w:rFonts w:ascii="Times New Roman" w:eastAsia="Times New Roman" w:hAnsi="Times New Roman" w:cs="Times New Roman"/>
                <w:b/>
                <w:sz w:val="24"/>
                <w:szCs w:val="24"/>
                <w:lang w:eastAsia="lt-LT"/>
              </w:rPr>
            </w:pPr>
          </w:p>
          <w:p w14:paraId="549D76F9"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37EA0DEB"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2924B395"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000A325A"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223A444B"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305AC16C"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24BB1AFC"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39070BB7"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5E5940F9"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275F7A71" w14:textId="77777777" w:rsidR="00C05613" w:rsidRDefault="00C05613" w:rsidP="00AE52B4">
            <w:pPr>
              <w:spacing w:after="0" w:line="240" w:lineRule="auto"/>
              <w:rPr>
                <w:rFonts w:ascii="Times New Roman" w:eastAsia="Times New Roman" w:hAnsi="Times New Roman" w:cs="Times New Roman"/>
                <w:b/>
                <w:sz w:val="24"/>
                <w:szCs w:val="24"/>
                <w:lang w:eastAsia="lt-LT"/>
              </w:rPr>
            </w:pPr>
          </w:p>
          <w:p w14:paraId="24B96B2B" w14:textId="77777777" w:rsidR="0068754C" w:rsidRDefault="0068754C" w:rsidP="00AE52B4">
            <w:pPr>
              <w:spacing w:after="0" w:line="240" w:lineRule="auto"/>
              <w:rPr>
                <w:rFonts w:ascii="Times New Roman" w:eastAsia="Times New Roman" w:hAnsi="Times New Roman" w:cs="Times New Roman"/>
                <w:b/>
                <w:sz w:val="24"/>
                <w:szCs w:val="24"/>
                <w:lang w:eastAsia="lt-LT"/>
              </w:rPr>
            </w:pPr>
          </w:p>
          <w:p w14:paraId="5CF59AF1" w14:textId="77777777" w:rsidR="003270F9" w:rsidRDefault="003270F9" w:rsidP="00AE52B4">
            <w:pPr>
              <w:spacing w:after="0" w:line="240" w:lineRule="auto"/>
              <w:rPr>
                <w:rFonts w:ascii="Times New Roman" w:eastAsia="Times New Roman" w:hAnsi="Times New Roman" w:cs="Times New Roman"/>
                <w:b/>
                <w:sz w:val="24"/>
                <w:szCs w:val="24"/>
                <w:lang w:eastAsia="lt-LT"/>
              </w:rPr>
            </w:pPr>
          </w:p>
          <w:p w14:paraId="5546045D" w14:textId="77777777" w:rsidR="003270F9" w:rsidRDefault="003270F9" w:rsidP="00AE52B4">
            <w:pPr>
              <w:spacing w:after="0" w:line="240" w:lineRule="auto"/>
              <w:rPr>
                <w:rFonts w:ascii="Times New Roman" w:eastAsia="Times New Roman" w:hAnsi="Times New Roman" w:cs="Times New Roman"/>
                <w:b/>
                <w:sz w:val="24"/>
                <w:szCs w:val="24"/>
                <w:lang w:eastAsia="lt-LT"/>
              </w:rPr>
            </w:pPr>
          </w:p>
          <w:p w14:paraId="7A224470" w14:textId="77777777" w:rsidR="003270F9" w:rsidRDefault="003270F9" w:rsidP="00AE52B4">
            <w:pPr>
              <w:spacing w:after="0" w:line="240" w:lineRule="auto"/>
              <w:rPr>
                <w:rFonts w:ascii="Times New Roman" w:eastAsia="Times New Roman" w:hAnsi="Times New Roman" w:cs="Times New Roman"/>
                <w:b/>
                <w:sz w:val="24"/>
                <w:szCs w:val="24"/>
                <w:lang w:eastAsia="lt-LT"/>
              </w:rPr>
            </w:pPr>
          </w:p>
          <w:p w14:paraId="5379B8CB" w14:textId="25FCAC33" w:rsidR="000837A2" w:rsidRPr="00CE23A4" w:rsidRDefault="000837A2" w:rsidP="003270F9">
            <w:pPr>
              <w:spacing w:after="0" w:line="240" w:lineRule="auto"/>
              <w:rPr>
                <w:rFonts w:ascii="Times New Roman" w:eastAsia="Times New Roman" w:hAnsi="Times New Roman" w:cs="Times New Roman"/>
                <w:b/>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AB5F19C" w14:textId="77777777" w:rsidR="00604925" w:rsidRPr="00CE23A4" w:rsidRDefault="00604925" w:rsidP="0080357F">
            <w:pPr>
              <w:pStyle w:val="ListParagraph"/>
              <w:numPr>
                <w:ilvl w:val="0"/>
                <w:numId w:val="23"/>
              </w:numPr>
              <w:tabs>
                <w:tab w:val="left" w:pos="459"/>
              </w:tabs>
              <w:autoSpaceDE w:val="0"/>
              <w:autoSpaceDN w:val="0"/>
              <w:adjustRightInd w:val="0"/>
              <w:spacing w:after="0" w:line="240" w:lineRule="auto"/>
              <w:ind w:left="0" w:firstLine="175"/>
              <w:jc w:val="both"/>
              <w:rPr>
                <w:rFonts w:ascii="Times New Roman" w:hAnsi="Times New Roman" w:cs="Times New Roman"/>
                <w:sz w:val="24"/>
                <w:szCs w:val="24"/>
              </w:rPr>
            </w:pPr>
            <w:r w:rsidRPr="00CE23A4">
              <w:rPr>
                <w:rFonts w:ascii="Times New Roman" w:hAnsi="Times New Roman" w:cs="Times New Roman"/>
                <w:sz w:val="24"/>
                <w:szCs w:val="24"/>
              </w:rPr>
              <w:lastRenderedPageBreak/>
              <w:t>Lietuvos Respublikos valstybės tarnybos įstatymo Nr. VIII-1316 5, 48 ir 51 straipsnių pakeitimo įstatymo projekto 2 straipsnio 1 dalyje, Lietuvos Respublikos diplomatinės tarnybos įstatymo Nr. VIII-1012 92 ir 95 straipsnių pakeitimo įstatymo projekto 2 straipsnio 1 dalyje nustatyta, kad, jeigu Lietuvos Respublikos asmeniui jo atleidimo metu pradėtas tarnybinio nusižengimo tyrimas, išeitinė išmoka jam išmokama per 5 darbo dienas nuo atitinkamo vadovo sprendimo atlikus tarnybinio nusižengimo tyrimą priėmimo dienos. Toliau nurodoma, kad priėmus sprendimą, kuriuo patvirtinama, kad asmuo padarė tarnybinį nusižengimą, už kurį jam turi būti skirta tarnybinė nuobauda – atleidimas iš pareigų, išeitinė išmoka nemokama. Siūlome analogiškomis nuostatomis papildyti ir Lietuvos Respublikos specialiųjų tyrimų tarnybos įstatymo Nr. VIII-1649 60 straipsnio pakeitimo įstatymo projektą.</w:t>
            </w:r>
          </w:p>
          <w:p w14:paraId="281DAC3F" w14:textId="77777777" w:rsidR="0080357F" w:rsidRPr="00CE23A4" w:rsidRDefault="0080357F" w:rsidP="0080357F">
            <w:pPr>
              <w:tabs>
                <w:tab w:val="left" w:pos="459"/>
              </w:tabs>
              <w:autoSpaceDE w:val="0"/>
              <w:autoSpaceDN w:val="0"/>
              <w:adjustRightInd w:val="0"/>
              <w:spacing w:after="0" w:line="240" w:lineRule="auto"/>
              <w:jc w:val="both"/>
              <w:rPr>
                <w:rFonts w:ascii="Times New Roman" w:hAnsi="Times New Roman" w:cs="Times New Roman"/>
                <w:sz w:val="24"/>
                <w:szCs w:val="24"/>
              </w:rPr>
            </w:pPr>
          </w:p>
          <w:p w14:paraId="5888A2EC" w14:textId="77777777" w:rsidR="0080357F" w:rsidRPr="00CE23A4" w:rsidRDefault="0080357F" w:rsidP="0080357F">
            <w:pPr>
              <w:tabs>
                <w:tab w:val="left" w:pos="459"/>
              </w:tabs>
              <w:autoSpaceDE w:val="0"/>
              <w:autoSpaceDN w:val="0"/>
              <w:adjustRightInd w:val="0"/>
              <w:spacing w:after="0" w:line="240" w:lineRule="auto"/>
              <w:jc w:val="both"/>
              <w:rPr>
                <w:rFonts w:ascii="Times New Roman" w:hAnsi="Times New Roman" w:cs="Times New Roman"/>
                <w:sz w:val="24"/>
                <w:szCs w:val="24"/>
              </w:rPr>
            </w:pPr>
          </w:p>
          <w:p w14:paraId="0CDF2CDA" w14:textId="77777777" w:rsidR="0080357F" w:rsidRPr="00CE23A4" w:rsidRDefault="0080357F" w:rsidP="0080357F">
            <w:pPr>
              <w:tabs>
                <w:tab w:val="left" w:pos="459"/>
              </w:tabs>
              <w:autoSpaceDE w:val="0"/>
              <w:autoSpaceDN w:val="0"/>
              <w:adjustRightInd w:val="0"/>
              <w:spacing w:after="0" w:line="240" w:lineRule="auto"/>
              <w:jc w:val="both"/>
              <w:rPr>
                <w:rFonts w:ascii="Times New Roman" w:hAnsi="Times New Roman" w:cs="Times New Roman"/>
                <w:sz w:val="24"/>
                <w:szCs w:val="24"/>
              </w:rPr>
            </w:pPr>
          </w:p>
          <w:p w14:paraId="1471EBD9" w14:textId="77777777" w:rsidR="0080357F" w:rsidRPr="00CE23A4" w:rsidRDefault="0080357F" w:rsidP="0080357F">
            <w:pPr>
              <w:tabs>
                <w:tab w:val="left" w:pos="993"/>
              </w:tabs>
              <w:autoSpaceDE w:val="0"/>
              <w:autoSpaceDN w:val="0"/>
              <w:adjustRightInd w:val="0"/>
              <w:spacing w:after="0" w:line="240" w:lineRule="auto"/>
              <w:jc w:val="both"/>
              <w:rPr>
                <w:rFonts w:ascii="Times New Roman" w:hAnsi="Times New Roman" w:cs="Times New Roman"/>
                <w:sz w:val="24"/>
                <w:szCs w:val="24"/>
              </w:rPr>
            </w:pPr>
          </w:p>
          <w:p w14:paraId="722B09DA" w14:textId="77777777" w:rsidR="0080357F" w:rsidRPr="00CE23A4" w:rsidRDefault="0080357F" w:rsidP="0080357F">
            <w:pPr>
              <w:tabs>
                <w:tab w:val="left" w:pos="993"/>
              </w:tabs>
              <w:autoSpaceDE w:val="0"/>
              <w:autoSpaceDN w:val="0"/>
              <w:adjustRightInd w:val="0"/>
              <w:spacing w:after="0" w:line="240" w:lineRule="auto"/>
              <w:jc w:val="both"/>
              <w:rPr>
                <w:rFonts w:ascii="Times New Roman" w:hAnsi="Times New Roman" w:cs="Times New Roman"/>
                <w:sz w:val="24"/>
                <w:szCs w:val="24"/>
              </w:rPr>
            </w:pPr>
          </w:p>
          <w:p w14:paraId="2AC55366" w14:textId="77777777" w:rsidR="0080357F" w:rsidRPr="00CE23A4" w:rsidRDefault="0080357F" w:rsidP="0080357F">
            <w:pPr>
              <w:pStyle w:val="ListParagraph"/>
              <w:numPr>
                <w:ilvl w:val="0"/>
                <w:numId w:val="23"/>
              </w:numPr>
              <w:tabs>
                <w:tab w:val="left" w:pos="459"/>
              </w:tabs>
              <w:autoSpaceDE w:val="0"/>
              <w:autoSpaceDN w:val="0"/>
              <w:adjustRightInd w:val="0"/>
              <w:spacing w:after="0" w:line="240" w:lineRule="auto"/>
              <w:ind w:left="0" w:firstLine="175"/>
              <w:jc w:val="both"/>
              <w:rPr>
                <w:rFonts w:ascii="Times New Roman" w:hAnsi="Times New Roman" w:cs="Times New Roman"/>
                <w:sz w:val="24"/>
                <w:szCs w:val="24"/>
              </w:rPr>
            </w:pPr>
            <w:r w:rsidRPr="00CE23A4">
              <w:rPr>
                <w:rFonts w:ascii="Times New Roman" w:hAnsi="Times New Roman" w:cs="Times New Roman"/>
                <w:sz w:val="24"/>
                <w:szCs w:val="24"/>
              </w:rPr>
              <w:t xml:space="preserve">Lietuvos Respublikos valstybės tarnybos įstatymo Nr. VIII-1316 5, 48 ir 51 straipsnių pakeitimo įstatymo projekte, Lietuvos Respublikos vidaus tarnybos statuto 77 ir 78 straipsnių pakeitimo įstatymo projekte, Lietuvos Respublikos diplomatinės tarnybos įstatymo Nr. VIII-1012 92 ir 95 straipsnių pakeitimo įstatymo projekte, Lietuvos Respublikos specialiųjų tyrimų tarnybos įstatymo Nr. VIII-1649 60 straipsnio pakeitimo įstatymo projekte ir Lietuvos Respublikos prokuratūros įstatymo Nr. I-599 47 straipsnio pakeitimo įstatymo projekte nurodyta, kad pareigūnui ar valstybės tarnautojui 2 </w:t>
            </w:r>
            <w:r w:rsidRPr="00CE23A4">
              <w:rPr>
                <w:rFonts w:ascii="Times New Roman" w:hAnsi="Times New Roman" w:cs="Times New Roman"/>
                <w:sz w:val="24"/>
                <w:szCs w:val="24"/>
              </w:rPr>
              <w:lastRenderedPageBreak/>
              <w:t xml:space="preserve">mėnesių jo vidutinio darbo užmokesčio dydžio išeitinė išmoka išmokama jo atleidimo dieną. </w:t>
            </w:r>
          </w:p>
          <w:p w14:paraId="6F1D2DB8" w14:textId="77777777" w:rsidR="0080357F" w:rsidRPr="00CE23A4" w:rsidRDefault="0080357F" w:rsidP="0080357F">
            <w:pPr>
              <w:tabs>
                <w:tab w:val="left" w:pos="459"/>
              </w:tabs>
              <w:autoSpaceDE w:val="0"/>
              <w:autoSpaceDN w:val="0"/>
              <w:adjustRightInd w:val="0"/>
              <w:spacing w:line="240" w:lineRule="auto"/>
              <w:ind w:firstLine="175"/>
              <w:jc w:val="both"/>
              <w:rPr>
                <w:rFonts w:ascii="Times New Roman" w:hAnsi="Times New Roman" w:cs="Times New Roman"/>
                <w:sz w:val="24"/>
                <w:szCs w:val="24"/>
              </w:rPr>
            </w:pPr>
            <w:r w:rsidRPr="00CE23A4">
              <w:rPr>
                <w:rFonts w:ascii="Times New Roman" w:hAnsi="Times New Roman" w:cs="Times New Roman"/>
                <w:sz w:val="24"/>
                <w:szCs w:val="24"/>
              </w:rPr>
              <w:t>Siekdami racionalaus valstybės ir savivaldybių biudžetų lėšų ir kitų valstybės įsteigtų fondų lėšų panaudojimo išvengiant dvigubo apmokėjimo tais atvejais, kai buvęs valstybės tarnautojas ar pareigūnas iš karto įsidarbina pagal darbo sutartį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 savivaldybė, ar Lietuvos banke, siūlome nurodytą išeitinę išmoką, mokamą minėtiems asmenims, kurie atsistatydina savo noru suėjus atitinkamai įstatyme nustatytam amžiui arba socialinio draudimo senatvės pensijos amžiui, mokėti nuo atleidimo dienos kas mėnesį lygiomis dalimis. Taip pat siūlome numatyti, kad išeitinės išmokos mokėjimas nutraukiamas, kai asmuo priimamas dirbti pagal darbo sutartį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 savivaldybė, ar Lietuvos banke. Jeigu asmuo pradeda dirbti pagal darbo sutartį ne pirmą mėnesio dieną, išeitinė išmoka mokama tik už to mėnesio dienas iki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 išeitinės išmokos dalis, priklausanti asmeniui už tą mėnesį, kurį jis mirė, neišmokėta iki asmens mirties dienos, išmokama įpėdiniui, pateikusiam paveldėjimo dokumentus.</w:t>
            </w:r>
          </w:p>
          <w:p w14:paraId="7825DB6A" w14:textId="77777777" w:rsidR="0080357F" w:rsidRPr="00CE23A4" w:rsidRDefault="0080357F" w:rsidP="0080357F">
            <w:pPr>
              <w:tabs>
                <w:tab w:val="left" w:pos="993"/>
              </w:tabs>
              <w:autoSpaceDE w:val="0"/>
              <w:autoSpaceDN w:val="0"/>
              <w:adjustRightInd w:val="0"/>
              <w:spacing w:after="0" w:line="240" w:lineRule="auto"/>
              <w:jc w:val="both"/>
              <w:rPr>
                <w:rFonts w:ascii="Times New Roman" w:hAnsi="Times New Roman" w:cs="Times New Roman"/>
                <w:sz w:val="24"/>
                <w:szCs w:val="24"/>
              </w:rPr>
            </w:pPr>
          </w:p>
          <w:p w14:paraId="6061F61C" w14:textId="74889540" w:rsidR="008030E0" w:rsidRPr="00CE23A4" w:rsidRDefault="008030E0" w:rsidP="008030E0">
            <w:pPr>
              <w:tabs>
                <w:tab w:val="left" w:pos="0"/>
                <w:tab w:val="left" w:pos="1134"/>
              </w:tabs>
              <w:autoSpaceDE w:val="0"/>
              <w:autoSpaceDN w:val="0"/>
              <w:adjustRightInd w:val="0"/>
              <w:spacing w:line="240" w:lineRule="auto"/>
              <w:ind w:firstLine="317"/>
              <w:jc w:val="both"/>
              <w:rPr>
                <w:rFonts w:ascii="Times New Roman" w:hAnsi="Times New Roman" w:cs="Times New Roman"/>
                <w:sz w:val="24"/>
                <w:szCs w:val="24"/>
              </w:rPr>
            </w:pPr>
            <w:r w:rsidRPr="00CE23A4">
              <w:rPr>
                <w:rFonts w:ascii="Times New Roman" w:hAnsi="Times New Roman" w:cs="Times New Roman"/>
                <w:sz w:val="24"/>
                <w:szCs w:val="24"/>
              </w:rPr>
              <w:t xml:space="preserve">3) Atsižvelgiant į tai, kad politinio (asmeninio) pasitikėjimo valstybės tarnautojui nėra ribojamas amžius, galimos situacijos, kai valstybės tarnautojas, išėjęs iš darbo suėjus numatytam amžiui ir gavęs </w:t>
            </w:r>
            <w:r w:rsidRPr="00CE23A4">
              <w:rPr>
                <w:rFonts w:ascii="Times New Roman" w:hAnsi="Times New Roman" w:cs="Times New Roman"/>
                <w:sz w:val="24"/>
                <w:szCs w:val="24"/>
              </w:rPr>
              <w:lastRenderedPageBreak/>
              <w:t>išeitinę išmoką, įsidarbins politinio (asmeninio) pas</w:t>
            </w:r>
            <w:bookmarkStart w:id="0" w:name="_GoBack"/>
            <w:r w:rsidRPr="00CE23A4">
              <w:rPr>
                <w:rFonts w:ascii="Times New Roman" w:hAnsi="Times New Roman" w:cs="Times New Roman"/>
                <w:sz w:val="24"/>
                <w:szCs w:val="24"/>
              </w:rPr>
              <w:t>i</w:t>
            </w:r>
            <w:bookmarkEnd w:id="0"/>
            <w:r w:rsidRPr="00CE23A4">
              <w:rPr>
                <w:rFonts w:ascii="Times New Roman" w:hAnsi="Times New Roman" w:cs="Times New Roman"/>
                <w:sz w:val="24"/>
                <w:szCs w:val="24"/>
              </w:rPr>
              <w:t xml:space="preserve">tikėjimo valstybės tarnautoju ar </w:t>
            </w:r>
            <w:r w:rsidRPr="00CE23A4">
              <w:rPr>
                <w:rFonts w:ascii="Times New Roman" w:hAnsi="Times New Roman" w:cs="Times New Roman"/>
                <w:color w:val="000000"/>
                <w:sz w:val="24"/>
                <w:szCs w:val="24"/>
              </w:rPr>
              <w:t>valstybės tarnautoju, su kuriuo sudaryta terminuota diplomato tarnybos sutartis.</w:t>
            </w:r>
          </w:p>
          <w:p w14:paraId="1B88D348" w14:textId="77777777" w:rsidR="00604925" w:rsidRPr="00CE23A4" w:rsidRDefault="00604925" w:rsidP="00604925">
            <w:pPr>
              <w:pStyle w:val="ListParagraph"/>
              <w:tabs>
                <w:tab w:val="left" w:pos="993"/>
              </w:tabs>
              <w:autoSpaceDE w:val="0"/>
              <w:autoSpaceDN w:val="0"/>
              <w:adjustRightInd w:val="0"/>
              <w:spacing w:after="0" w:line="240" w:lineRule="auto"/>
              <w:ind w:left="709"/>
              <w:jc w:val="both"/>
              <w:rPr>
                <w:rFonts w:ascii="Times New Roman" w:hAnsi="Times New Roman" w:cs="Times New Roman"/>
                <w:sz w:val="24"/>
                <w:szCs w:val="24"/>
              </w:rPr>
            </w:pPr>
          </w:p>
          <w:p w14:paraId="6B1E253B" w14:textId="77777777" w:rsidR="00604925" w:rsidRPr="00CE23A4" w:rsidRDefault="00604925" w:rsidP="00604925">
            <w:pPr>
              <w:pStyle w:val="ListParagraph"/>
              <w:tabs>
                <w:tab w:val="left" w:pos="993"/>
              </w:tabs>
              <w:autoSpaceDE w:val="0"/>
              <w:autoSpaceDN w:val="0"/>
              <w:adjustRightInd w:val="0"/>
              <w:spacing w:after="0" w:line="240" w:lineRule="auto"/>
              <w:ind w:left="709"/>
              <w:jc w:val="both"/>
              <w:rPr>
                <w:rFonts w:ascii="Times New Roman" w:hAnsi="Times New Roman" w:cs="Times New Roman"/>
                <w:sz w:val="24"/>
                <w:szCs w:val="24"/>
              </w:rPr>
            </w:pPr>
          </w:p>
          <w:p w14:paraId="36F51803" w14:textId="77777777" w:rsidR="001A3419" w:rsidRPr="00CE23A4" w:rsidRDefault="001A3419" w:rsidP="00604C5F">
            <w:pPr>
              <w:spacing w:line="240" w:lineRule="auto"/>
              <w:ind w:firstLine="720"/>
              <w:jc w:val="both"/>
              <w:rPr>
                <w:rFonts w:ascii="Times New Roman" w:hAnsi="Times New Roman" w:cs="Times New Roman"/>
                <w:sz w:val="24"/>
                <w:szCs w:val="24"/>
              </w:rPr>
            </w:pPr>
          </w:p>
          <w:p w14:paraId="73A700E1" w14:textId="77777777" w:rsidR="000837A2" w:rsidRPr="00CE23A4" w:rsidRDefault="000837A2" w:rsidP="00604C5F">
            <w:pPr>
              <w:spacing w:line="240" w:lineRule="auto"/>
              <w:ind w:firstLine="720"/>
              <w:jc w:val="both"/>
              <w:rPr>
                <w:rFonts w:ascii="Times New Roman" w:hAnsi="Times New Roman" w:cs="Times New Roman"/>
                <w:sz w:val="24"/>
                <w:szCs w:val="24"/>
              </w:rPr>
            </w:pPr>
          </w:p>
          <w:p w14:paraId="68D9B71D" w14:textId="77777777" w:rsidR="000837A2" w:rsidRPr="00CE23A4" w:rsidRDefault="000837A2" w:rsidP="00604C5F">
            <w:pPr>
              <w:spacing w:line="240" w:lineRule="auto"/>
              <w:ind w:firstLine="720"/>
              <w:jc w:val="both"/>
              <w:rPr>
                <w:rFonts w:ascii="Times New Roman" w:hAnsi="Times New Roman" w:cs="Times New Roman"/>
                <w:sz w:val="24"/>
                <w:szCs w:val="24"/>
              </w:rPr>
            </w:pPr>
          </w:p>
          <w:p w14:paraId="0352CBA6" w14:textId="77777777" w:rsidR="000837A2" w:rsidRDefault="000837A2" w:rsidP="00604C5F">
            <w:pPr>
              <w:spacing w:line="240" w:lineRule="auto"/>
              <w:ind w:firstLine="720"/>
              <w:jc w:val="both"/>
              <w:rPr>
                <w:rFonts w:ascii="Times New Roman" w:hAnsi="Times New Roman" w:cs="Times New Roman"/>
                <w:sz w:val="24"/>
                <w:szCs w:val="24"/>
              </w:rPr>
            </w:pPr>
          </w:p>
          <w:p w14:paraId="00700F44" w14:textId="77777777" w:rsidR="0068754C" w:rsidRPr="00CE23A4" w:rsidRDefault="0068754C" w:rsidP="00604C5F">
            <w:pPr>
              <w:spacing w:line="240" w:lineRule="auto"/>
              <w:ind w:firstLine="720"/>
              <w:jc w:val="both"/>
              <w:rPr>
                <w:rFonts w:ascii="Times New Roman" w:hAnsi="Times New Roman" w:cs="Times New Roman"/>
                <w:sz w:val="24"/>
                <w:szCs w:val="24"/>
              </w:rPr>
            </w:pPr>
          </w:p>
          <w:p w14:paraId="5DA48E4C" w14:textId="72BAEDB4" w:rsidR="00A44D3D" w:rsidRDefault="00A44D3D" w:rsidP="00A44D3D">
            <w:pPr>
              <w:suppressAutoHyphens/>
              <w:spacing w:after="0" w:line="240" w:lineRule="auto"/>
              <w:ind w:left="34" w:firstLine="283"/>
              <w:jc w:val="both"/>
              <w:rPr>
                <w:rFonts w:ascii="Times New Roman" w:hAnsi="Times New Roman" w:cs="Times New Roman"/>
                <w:sz w:val="24"/>
                <w:szCs w:val="24"/>
              </w:rPr>
            </w:pPr>
            <w:r>
              <w:rPr>
                <w:rFonts w:ascii="Times New Roman" w:hAnsi="Times New Roman" w:cs="Times New Roman"/>
                <w:sz w:val="24"/>
                <w:szCs w:val="24"/>
              </w:rPr>
              <w:t xml:space="preserve">1) </w:t>
            </w:r>
            <w:r w:rsidRPr="00A44D3D">
              <w:rPr>
                <w:rFonts w:ascii="Times New Roman" w:hAnsi="Times New Roman" w:cs="Times New Roman"/>
                <w:sz w:val="24"/>
                <w:szCs w:val="24"/>
              </w:rPr>
              <w:t xml:space="preserve">Atsižvelgdami į tai, jog STTĮ nauja redakcija buvo išdėstytas nuo 2018 m. sausio 1 d., ir įvertinę įstatymo įsigaliojimo nuostatas, siūlome STTĮ projekto 1 straipsniu keičiamo 60 straipsnio 1 dalyje numatyti vieną iš papildomų pagrindų, kada būtų skiriama išeitinė išmoka: </w:t>
            </w:r>
            <w:r w:rsidRPr="00A44D3D">
              <w:rPr>
                <w:rFonts w:ascii="Times New Roman" w:hAnsi="Times New Roman" w:cs="Times New Roman"/>
                <w:i/>
                <w:sz w:val="24"/>
                <w:szCs w:val="24"/>
              </w:rPr>
              <w:t>Lietuvos Respublikos specialiųjų tyrimų tarnybos įstatymo Nr. VIII-1649 pakeitimo įstatymo 2 straipsnio 9 dalyje numatytiems atleidimo iš tarnybos pagrindams.</w:t>
            </w:r>
            <w:r w:rsidRPr="00A44D3D">
              <w:rPr>
                <w:rFonts w:ascii="Times New Roman" w:hAnsi="Times New Roman" w:cs="Times New Roman"/>
                <w:sz w:val="24"/>
                <w:szCs w:val="24"/>
              </w:rPr>
              <w:t xml:space="preserve"> </w:t>
            </w:r>
          </w:p>
          <w:p w14:paraId="219DBD37" w14:textId="77777777" w:rsidR="001A1F15" w:rsidRDefault="001A1F15" w:rsidP="00A44D3D">
            <w:pPr>
              <w:suppressAutoHyphens/>
              <w:spacing w:after="0" w:line="240" w:lineRule="auto"/>
              <w:ind w:left="34" w:firstLine="283"/>
              <w:jc w:val="both"/>
              <w:rPr>
                <w:rFonts w:ascii="Times New Roman" w:hAnsi="Times New Roman" w:cs="Times New Roman"/>
                <w:sz w:val="24"/>
                <w:szCs w:val="24"/>
              </w:rPr>
            </w:pPr>
          </w:p>
          <w:p w14:paraId="39A3A94B" w14:textId="77777777" w:rsidR="001A1F15" w:rsidRDefault="001A1F15" w:rsidP="00A44D3D">
            <w:pPr>
              <w:suppressAutoHyphens/>
              <w:spacing w:after="0" w:line="240" w:lineRule="auto"/>
              <w:ind w:left="34" w:firstLine="283"/>
              <w:jc w:val="both"/>
              <w:rPr>
                <w:rFonts w:ascii="Times New Roman" w:hAnsi="Times New Roman" w:cs="Times New Roman"/>
                <w:sz w:val="24"/>
                <w:szCs w:val="24"/>
              </w:rPr>
            </w:pPr>
          </w:p>
          <w:p w14:paraId="56A26F32" w14:textId="77777777" w:rsidR="001A1F15" w:rsidRDefault="001A1F15" w:rsidP="00A44D3D">
            <w:pPr>
              <w:suppressAutoHyphens/>
              <w:spacing w:after="0" w:line="240" w:lineRule="auto"/>
              <w:ind w:left="34" w:firstLine="283"/>
              <w:jc w:val="both"/>
              <w:rPr>
                <w:rFonts w:ascii="Times New Roman" w:hAnsi="Times New Roman" w:cs="Times New Roman"/>
                <w:sz w:val="24"/>
                <w:szCs w:val="24"/>
              </w:rPr>
            </w:pPr>
          </w:p>
          <w:p w14:paraId="3090BFE9" w14:textId="77777777" w:rsidR="001A1F15" w:rsidRDefault="001A1F15" w:rsidP="00A44D3D">
            <w:pPr>
              <w:suppressAutoHyphens/>
              <w:spacing w:after="0" w:line="240" w:lineRule="auto"/>
              <w:ind w:left="34" w:firstLine="283"/>
              <w:jc w:val="both"/>
              <w:rPr>
                <w:rFonts w:ascii="Times New Roman" w:hAnsi="Times New Roman" w:cs="Times New Roman"/>
                <w:sz w:val="24"/>
                <w:szCs w:val="24"/>
              </w:rPr>
            </w:pPr>
          </w:p>
          <w:p w14:paraId="3C1F12F4" w14:textId="77777777" w:rsidR="001A1F15" w:rsidRPr="00A44D3D" w:rsidRDefault="001A1F15" w:rsidP="00A44D3D">
            <w:pPr>
              <w:suppressAutoHyphens/>
              <w:spacing w:after="0" w:line="240" w:lineRule="auto"/>
              <w:ind w:left="34" w:firstLine="283"/>
              <w:jc w:val="both"/>
              <w:rPr>
                <w:rFonts w:ascii="Times New Roman" w:hAnsi="Times New Roman" w:cs="Times New Roman"/>
                <w:sz w:val="24"/>
                <w:szCs w:val="24"/>
              </w:rPr>
            </w:pPr>
          </w:p>
          <w:p w14:paraId="534D7594" w14:textId="77777777" w:rsidR="00A44D3D" w:rsidRDefault="00A44D3D" w:rsidP="000837A2">
            <w:pPr>
              <w:spacing w:line="240" w:lineRule="auto"/>
              <w:ind w:firstLine="175"/>
              <w:jc w:val="both"/>
              <w:rPr>
                <w:rFonts w:ascii="Times New Roman" w:hAnsi="Times New Roman" w:cs="Times New Roman"/>
                <w:sz w:val="24"/>
                <w:szCs w:val="24"/>
              </w:rPr>
            </w:pPr>
          </w:p>
          <w:p w14:paraId="1A5B594D" w14:textId="186B26FB" w:rsidR="000837A2" w:rsidRPr="00CE23A4" w:rsidRDefault="000837A2" w:rsidP="000837A2">
            <w:pPr>
              <w:spacing w:line="240" w:lineRule="auto"/>
              <w:ind w:firstLine="175"/>
              <w:jc w:val="both"/>
              <w:rPr>
                <w:rFonts w:ascii="Times New Roman" w:hAnsi="Times New Roman" w:cs="Times New Roman"/>
                <w:sz w:val="24"/>
                <w:szCs w:val="24"/>
              </w:rPr>
            </w:pPr>
            <w:r w:rsidRPr="00CE23A4">
              <w:rPr>
                <w:rFonts w:ascii="Times New Roman" w:hAnsi="Times New Roman" w:cs="Times New Roman"/>
                <w:sz w:val="24"/>
                <w:szCs w:val="24"/>
              </w:rPr>
              <w:t xml:space="preserve">3) Atsižvelgdami į pateiktų įstatymų projektų aiškinamajame rašte deklaruojamą lygiateisiškumo principą ir siekį, kad esamas teisinis reguliavimas atitiktų lygiateisiškumo principą, norime atkreipti dėmesį į STTĮ 54 straipsnį (priedas už ištarnautus Lietuvos valstybei metus). STTĮ 54 straipsnyje numatytas reglamentavimas neatitinka kitų valstybės tarnybos ar statutinius santykius reguliuojančių įstatymų ir juose numatyto stažo priedo už tarnybos Lietuvos valstybei stažo skaičiavimo, kadangi vieninteliame STTĮ yra numatytas senasis </w:t>
            </w:r>
            <w:r w:rsidRPr="00CE23A4">
              <w:rPr>
                <w:rFonts w:ascii="Times New Roman" w:hAnsi="Times New Roman" w:cs="Times New Roman"/>
                <w:sz w:val="24"/>
                <w:szCs w:val="24"/>
              </w:rPr>
              <w:lastRenderedPageBreak/>
              <w:t>teisinis reguliavimas, jog priedas už ištarnautus Lietuvos valstybei metus sudaro 3 procentus pareigūno pareiginės algos už kiekvienus 3 metus. Esant galimybei ir atsižvelgiant į teisėkūros tikslingumo, ekonomiškumo ir sistemiškumo principus, siūlome kartu teikti ir STTĮ 54 straipsnio pakeitimą:</w:t>
            </w:r>
          </w:p>
          <w:p w14:paraId="3D7DA914" w14:textId="77777777" w:rsidR="000837A2" w:rsidRPr="00CE23A4" w:rsidRDefault="000837A2" w:rsidP="000837A2">
            <w:pPr>
              <w:spacing w:line="240" w:lineRule="auto"/>
              <w:ind w:firstLine="175"/>
              <w:jc w:val="both"/>
              <w:rPr>
                <w:rFonts w:ascii="Times New Roman" w:hAnsi="Times New Roman" w:cs="Times New Roman"/>
                <w:sz w:val="24"/>
                <w:szCs w:val="24"/>
              </w:rPr>
            </w:pPr>
            <w:r w:rsidRPr="00CE23A4">
              <w:rPr>
                <w:rFonts w:ascii="Times New Roman" w:hAnsi="Times New Roman" w:cs="Times New Roman"/>
                <w:sz w:val="24"/>
                <w:szCs w:val="24"/>
              </w:rPr>
              <w:t xml:space="preserve">„54 straipsnis. Priedas už </w:t>
            </w:r>
            <w:r w:rsidRPr="00CE23A4">
              <w:rPr>
                <w:rFonts w:ascii="Times New Roman" w:hAnsi="Times New Roman" w:cs="Times New Roman"/>
                <w:strike/>
                <w:sz w:val="24"/>
                <w:szCs w:val="24"/>
              </w:rPr>
              <w:t>ištarnautus</w:t>
            </w:r>
            <w:r w:rsidRPr="00CE23A4">
              <w:rPr>
                <w:rFonts w:ascii="Times New Roman" w:hAnsi="Times New Roman" w:cs="Times New Roman"/>
                <w:sz w:val="24"/>
                <w:szCs w:val="24"/>
              </w:rPr>
              <w:t xml:space="preserve"> </w:t>
            </w:r>
            <w:r w:rsidRPr="00CE23A4">
              <w:rPr>
                <w:rFonts w:ascii="Times New Roman" w:hAnsi="Times New Roman" w:cs="Times New Roman"/>
                <w:b/>
                <w:sz w:val="24"/>
                <w:szCs w:val="24"/>
              </w:rPr>
              <w:t>tarnybos</w:t>
            </w:r>
            <w:r w:rsidRPr="00CE23A4">
              <w:rPr>
                <w:rFonts w:ascii="Times New Roman" w:hAnsi="Times New Roman" w:cs="Times New Roman"/>
                <w:sz w:val="24"/>
                <w:szCs w:val="24"/>
              </w:rPr>
              <w:t xml:space="preserve"> Lietuvos valstybei stažą </w:t>
            </w:r>
            <w:r w:rsidRPr="00CE23A4">
              <w:rPr>
                <w:rFonts w:ascii="Times New Roman" w:hAnsi="Times New Roman" w:cs="Times New Roman"/>
                <w:strike/>
                <w:sz w:val="24"/>
                <w:szCs w:val="24"/>
              </w:rPr>
              <w:t>metus</w:t>
            </w:r>
          </w:p>
          <w:p w14:paraId="18CC4766" w14:textId="77777777" w:rsidR="000837A2" w:rsidRPr="00CE23A4" w:rsidRDefault="000837A2" w:rsidP="000837A2">
            <w:pPr>
              <w:spacing w:line="240" w:lineRule="auto"/>
              <w:ind w:firstLine="175"/>
              <w:jc w:val="both"/>
              <w:rPr>
                <w:rFonts w:ascii="Times New Roman" w:hAnsi="Times New Roman" w:cs="Times New Roman"/>
                <w:sz w:val="24"/>
                <w:szCs w:val="24"/>
              </w:rPr>
            </w:pPr>
            <w:r w:rsidRPr="00CE23A4">
              <w:rPr>
                <w:rFonts w:ascii="Times New Roman" w:hAnsi="Times New Roman" w:cs="Times New Roman"/>
                <w:sz w:val="24"/>
                <w:szCs w:val="24"/>
              </w:rPr>
              <w:t xml:space="preserve">1. Pareigūnams mokamas </w:t>
            </w:r>
            <w:r w:rsidRPr="00CE23A4">
              <w:rPr>
                <w:rFonts w:ascii="Times New Roman" w:hAnsi="Times New Roman" w:cs="Times New Roman"/>
                <w:strike/>
                <w:sz w:val="24"/>
                <w:szCs w:val="24"/>
              </w:rPr>
              <w:t xml:space="preserve">priedas </w:t>
            </w:r>
            <w:r w:rsidRPr="00CE23A4">
              <w:rPr>
                <w:rFonts w:ascii="Times New Roman" w:hAnsi="Times New Roman" w:cs="Times New Roman"/>
                <w:b/>
                <w:sz w:val="24"/>
                <w:szCs w:val="24"/>
              </w:rPr>
              <w:t>priedo</w:t>
            </w:r>
            <w:r w:rsidRPr="00CE23A4">
              <w:rPr>
                <w:rFonts w:ascii="Times New Roman" w:hAnsi="Times New Roman" w:cs="Times New Roman"/>
                <w:sz w:val="24"/>
                <w:szCs w:val="24"/>
              </w:rPr>
              <w:t xml:space="preserve"> už </w:t>
            </w:r>
            <w:r w:rsidRPr="00CE23A4">
              <w:rPr>
                <w:rFonts w:ascii="Times New Roman" w:hAnsi="Times New Roman" w:cs="Times New Roman"/>
                <w:b/>
                <w:sz w:val="24"/>
                <w:szCs w:val="24"/>
              </w:rPr>
              <w:t>tarnybos</w:t>
            </w:r>
            <w:r w:rsidRPr="00CE23A4">
              <w:rPr>
                <w:rFonts w:ascii="Times New Roman" w:hAnsi="Times New Roman" w:cs="Times New Roman"/>
                <w:sz w:val="24"/>
                <w:szCs w:val="24"/>
              </w:rPr>
              <w:t xml:space="preserve"> </w:t>
            </w:r>
            <w:r w:rsidRPr="00CE23A4">
              <w:rPr>
                <w:rFonts w:ascii="Times New Roman" w:hAnsi="Times New Roman" w:cs="Times New Roman"/>
                <w:strike/>
                <w:sz w:val="24"/>
                <w:szCs w:val="24"/>
              </w:rPr>
              <w:t>ištarnautus</w:t>
            </w:r>
            <w:r w:rsidRPr="00CE23A4">
              <w:rPr>
                <w:rFonts w:ascii="Times New Roman" w:hAnsi="Times New Roman" w:cs="Times New Roman"/>
                <w:sz w:val="24"/>
                <w:szCs w:val="24"/>
              </w:rPr>
              <w:t xml:space="preserve"> Lietuvos valstybei </w:t>
            </w:r>
            <w:r w:rsidRPr="00CE23A4">
              <w:rPr>
                <w:rFonts w:ascii="Times New Roman" w:hAnsi="Times New Roman" w:cs="Times New Roman"/>
                <w:b/>
                <w:sz w:val="24"/>
                <w:szCs w:val="24"/>
              </w:rPr>
              <w:t xml:space="preserve">stažą dydis yra 1 procentas pareiginės algos už kiekvienus metus, </w:t>
            </w:r>
            <w:r w:rsidRPr="00CE23A4">
              <w:rPr>
                <w:rFonts w:ascii="Times New Roman" w:hAnsi="Times New Roman" w:cs="Times New Roman"/>
                <w:sz w:val="24"/>
                <w:szCs w:val="24"/>
              </w:rPr>
              <w:t xml:space="preserve">įskaičiuojamus </w:t>
            </w:r>
            <w:r w:rsidRPr="00CE23A4">
              <w:rPr>
                <w:rFonts w:ascii="Times New Roman" w:hAnsi="Times New Roman" w:cs="Times New Roman"/>
                <w:b/>
                <w:sz w:val="24"/>
                <w:szCs w:val="24"/>
              </w:rPr>
              <w:t>į</w:t>
            </w:r>
            <w:r w:rsidRPr="00CE23A4">
              <w:rPr>
                <w:rFonts w:ascii="Times New Roman" w:hAnsi="Times New Roman" w:cs="Times New Roman"/>
                <w:sz w:val="24"/>
                <w:szCs w:val="24"/>
              </w:rPr>
              <w:t xml:space="preserve"> </w:t>
            </w:r>
            <w:r w:rsidRPr="00CE23A4">
              <w:rPr>
                <w:rFonts w:ascii="Times New Roman" w:hAnsi="Times New Roman" w:cs="Times New Roman"/>
                <w:strike/>
                <w:sz w:val="24"/>
                <w:szCs w:val="24"/>
              </w:rPr>
              <w:t xml:space="preserve">metus nuo 1990 m. kovo 11 d. einant pareigas, nurodytas </w:t>
            </w:r>
            <w:r w:rsidRPr="00CE23A4">
              <w:rPr>
                <w:rFonts w:ascii="Times New Roman" w:hAnsi="Times New Roman" w:cs="Times New Roman"/>
                <w:sz w:val="24"/>
                <w:szCs w:val="24"/>
              </w:rPr>
              <w:t xml:space="preserve">Valstybės tarnybos </w:t>
            </w:r>
            <w:r w:rsidRPr="00CE23A4">
              <w:rPr>
                <w:rFonts w:ascii="Times New Roman" w:hAnsi="Times New Roman" w:cs="Times New Roman"/>
                <w:strike/>
                <w:sz w:val="24"/>
                <w:szCs w:val="24"/>
              </w:rPr>
              <w:t>įstatymo</w:t>
            </w:r>
            <w:r w:rsidRPr="00CE23A4">
              <w:rPr>
                <w:rFonts w:ascii="Times New Roman" w:hAnsi="Times New Roman" w:cs="Times New Roman"/>
                <w:sz w:val="24"/>
                <w:szCs w:val="24"/>
              </w:rPr>
              <w:t xml:space="preserve"> </w:t>
            </w:r>
            <w:r w:rsidRPr="00CE23A4">
              <w:rPr>
                <w:rFonts w:ascii="Times New Roman" w:hAnsi="Times New Roman" w:cs="Times New Roman"/>
                <w:b/>
                <w:sz w:val="24"/>
                <w:szCs w:val="24"/>
              </w:rPr>
              <w:t>įstatyme nustatytą valstybės tarnautojo tarnybos stažą</w:t>
            </w:r>
            <w:r w:rsidRPr="00CE23A4">
              <w:rPr>
                <w:rFonts w:ascii="Times New Roman" w:hAnsi="Times New Roman" w:cs="Times New Roman"/>
                <w:strike/>
                <w:sz w:val="24"/>
                <w:szCs w:val="24"/>
              </w:rPr>
              <w:t xml:space="preserve"> 4 straipsnio 1–4 dalyse ir 5 dalies 1–4 punktuose (išskyrus savivaldybės tarybos narius, kurie nebuvo merais ir mero pavaduotojais). Į ištarnautus metus įskaitomi laikotarpiai, nurodyti Valstybės tarnybos įstatymo 42 straipsnio 1 dalyje, apskaičiuoti Vyriausybės nustatyta tvarka</w:t>
            </w:r>
            <w:r w:rsidRPr="00CE23A4">
              <w:rPr>
                <w:rFonts w:ascii="Times New Roman" w:hAnsi="Times New Roman" w:cs="Times New Roman"/>
                <w:sz w:val="24"/>
                <w:szCs w:val="24"/>
              </w:rPr>
              <w:t>.</w:t>
            </w:r>
          </w:p>
          <w:p w14:paraId="17126331" w14:textId="0C043340" w:rsidR="00515E5B" w:rsidRPr="00CE23A4" w:rsidRDefault="000837A2" w:rsidP="003270F9">
            <w:pPr>
              <w:spacing w:line="240" w:lineRule="auto"/>
              <w:ind w:firstLine="175"/>
              <w:jc w:val="both"/>
              <w:rPr>
                <w:rFonts w:ascii="Times New Roman" w:hAnsi="Times New Roman" w:cs="Times New Roman"/>
                <w:sz w:val="24"/>
                <w:szCs w:val="24"/>
              </w:rPr>
            </w:pPr>
            <w:r w:rsidRPr="00CE23A4">
              <w:rPr>
                <w:rFonts w:ascii="Times New Roman" w:hAnsi="Times New Roman" w:cs="Times New Roman"/>
                <w:sz w:val="24"/>
                <w:szCs w:val="24"/>
              </w:rPr>
              <w:t xml:space="preserve">2. </w:t>
            </w:r>
            <w:r w:rsidRPr="00CE23A4">
              <w:rPr>
                <w:rFonts w:ascii="Times New Roman" w:hAnsi="Times New Roman" w:cs="Times New Roman"/>
                <w:strike/>
                <w:sz w:val="24"/>
                <w:szCs w:val="24"/>
              </w:rPr>
              <w:t>Priedą</w:t>
            </w:r>
            <w:r w:rsidRPr="00CE23A4">
              <w:rPr>
                <w:rFonts w:ascii="Times New Roman" w:hAnsi="Times New Roman" w:cs="Times New Roman"/>
                <w:sz w:val="24"/>
                <w:szCs w:val="24"/>
              </w:rPr>
              <w:t xml:space="preserve"> </w:t>
            </w:r>
            <w:r w:rsidRPr="00CE23A4">
              <w:rPr>
                <w:rFonts w:ascii="Times New Roman" w:hAnsi="Times New Roman" w:cs="Times New Roman"/>
                <w:b/>
                <w:sz w:val="24"/>
                <w:szCs w:val="24"/>
              </w:rPr>
              <w:t>Priedo dydis</w:t>
            </w:r>
            <w:r w:rsidRPr="00CE23A4">
              <w:rPr>
                <w:rFonts w:ascii="Times New Roman" w:hAnsi="Times New Roman" w:cs="Times New Roman"/>
                <w:sz w:val="24"/>
                <w:szCs w:val="24"/>
              </w:rPr>
              <w:t xml:space="preserve"> </w:t>
            </w:r>
            <w:r w:rsidRPr="00CE23A4">
              <w:rPr>
                <w:rFonts w:ascii="Times New Roman" w:hAnsi="Times New Roman" w:cs="Times New Roman"/>
                <w:b/>
                <w:sz w:val="24"/>
                <w:szCs w:val="24"/>
              </w:rPr>
              <w:t>už tarnybos Lietuvos valstybei stažą</w:t>
            </w:r>
            <w:r w:rsidRPr="00CE23A4">
              <w:rPr>
                <w:rFonts w:ascii="Times New Roman" w:hAnsi="Times New Roman" w:cs="Times New Roman"/>
                <w:sz w:val="24"/>
                <w:szCs w:val="24"/>
              </w:rPr>
              <w:t xml:space="preserve"> </w:t>
            </w:r>
            <w:r w:rsidRPr="00CE23A4">
              <w:rPr>
                <w:rFonts w:ascii="Times New Roman" w:hAnsi="Times New Roman" w:cs="Times New Roman"/>
                <w:strike/>
                <w:sz w:val="24"/>
                <w:szCs w:val="24"/>
              </w:rPr>
              <w:t>ištarnautus valstybei metus sudaro 3 procentai pareigūno pareiginės algos už kiekvienus 3 metus</w:t>
            </w:r>
            <w:r w:rsidRPr="00CE23A4">
              <w:rPr>
                <w:rFonts w:ascii="Times New Roman" w:hAnsi="Times New Roman" w:cs="Times New Roman"/>
                <w:sz w:val="24"/>
                <w:szCs w:val="24"/>
              </w:rPr>
              <w:t xml:space="preserve">, </w:t>
            </w:r>
            <w:r w:rsidRPr="00CE23A4">
              <w:rPr>
                <w:rFonts w:ascii="Times New Roman" w:hAnsi="Times New Roman" w:cs="Times New Roman"/>
                <w:strike/>
                <w:sz w:val="24"/>
                <w:szCs w:val="24"/>
              </w:rPr>
              <w:t xml:space="preserve">tačiau priedo dydis neturi </w:t>
            </w:r>
            <w:r w:rsidRPr="00CE23A4">
              <w:rPr>
                <w:rFonts w:ascii="Times New Roman" w:hAnsi="Times New Roman" w:cs="Times New Roman"/>
                <w:b/>
                <w:sz w:val="24"/>
                <w:szCs w:val="24"/>
              </w:rPr>
              <w:t xml:space="preserve">negali </w:t>
            </w:r>
            <w:r w:rsidRPr="00CE23A4">
              <w:rPr>
                <w:rFonts w:ascii="Times New Roman" w:hAnsi="Times New Roman" w:cs="Times New Roman"/>
                <w:sz w:val="24"/>
                <w:szCs w:val="24"/>
              </w:rPr>
              <w:t>viršyti 30 procentų pareiginės algos.“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6DBD5B15" w14:textId="77777777" w:rsidR="00604925" w:rsidRPr="00CE23A4" w:rsidRDefault="00604925" w:rsidP="00EF4934">
            <w:pPr>
              <w:pStyle w:val="CommentText"/>
              <w:jc w:val="both"/>
              <w:rPr>
                <w:rFonts w:ascii="Times New Roman" w:hAnsi="Times New Roman"/>
                <w:b/>
                <w:color w:val="000000"/>
                <w:sz w:val="24"/>
                <w:szCs w:val="24"/>
              </w:rPr>
            </w:pPr>
            <w:r w:rsidRPr="00CE23A4">
              <w:rPr>
                <w:rFonts w:ascii="Times New Roman" w:hAnsi="Times New Roman"/>
                <w:b/>
                <w:color w:val="000000"/>
                <w:sz w:val="24"/>
                <w:szCs w:val="24"/>
              </w:rPr>
              <w:lastRenderedPageBreak/>
              <w:t>Neatsižvelgta.</w:t>
            </w:r>
          </w:p>
          <w:p w14:paraId="145C1A29" w14:textId="56C37376" w:rsidR="00604925" w:rsidRPr="00CE23A4" w:rsidRDefault="00604925" w:rsidP="00EF4934">
            <w:pPr>
              <w:pStyle w:val="CommentText"/>
              <w:jc w:val="both"/>
              <w:rPr>
                <w:rFonts w:ascii="Times New Roman" w:hAnsi="Times New Roman"/>
                <w:color w:val="000000"/>
                <w:sz w:val="24"/>
                <w:szCs w:val="24"/>
              </w:rPr>
            </w:pPr>
            <w:r w:rsidRPr="00CE23A4">
              <w:rPr>
                <w:rFonts w:ascii="Times New Roman" w:hAnsi="Times New Roman"/>
                <w:sz w:val="24"/>
                <w:szCs w:val="24"/>
              </w:rPr>
              <w:t>Lietuvos Respublikos specialiųjų tyrimų tarnybos įstatymas,</w:t>
            </w:r>
            <w:r w:rsidRPr="00CE23A4">
              <w:rPr>
                <w:rFonts w:ascii="Times New Roman" w:hAnsi="Times New Roman"/>
                <w:color w:val="000000"/>
                <w:sz w:val="24"/>
                <w:szCs w:val="24"/>
              </w:rPr>
              <w:t xml:space="preserve"> skirtingai nei VTĮ, VTS ar Prokuratūros įstatymas, nenustato galimybės </w:t>
            </w:r>
            <w:r w:rsidRPr="00EE5C48">
              <w:rPr>
                <w:rFonts w:ascii="Times New Roman" w:hAnsi="Times New Roman"/>
                <w:color w:val="000000"/>
                <w:sz w:val="24"/>
                <w:szCs w:val="24"/>
                <w:u w:val="single"/>
              </w:rPr>
              <w:t>tęsti</w:t>
            </w:r>
            <w:r w:rsidRPr="000E2A57">
              <w:rPr>
                <w:rFonts w:ascii="Times New Roman" w:hAnsi="Times New Roman"/>
                <w:b/>
                <w:color w:val="000000"/>
                <w:sz w:val="24"/>
                <w:szCs w:val="24"/>
              </w:rPr>
              <w:t xml:space="preserve"> </w:t>
            </w:r>
            <w:r w:rsidRPr="00CE23A4">
              <w:rPr>
                <w:rFonts w:ascii="Times New Roman" w:hAnsi="Times New Roman"/>
                <w:color w:val="000000"/>
                <w:sz w:val="24"/>
                <w:szCs w:val="24"/>
              </w:rPr>
              <w:t xml:space="preserve">tarnybinį patikrinimą ir priimti sprendimą dėl tarnybinės nuobaudos, kai pareigūnas dar nebaigus tarnybinio patikrinimo atleidžiamas iš pareigų. STT direktoriaus įsakymu </w:t>
            </w:r>
            <w:hyperlink r:id="rId8" w:history="1">
              <w:r w:rsidRPr="000E2A57">
                <w:rPr>
                  <w:rStyle w:val="Hyperlink"/>
                  <w:rFonts w:ascii="Times New Roman" w:hAnsi="Times New Roman"/>
                  <w:color w:val="auto"/>
                  <w:sz w:val="24"/>
                  <w:szCs w:val="24"/>
                  <w:u w:val="none"/>
                </w:rPr>
                <w:t>https://www.infolex.lt/ta/147323?ref=5</w:t>
              </w:r>
            </w:hyperlink>
            <w:r w:rsidRPr="00CE23A4">
              <w:rPr>
                <w:rFonts w:ascii="Times New Roman" w:hAnsi="Times New Roman"/>
                <w:color w:val="000000"/>
                <w:sz w:val="24"/>
                <w:szCs w:val="24"/>
              </w:rPr>
              <w:t xml:space="preserve"> yra patvirtinta tarnybinių nusižengimų tyrimo tvarka, kurios 27</w:t>
            </w:r>
            <w:r w:rsidR="00351EDE">
              <w:rPr>
                <w:rFonts w:ascii="Times New Roman" w:hAnsi="Times New Roman"/>
                <w:color w:val="000000"/>
                <w:sz w:val="24"/>
                <w:szCs w:val="24"/>
              </w:rPr>
              <w:t> </w:t>
            </w:r>
            <w:r w:rsidRPr="00CE23A4">
              <w:rPr>
                <w:rFonts w:ascii="Times New Roman" w:hAnsi="Times New Roman"/>
                <w:color w:val="000000"/>
                <w:sz w:val="24"/>
                <w:szCs w:val="24"/>
              </w:rPr>
              <w:t>punkte aiškiai nustatyta:</w:t>
            </w:r>
          </w:p>
          <w:p w14:paraId="2C644F2B" w14:textId="77777777" w:rsidR="00604925" w:rsidRPr="00CE23A4" w:rsidRDefault="00604925" w:rsidP="00EF4934">
            <w:pPr>
              <w:pStyle w:val="CommentText"/>
              <w:jc w:val="both"/>
              <w:rPr>
                <w:rFonts w:ascii="Times New Roman" w:hAnsi="Times New Roman"/>
                <w:b/>
                <w:color w:val="000000"/>
                <w:sz w:val="24"/>
                <w:szCs w:val="24"/>
              </w:rPr>
            </w:pPr>
            <w:r w:rsidRPr="00CE23A4">
              <w:rPr>
                <w:rFonts w:ascii="Times New Roman" w:hAnsi="Times New Roman"/>
                <w:color w:val="000000"/>
                <w:sz w:val="24"/>
                <w:szCs w:val="24"/>
              </w:rPr>
              <w:t xml:space="preserve">„27. Jei pareigūnas atleidžiamas iš tarnybos </w:t>
            </w:r>
            <w:r w:rsidRPr="00CE23A4">
              <w:rPr>
                <w:rFonts w:ascii="Times New Roman" w:hAnsi="Times New Roman"/>
                <w:b/>
                <w:color w:val="000000"/>
                <w:sz w:val="24"/>
                <w:szCs w:val="24"/>
              </w:rPr>
              <w:t>nebaigus tarnybinio nusižengimo tyrimo</w:t>
            </w:r>
            <w:r w:rsidRPr="00CE23A4">
              <w:rPr>
                <w:rFonts w:ascii="Times New Roman" w:hAnsi="Times New Roman"/>
                <w:color w:val="000000"/>
                <w:sz w:val="24"/>
                <w:szCs w:val="24"/>
              </w:rPr>
              <w:t xml:space="preserve">, surašoma išvada, kurioje nurodomos nustatytos aplinkybės ir jas pagrindžiantys duomenys, išskyrus </w:t>
            </w:r>
            <w:r w:rsidRPr="00CE23A4">
              <w:rPr>
                <w:rFonts w:ascii="Times New Roman" w:hAnsi="Times New Roman"/>
                <w:b/>
                <w:color w:val="000000"/>
                <w:sz w:val="24"/>
                <w:szCs w:val="24"/>
              </w:rPr>
              <w:t>pasiūlymus dėl tarnybinės atsakomybės taikymo ir tarnybinės nuobaudos skyrimo.“</w:t>
            </w:r>
          </w:p>
          <w:p w14:paraId="24F68D78" w14:textId="16895C78" w:rsidR="00604925" w:rsidRPr="00CE23A4" w:rsidRDefault="00604925" w:rsidP="00EF4934">
            <w:pPr>
              <w:pStyle w:val="CommentText"/>
              <w:jc w:val="both"/>
              <w:rPr>
                <w:rFonts w:ascii="Times New Roman" w:hAnsi="Times New Roman"/>
                <w:sz w:val="24"/>
                <w:szCs w:val="24"/>
              </w:rPr>
            </w:pPr>
            <w:r w:rsidRPr="00CE23A4">
              <w:rPr>
                <w:rFonts w:ascii="Times New Roman" w:hAnsi="Times New Roman"/>
                <w:color w:val="000000"/>
                <w:sz w:val="24"/>
                <w:szCs w:val="24"/>
              </w:rPr>
              <w:t>Taigi jokie sprendimai dėl tarnybinių nuobaudų</w:t>
            </w:r>
            <w:r w:rsidR="00FF1A4A">
              <w:rPr>
                <w:rFonts w:ascii="Times New Roman" w:hAnsi="Times New Roman"/>
                <w:color w:val="000000"/>
                <w:sz w:val="24"/>
                <w:szCs w:val="24"/>
              </w:rPr>
              <w:t>,</w:t>
            </w:r>
            <w:r w:rsidRPr="00CE23A4">
              <w:rPr>
                <w:rFonts w:ascii="Times New Roman" w:hAnsi="Times New Roman"/>
                <w:color w:val="000000"/>
                <w:sz w:val="24"/>
                <w:szCs w:val="24"/>
              </w:rPr>
              <w:t xml:space="preserve"> atleidus pareigūną iš pareigų, negali būti priimti. </w:t>
            </w:r>
          </w:p>
          <w:p w14:paraId="681B0022" w14:textId="77777777" w:rsidR="00893C20" w:rsidRPr="00CE23A4" w:rsidRDefault="00893C20" w:rsidP="00EF4934">
            <w:pPr>
              <w:pStyle w:val="NoSpacing"/>
              <w:jc w:val="both"/>
              <w:rPr>
                <w:rFonts w:ascii="Times New Roman" w:eastAsia="Calibri" w:hAnsi="Times New Roman" w:cs="Times New Roman"/>
                <w:sz w:val="24"/>
                <w:szCs w:val="24"/>
              </w:rPr>
            </w:pPr>
          </w:p>
          <w:p w14:paraId="6EE10093" w14:textId="77777777" w:rsidR="00921210" w:rsidRPr="00CE23A4" w:rsidRDefault="0080357F" w:rsidP="000E65C2">
            <w:pPr>
              <w:pStyle w:val="NoSpacing"/>
              <w:jc w:val="both"/>
              <w:rPr>
                <w:rFonts w:ascii="Times New Roman" w:eastAsia="Calibri" w:hAnsi="Times New Roman" w:cs="Times New Roman"/>
                <w:b/>
                <w:sz w:val="24"/>
                <w:szCs w:val="24"/>
              </w:rPr>
            </w:pPr>
            <w:r w:rsidRPr="00CE23A4">
              <w:rPr>
                <w:rFonts w:ascii="Times New Roman" w:eastAsia="Calibri" w:hAnsi="Times New Roman" w:cs="Times New Roman"/>
                <w:b/>
                <w:sz w:val="24"/>
                <w:szCs w:val="24"/>
              </w:rPr>
              <w:t>Neatsižvelgta.</w:t>
            </w:r>
          </w:p>
          <w:p w14:paraId="52C42C99" w14:textId="23316B5C" w:rsidR="00CD0033" w:rsidRPr="00CE23A4" w:rsidRDefault="0080357F" w:rsidP="000E65C2">
            <w:pPr>
              <w:pStyle w:val="NoSpacing"/>
              <w:jc w:val="both"/>
              <w:rPr>
                <w:rFonts w:ascii="Times New Roman" w:eastAsia="Calibri" w:hAnsi="Times New Roman" w:cs="Times New Roman"/>
                <w:sz w:val="24"/>
                <w:szCs w:val="24"/>
              </w:rPr>
            </w:pPr>
            <w:r w:rsidRPr="00CE23A4">
              <w:rPr>
                <w:rFonts w:ascii="Times New Roman" w:eastAsia="Calibri" w:hAnsi="Times New Roman" w:cs="Times New Roman"/>
                <w:sz w:val="24"/>
                <w:szCs w:val="24"/>
              </w:rPr>
              <w:t xml:space="preserve">Šiuo metu galiojantys </w:t>
            </w:r>
            <w:r w:rsidRPr="00EE5C48">
              <w:rPr>
                <w:rFonts w:ascii="Times New Roman" w:eastAsia="Calibri" w:hAnsi="Times New Roman" w:cs="Times New Roman"/>
                <w:i/>
                <w:sz w:val="24"/>
                <w:szCs w:val="24"/>
              </w:rPr>
              <w:t xml:space="preserve">Prokuratūros, Žvalgybos, Teismų įstatymai, o taip pat ir valstybės pareigūnų veiklą reglamentuojantys </w:t>
            </w:r>
            <w:r w:rsidR="00CD0033" w:rsidRPr="00EE5C48">
              <w:rPr>
                <w:rFonts w:ascii="Times New Roman" w:eastAsia="Calibri" w:hAnsi="Times New Roman" w:cs="Times New Roman"/>
                <w:i/>
                <w:sz w:val="24"/>
                <w:szCs w:val="24"/>
              </w:rPr>
              <w:t xml:space="preserve">specialieji </w:t>
            </w:r>
            <w:r w:rsidRPr="00EE5C48">
              <w:rPr>
                <w:rFonts w:ascii="Times New Roman" w:eastAsia="Calibri" w:hAnsi="Times New Roman" w:cs="Times New Roman"/>
                <w:i/>
                <w:sz w:val="24"/>
                <w:szCs w:val="24"/>
              </w:rPr>
              <w:t>įstatymai</w:t>
            </w:r>
            <w:r w:rsidRPr="00CE23A4">
              <w:rPr>
                <w:rFonts w:ascii="Times New Roman" w:eastAsia="Calibri" w:hAnsi="Times New Roman" w:cs="Times New Roman"/>
                <w:sz w:val="24"/>
                <w:szCs w:val="24"/>
              </w:rPr>
              <w:t xml:space="preserve"> </w:t>
            </w:r>
            <w:r w:rsidR="00CD0033" w:rsidRPr="00CE23A4">
              <w:rPr>
                <w:rFonts w:ascii="Times New Roman" w:eastAsia="Calibri" w:hAnsi="Times New Roman" w:cs="Times New Roman"/>
                <w:sz w:val="24"/>
                <w:szCs w:val="24"/>
              </w:rPr>
              <w:t>nenustato galimybės</w:t>
            </w:r>
            <w:r w:rsidR="00181E50">
              <w:rPr>
                <w:rFonts w:ascii="Times New Roman" w:eastAsia="Calibri" w:hAnsi="Times New Roman" w:cs="Times New Roman"/>
                <w:sz w:val="24"/>
                <w:szCs w:val="24"/>
              </w:rPr>
              <w:t>,</w:t>
            </w:r>
            <w:r w:rsidR="00CD0033" w:rsidRPr="00CE23A4">
              <w:rPr>
                <w:rFonts w:ascii="Times New Roman" w:eastAsia="Calibri" w:hAnsi="Times New Roman" w:cs="Times New Roman"/>
                <w:sz w:val="24"/>
                <w:szCs w:val="24"/>
              </w:rPr>
              <w:t xml:space="preserve"> atleidus valstybės tarnautoją (pareigūną) iš pareigų</w:t>
            </w:r>
            <w:r w:rsidR="00181E50">
              <w:rPr>
                <w:rFonts w:ascii="Times New Roman" w:eastAsia="Calibri" w:hAnsi="Times New Roman" w:cs="Times New Roman"/>
                <w:sz w:val="24"/>
                <w:szCs w:val="24"/>
              </w:rPr>
              <w:t>,</w:t>
            </w:r>
            <w:r w:rsidR="00CD0033" w:rsidRPr="00CE23A4">
              <w:rPr>
                <w:rFonts w:ascii="Times New Roman" w:eastAsia="Calibri" w:hAnsi="Times New Roman" w:cs="Times New Roman"/>
                <w:sz w:val="24"/>
                <w:szCs w:val="24"/>
              </w:rPr>
              <w:t xml:space="preserve"> </w:t>
            </w:r>
            <w:r w:rsidR="00CD0033" w:rsidRPr="00CE23A4">
              <w:rPr>
                <w:rFonts w:ascii="Times New Roman" w:eastAsia="Calibri" w:hAnsi="Times New Roman" w:cs="Times New Roman"/>
                <w:sz w:val="24"/>
                <w:szCs w:val="24"/>
                <w:u w:val="single"/>
              </w:rPr>
              <w:t>atidėti</w:t>
            </w:r>
            <w:r w:rsidR="00CD0033" w:rsidRPr="00CE23A4">
              <w:rPr>
                <w:rFonts w:ascii="Times New Roman" w:eastAsia="Calibri" w:hAnsi="Times New Roman" w:cs="Times New Roman"/>
                <w:sz w:val="24"/>
                <w:szCs w:val="24"/>
              </w:rPr>
              <w:t xml:space="preserve"> išeitinių išmokų (kompensacijų) mokėjimą, t. y. pradėti jas mokėti praėjus mėnesiui, o vėliau tokį mokėjimą nutraukti, jei iš pareigų atleistas valstybės tarnautojas (pareigūnas) pagal darbo sutartį ar </w:t>
            </w:r>
            <w:r w:rsidR="00CD0033" w:rsidRPr="00CE23A4">
              <w:rPr>
                <w:rFonts w:ascii="Times New Roman" w:eastAsia="Calibri" w:hAnsi="Times New Roman" w:cs="Times New Roman"/>
                <w:sz w:val="24"/>
                <w:szCs w:val="24"/>
              </w:rPr>
              <w:lastRenderedPageBreak/>
              <w:t xml:space="preserve">valstybės tarnautoju įsidarbina viešojo sektoriaus įstaigose. </w:t>
            </w:r>
          </w:p>
          <w:p w14:paraId="68C856FF" w14:textId="19D55228" w:rsidR="0080357F" w:rsidRPr="00CE23A4" w:rsidRDefault="00CD0033" w:rsidP="000E65C2">
            <w:pPr>
              <w:pStyle w:val="NoSpacing"/>
              <w:jc w:val="both"/>
              <w:rPr>
                <w:rFonts w:ascii="Times New Roman" w:eastAsia="Calibri" w:hAnsi="Times New Roman" w:cs="Times New Roman"/>
                <w:sz w:val="24"/>
                <w:szCs w:val="24"/>
              </w:rPr>
            </w:pPr>
            <w:r w:rsidRPr="00CE23A4">
              <w:rPr>
                <w:rFonts w:ascii="Times New Roman" w:eastAsia="Calibri" w:hAnsi="Times New Roman" w:cs="Times New Roman"/>
                <w:sz w:val="24"/>
                <w:szCs w:val="24"/>
              </w:rPr>
              <w:t xml:space="preserve">Vidaus tarnybos </w:t>
            </w:r>
            <w:r w:rsidRPr="00EE5C48">
              <w:rPr>
                <w:rFonts w:ascii="Times New Roman" w:eastAsia="Calibri" w:hAnsi="Times New Roman" w:cs="Times New Roman"/>
                <w:sz w:val="24"/>
                <w:szCs w:val="24"/>
              </w:rPr>
              <w:t>statutas</w:t>
            </w:r>
            <w:r w:rsidRPr="00CE23A4">
              <w:rPr>
                <w:rFonts w:ascii="Times New Roman" w:eastAsia="Calibri" w:hAnsi="Times New Roman" w:cs="Times New Roman"/>
                <w:sz w:val="24"/>
                <w:szCs w:val="24"/>
              </w:rPr>
              <w:t xml:space="preserve"> nustato, kad atitinkamų išeitinių išmokų mokėjimas nutraukiamas tik tuo atveju, jei buvęs pareigūnas </w:t>
            </w:r>
            <w:r w:rsidRPr="00EE5C48">
              <w:rPr>
                <w:rFonts w:ascii="Times New Roman" w:eastAsia="Calibri" w:hAnsi="Times New Roman" w:cs="Times New Roman"/>
                <w:i/>
                <w:sz w:val="24"/>
                <w:szCs w:val="24"/>
              </w:rPr>
              <w:t>grįžta į vidaus tarnybą</w:t>
            </w:r>
            <w:r w:rsidRPr="00CE23A4">
              <w:rPr>
                <w:rFonts w:ascii="Times New Roman" w:eastAsia="Calibri" w:hAnsi="Times New Roman" w:cs="Times New Roman"/>
                <w:sz w:val="24"/>
                <w:szCs w:val="24"/>
              </w:rPr>
              <w:t xml:space="preserve"> (taigi buvusiam pareigūnui po atleidimo iš vidaus tarnybos įsidarbinus pagal darbo sutartį ar valstybės tarnautoju viešojo sektoriaus įstaigose, atitinkamų išeitinių išmokų mokėjimas nenutraukiamas). </w:t>
            </w:r>
          </w:p>
          <w:p w14:paraId="7BFB65E2" w14:textId="0CFB1659" w:rsidR="00B53F42" w:rsidRPr="00CE23A4" w:rsidRDefault="00B53F42" w:rsidP="009F74E4">
            <w:pPr>
              <w:pStyle w:val="NoSpacing"/>
              <w:jc w:val="both"/>
              <w:rPr>
                <w:rFonts w:ascii="Times New Roman" w:hAnsi="Times New Roman" w:cs="Times New Roman"/>
                <w:sz w:val="24"/>
                <w:szCs w:val="24"/>
                <w:u w:val="single"/>
              </w:rPr>
            </w:pPr>
            <w:r w:rsidRPr="00CE23A4">
              <w:rPr>
                <w:rFonts w:ascii="Times New Roman" w:hAnsi="Times New Roman" w:cs="Times New Roman"/>
                <w:sz w:val="24"/>
                <w:szCs w:val="24"/>
              </w:rPr>
              <w:t xml:space="preserve">Jei </w:t>
            </w:r>
            <w:r w:rsidRPr="00EE5C48">
              <w:rPr>
                <w:rFonts w:ascii="Times New Roman" w:hAnsi="Times New Roman" w:cs="Times New Roman"/>
                <w:bCs/>
                <w:i/>
                <w:sz w:val="24"/>
                <w:szCs w:val="24"/>
              </w:rPr>
              <w:t>darbuotojas</w:t>
            </w:r>
            <w:r w:rsidRPr="00CE23A4">
              <w:rPr>
                <w:rFonts w:ascii="Times New Roman" w:hAnsi="Times New Roman" w:cs="Times New Roman"/>
                <w:sz w:val="24"/>
                <w:szCs w:val="24"/>
              </w:rPr>
              <w:t xml:space="preserve">, dirbantis pagal neterminuotą darbo sutartį, atleidžiamas iš darbo pagal </w:t>
            </w:r>
            <w:r w:rsidR="006207ED">
              <w:rPr>
                <w:rFonts w:ascii="Times New Roman" w:hAnsi="Times New Roman" w:cs="Times New Roman"/>
                <w:sz w:val="24"/>
                <w:szCs w:val="24"/>
              </w:rPr>
              <w:t>Lietuvos Respublikos darbo kodekso</w:t>
            </w:r>
            <w:r w:rsidR="006207ED" w:rsidRPr="00CE23A4">
              <w:rPr>
                <w:rFonts w:ascii="Times New Roman" w:hAnsi="Times New Roman" w:cs="Times New Roman"/>
                <w:sz w:val="24"/>
                <w:szCs w:val="24"/>
              </w:rPr>
              <w:t xml:space="preserve"> </w:t>
            </w:r>
            <w:r w:rsidRPr="00CE23A4">
              <w:rPr>
                <w:rFonts w:ascii="Times New Roman" w:hAnsi="Times New Roman" w:cs="Times New Roman"/>
                <w:sz w:val="24"/>
                <w:szCs w:val="24"/>
              </w:rPr>
              <w:t>56 straipsnio 1</w:t>
            </w:r>
            <w:r w:rsidR="00181E50">
              <w:rPr>
                <w:rFonts w:ascii="Times New Roman" w:hAnsi="Times New Roman" w:cs="Times New Roman"/>
                <w:sz w:val="24"/>
                <w:szCs w:val="24"/>
              </w:rPr>
              <w:t> </w:t>
            </w:r>
            <w:r w:rsidRPr="00CE23A4">
              <w:rPr>
                <w:rFonts w:ascii="Times New Roman" w:hAnsi="Times New Roman" w:cs="Times New Roman"/>
                <w:sz w:val="24"/>
                <w:szCs w:val="24"/>
              </w:rPr>
              <w:t>d</w:t>
            </w:r>
            <w:r w:rsidR="006207ED">
              <w:rPr>
                <w:rFonts w:ascii="Times New Roman" w:hAnsi="Times New Roman" w:cs="Times New Roman"/>
                <w:sz w:val="24"/>
                <w:szCs w:val="24"/>
              </w:rPr>
              <w:t>alies</w:t>
            </w:r>
            <w:r w:rsidRPr="00CE23A4">
              <w:rPr>
                <w:rFonts w:ascii="Times New Roman" w:hAnsi="Times New Roman" w:cs="Times New Roman"/>
                <w:sz w:val="24"/>
                <w:szCs w:val="24"/>
              </w:rPr>
              <w:t xml:space="preserve"> 4</w:t>
            </w:r>
            <w:r w:rsidR="00181E50">
              <w:rPr>
                <w:rFonts w:ascii="Times New Roman" w:hAnsi="Times New Roman" w:cs="Times New Roman"/>
                <w:sz w:val="24"/>
                <w:szCs w:val="24"/>
              </w:rPr>
              <w:t> </w:t>
            </w:r>
            <w:r w:rsidRPr="00CE23A4">
              <w:rPr>
                <w:rFonts w:ascii="Times New Roman" w:hAnsi="Times New Roman" w:cs="Times New Roman"/>
                <w:sz w:val="24"/>
                <w:szCs w:val="24"/>
              </w:rPr>
              <w:t>p</w:t>
            </w:r>
            <w:r w:rsidR="006207ED">
              <w:rPr>
                <w:rFonts w:ascii="Times New Roman" w:hAnsi="Times New Roman" w:cs="Times New Roman"/>
                <w:sz w:val="24"/>
                <w:szCs w:val="24"/>
              </w:rPr>
              <w:t>unktu</w:t>
            </w:r>
            <w:r w:rsidRPr="00CE23A4">
              <w:rPr>
                <w:rFonts w:ascii="Times New Roman" w:hAnsi="Times New Roman" w:cs="Times New Roman"/>
                <w:sz w:val="24"/>
                <w:szCs w:val="24"/>
              </w:rPr>
              <w:t xml:space="preserve"> (savo paties prašymu, kai sukanka senatvės pensijos amži</w:t>
            </w:r>
            <w:r w:rsidR="00181E50">
              <w:rPr>
                <w:rFonts w:ascii="Times New Roman" w:hAnsi="Times New Roman" w:cs="Times New Roman"/>
                <w:sz w:val="24"/>
                <w:szCs w:val="24"/>
              </w:rPr>
              <w:t>us</w:t>
            </w:r>
            <w:r w:rsidRPr="00CE23A4">
              <w:rPr>
                <w:rFonts w:ascii="Times New Roman" w:hAnsi="Times New Roman" w:cs="Times New Roman"/>
                <w:sz w:val="24"/>
                <w:szCs w:val="24"/>
              </w:rPr>
              <w:t xml:space="preserve"> ir įgyja teisę į senatvės pensiją), jis gavęs išeitinę išmoką </w:t>
            </w:r>
            <w:r w:rsidRPr="00CE23A4">
              <w:rPr>
                <w:rFonts w:ascii="Times New Roman" w:hAnsi="Times New Roman" w:cs="Times New Roman"/>
                <w:sz w:val="24"/>
                <w:szCs w:val="24"/>
                <w:u w:val="single"/>
              </w:rPr>
              <w:t>ir</w:t>
            </w:r>
            <w:r w:rsidR="00B02233" w:rsidRPr="00CE23A4">
              <w:rPr>
                <w:rFonts w:ascii="Times New Roman" w:hAnsi="Times New Roman" w:cs="Times New Roman"/>
                <w:sz w:val="24"/>
                <w:szCs w:val="24"/>
                <w:u w:val="single"/>
              </w:rPr>
              <w:t xml:space="preserve"> vėl</w:t>
            </w:r>
            <w:r w:rsidRPr="00CE23A4">
              <w:rPr>
                <w:rFonts w:ascii="Times New Roman" w:hAnsi="Times New Roman" w:cs="Times New Roman"/>
                <w:sz w:val="24"/>
                <w:szCs w:val="24"/>
                <w:u w:val="single"/>
              </w:rPr>
              <w:t xml:space="preserve"> įsidarbinęs (nors ir </w:t>
            </w:r>
            <w:r w:rsidR="00B02233" w:rsidRPr="00CE23A4">
              <w:rPr>
                <w:rFonts w:ascii="Times New Roman" w:hAnsi="Times New Roman" w:cs="Times New Roman"/>
                <w:sz w:val="24"/>
                <w:szCs w:val="24"/>
                <w:u w:val="single"/>
              </w:rPr>
              <w:t>kitą dieną po atleidimo</w:t>
            </w:r>
            <w:r w:rsidRPr="00CE23A4">
              <w:rPr>
                <w:rFonts w:ascii="Times New Roman" w:hAnsi="Times New Roman" w:cs="Times New Roman"/>
                <w:sz w:val="24"/>
                <w:szCs w:val="24"/>
                <w:u w:val="single"/>
              </w:rPr>
              <w:t>) viešajame sektoriuje nepraranda gautos išeitinės išmokos (išmokama visa).</w:t>
            </w:r>
          </w:p>
          <w:p w14:paraId="6AFE5C4A" w14:textId="002A1580" w:rsidR="009F74E4" w:rsidRPr="00EE5C48" w:rsidRDefault="00B02233" w:rsidP="00B02233">
            <w:pPr>
              <w:pStyle w:val="NoSpacing"/>
              <w:jc w:val="both"/>
              <w:rPr>
                <w:rFonts w:ascii="Times New Roman" w:hAnsi="Times New Roman" w:cs="Times New Roman"/>
                <w:i/>
                <w:sz w:val="24"/>
                <w:szCs w:val="24"/>
              </w:rPr>
            </w:pPr>
            <w:r w:rsidRPr="00CE23A4">
              <w:rPr>
                <w:rFonts w:ascii="Times New Roman" w:hAnsi="Times New Roman" w:cs="Times New Roman"/>
                <w:sz w:val="24"/>
                <w:szCs w:val="24"/>
              </w:rPr>
              <w:t>Taigi, a</w:t>
            </w:r>
            <w:r w:rsidR="009F74E4" w:rsidRPr="00CE23A4">
              <w:rPr>
                <w:rFonts w:ascii="Times New Roman" w:hAnsi="Times New Roman" w:cs="Times New Roman"/>
                <w:sz w:val="24"/>
                <w:szCs w:val="24"/>
              </w:rPr>
              <w:t xml:space="preserve">tsižvelgus į tai, kad ne visi įstatymai nustato atidėtą išeitinių išmokų mokėjimą ir jų mokėjimo nutraukimą įsidarbinus viešajame sektoriuje, taip pat atsižvelgus į įstatymų projektų tikslus įstatymų projektuose pasirinktas </w:t>
            </w:r>
            <w:r w:rsidRPr="00CE23A4">
              <w:rPr>
                <w:rFonts w:ascii="Times New Roman" w:hAnsi="Times New Roman" w:cs="Times New Roman"/>
                <w:i/>
                <w:sz w:val="24"/>
                <w:szCs w:val="24"/>
              </w:rPr>
              <w:t xml:space="preserve">vienodas </w:t>
            </w:r>
            <w:r w:rsidR="009F74E4" w:rsidRPr="00CE23A4">
              <w:rPr>
                <w:rFonts w:ascii="Times New Roman" w:hAnsi="Times New Roman" w:cs="Times New Roman"/>
                <w:i/>
                <w:sz w:val="24"/>
                <w:szCs w:val="24"/>
              </w:rPr>
              <w:t>modelis,</w:t>
            </w:r>
            <w:r w:rsidR="009F74E4" w:rsidRPr="00CE23A4">
              <w:rPr>
                <w:rFonts w:ascii="Times New Roman" w:hAnsi="Times New Roman" w:cs="Times New Roman"/>
                <w:sz w:val="24"/>
                <w:szCs w:val="24"/>
              </w:rPr>
              <w:t xml:space="preserve"> kai visiems </w:t>
            </w:r>
            <w:r w:rsidRPr="00CE23A4">
              <w:rPr>
                <w:rFonts w:ascii="Times New Roman" w:hAnsi="Times New Roman" w:cs="Times New Roman"/>
                <w:sz w:val="24"/>
                <w:szCs w:val="24"/>
              </w:rPr>
              <w:t xml:space="preserve">iš pareigų atleidžiamiems </w:t>
            </w:r>
            <w:r w:rsidR="009F74E4" w:rsidRPr="00CE23A4">
              <w:rPr>
                <w:rFonts w:ascii="Times New Roman" w:hAnsi="Times New Roman" w:cs="Times New Roman"/>
                <w:sz w:val="24"/>
                <w:szCs w:val="24"/>
              </w:rPr>
              <w:t xml:space="preserve">valstybės tarnautojams ir pareigūnams išeitinė išmoka mokama </w:t>
            </w:r>
            <w:r w:rsidR="009F74E4" w:rsidRPr="00EE5C48">
              <w:rPr>
                <w:rFonts w:ascii="Times New Roman" w:hAnsi="Times New Roman" w:cs="Times New Roman"/>
                <w:i/>
                <w:sz w:val="24"/>
                <w:szCs w:val="24"/>
              </w:rPr>
              <w:t xml:space="preserve">jų atleidimo iš pareigų dieną. </w:t>
            </w:r>
          </w:p>
          <w:p w14:paraId="591219BD" w14:textId="77777777" w:rsidR="009F74E4" w:rsidRPr="00EE5C48" w:rsidRDefault="009F74E4" w:rsidP="00B53F42">
            <w:pPr>
              <w:spacing w:line="252" w:lineRule="auto"/>
              <w:jc w:val="both"/>
              <w:rPr>
                <w:rFonts w:ascii="Times New Roman" w:hAnsi="Times New Roman" w:cs="Times New Roman"/>
                <w:i/>
                <w:sz w:val="24"/>
                <w:szCs w:val="24"/>
                <w:u w:val="single"/>
              </w:rPr>
            </w:pPr>
          </w:p>
          <w:p w14:paraId="1CBF8FC6" w14:textId="77777777" w:rsidR="00B53F42" w:rsidRPr="00CE23A4" w:rsidRDefault="00B53F42" w:rsidP="000E65C2">
            <w:pPr>
              <w:pStyle w:val="NoSpacing"/>
              <w:jc w:val="both"/>
              <w:rPr>
                <w:rFonts w:ascii="Times New Roman" w:eastAsia="Calibri" w:hAnsi="Times New Roman" w:cs="Times New Roman"/>
                <w:sz w:val="24"/>
                <w:szCs w:val="24"/>
              </w:rPr>
            </w:pPr>
          </w:p>
          <w:p w14:paraId="48DFFAA4" w14:textId="77777777" w:rsidR="00921210" w:rsidRPr="00CE23A4" w:rsidRDefault="00921210" w:rsidP="000E65C2">
            <w:pPr>
              <w:pStyle w:val="NoSpacing"/>
              <w:jc w:val="both"/>
              <w:rPr>
                <w:rFonts w:ascii="Times New Roman" w:eastAsia="Calibri" w:hAnsi="Times New Roman" w:cs="Times New Roman"/>
                <w:sz w:val="24"/>
                <w:szCs w:val="24"/>
              </w:rPr>
            </w:pPr>
          </w:p>
          <w:p w14:paraId="0613BA0A" w14:textId="77777777" w:rsidR="00FD2E9D" w:rsidRPr="00CE23A4" w:rsidRDefault="00FD2E9D" w:rsidP="000E65C2">
            <w:pPr>
              <w:pStyle w:val="NoSpacing"/>
              <w:jc w:val="both"/>
              <w:rPr>
                <w:rFonts w:ascii="Times New Roman" w:eastAsia="Calibri" w:hAnsi="Times New Roman" w:cs="Times New Roman"/>
                <w:b/>
                <w:sz w:val="24"/>
                <w:szCs w:val="24"/>
              </w:rPr>
            </w:pPr>
          </w:p>
          <w:p w14:paraId="3DD4B73F" w14:textId="77777777" w:rsidR="00FD2E9D" w:rsidRPr="00CE23A4" w:rsidRDefault="00FD2E9D" w:rsidP="000E65C2">
            <w:pPr>
              <w:pStyle w:val="NoSpacing"/>
              <w:jc w:val="both"/>
              <w:rPr>
                <w:rFonts w:ascii="Times New Roman" w:eastAsia="Calibri" w:hAnsi="Times New Roman" w:cs="Times New Roman"/>
                <w:b/>
                <w:sz w:val="24"/>
                <w:szCs w:val="24"/>
              </w:rPr>
            </w:pPr>
          </w:p>
          <w:p w14:paraId="74F02EE6" w14:textId="77777777" w:rsidR="00CE23A4" w:rsidRDefault="00CE23A4" w:rsidP="000E65C2">
            <w:pPr>
              <w:pStyle w:val="NoSpacing"/>
              <w:jc w:val="both"/>
              <w:rPr>
                <w:rFonts w:ascii="Times New Roman" w:eastAsia="Calibri" w:hAnsi="Times New Roman" w:cs="Times New Roman"/>
                <w:b/>
                <w:sz w:val="24"/>
                <w:szCs w:val="24"/>
              </w:rPr>
            </w:pPr>
          </w:p>
          <w:p w14:paraId="00D94B6E" w14:textId="77777777" w:rsidR="00921210" w:rsidRPr="00CE23A4" w:rsidRDefault="00921210" w:rsidP="000E65C2">
            <w:pPr>
              <w:pStyle w:val="NoSpacing"/>
              <w:jc w:val="both"/>
              <w:rPr>
                <w:rFonts w:ascii="Times New Roman" w:eastAsia="Calibri" w:hAnsi="Times New Roman" w:cs="Times New Roman"/>
                <w:b/>
                <w:sz w:val="24"/>
                <w:szCs w:val="24"/>
              </w:rPr>
            </w:pPr>
            <w:r w:rsidRPr="00CE23A4">
              <w:rPr>
                <w:rFonts w:ascii="Times New Roman" w:eastAsia="Calibri" w:hAnsi="Times New Roman" w:cs="Times New Roman"/>
                <w:b/>
                <w:sz w:val="24"/>
                <w:szCs w:val="24"/>
              </w:rPr>
              <w:t>Paaiškinimas.</w:t>
            </w:r>
          </w:p>
          <w:p w14:paraId="0325D49A" w14:textId="1795020B" w:rsidR="008030E0" w:rsidRPr="00CE23A4" w:rsidRDefault="00FD2E9D" w:rsidP="008030E0">
            <w:pPr>
              <w:pStyle w:val="CommentText"/>
              <w:jc w:val="both"/>
              <w:rPr>
                <w:rFonts w:ascii="Times New Roman" w:hAnsi="Times New Roman"/>
                <w:sz w:val="24"/>
                <w:szCs w:val="24"/>
              </w:rPr>
            </w:pPr>
            <w:r w:rsidRPr="00CE23A4">
              <w:rPr>
                <w:rFonts w:ascii="Times New Roman" w:hAnsi="Times New Roman"/>
                <w:sz w:val="24"/>
                <w:szCs w:val="24"/>
              </w:rPr>
              <w:t>T</w:t>
            </w:r>
            <w:r w:rsidR="008030E0" w:rsidRPr="00CE23A4">
              <w:rPr>
                <w:rFonts w:ascii="Times New Roman" w:hAnsi="Times New Roman"/>
                <w:sz w:val="24"/>
                <w:szCs w:val="24"/>
              </w:rPr>
              <w:t xml:space="preserve">okia situacija galima, bet asmuo net ir tokiu atveju tik </w:t>
            </w:r>
            <w:r w:rsidR="008030E0" w:rsidRPr="00EE5C48">
              <w:rPr>
                <w:rFonts w:ascii="Times New Roman" w:hAnsi="Times New Roman"/>
                <w:sz w:val="24"/>
                <w:szCs w:val="24"/>
              </w:rPr>
              <w:t>vieną kartą</w:t>
            </w:r>
            <w:r w:rsidR="008030E0" w:rsidRPr="00CE23A4">
              <w:rPr>
                <w:rFonts w:ascii="Times New Roman" w:hAnsi="Times New Roman"/>
                <w:sz w:val="24"/>
                <w:szCs w:val="24"/>
              </w:rPr>
              <w:t xml:space="preserve"> gautų išeitinę išmoką dėl 65 m. sukakties. </w:t>
            </w:r>
            <w:r w:rsidR="008030E0" w:rsidRPr="00CE23A4">
              <w:rPr>
                <w:rFonts w:ascii="Times New Roman" w:hAnsi="Times New Roman"/>
                <w:sz w:val="24"/>
                <w:szCs w:val="24"/>
              </w:rPr>
              <w:lastRenderedPageBreak/>
              <w:t>Pagal galiojantį teisinį reguliavimą žvalgybos pareigūnai, teisėjai, Generalinis prokuroras ir jo pavaduotojai bei pagal neterminuotą darbo sutartį dirbantys darbuotojai, gavę išeitinę išmoką sulaukus 65 metų, pensinio amžiaus ar suėjus kitam maksimaliam tarnybos laikui, ir įsidarbinę vėl viešajame sektoriuje</w:t>
            </w:r>
            <w:r w:rsidR="000E2D5A">
              <w:rPr>
                <w:rFonts w:ascii="Times New Roman" w:hAnsi="Times New Roman"/>
                <w:sz w:val="24"/>
                <w:szCs w:val="24"/>
              </w:rPr>
              <w:t>,</w:t>
            </w:r>
            <w:r w:rsidR="008030E0" w:rsidRPr="00CE23A4">
              <w:rPr>
                <w:rFonts w:ascii="Times New Roman" w:hAnsi="Times New Roman"/>
                <w:sz w:val="24"/>
                <w:szCs w:val="24"/>
              </w:rPr>
              <w:t xml:space="preserve"> nepraranda minėtos išeitinės išmokos. </w:t>
            </w:r>
            <w:r w:rsidR="008030E0" w:rsidRPr="00CE23A4">
              <w:rPr>
                <w:rFonts w:ascii="Times New Roman" w:hAnsi="Times New Roman"/>
                <w:b/>
                <w:sz w:val="24"/>
                <w:szCs w:val="24"/>
              </w:rPr>
              <w:t>Valstybės pareigūnams</w:t>
            </w:r>
            <w:r w:rsidR="008030E0" w:rsidRPr="00CE23A4">
              <w:rPr>
                <w:rFonts w:ascii="Times New Roman" w:hAnsi="Times New Roman"/>
                <w:sz w:val="24"/>
                <w:szCs w:val="24"/>
              </w:rPr>
              <w:t xml:space="preserve"> irgi nėra ribojamas tarnybos amžius, taigi jie irgi galėtų gavę išeitinę išmoką dėl 65 m. sukakties vėliau vėl įsidarbinti valstybės pareigūnais. Svarbiausia, kad būtų užtikrintos </w:t>
            </w:r>
            <w:r w:rsidR="008030E0" w:rsidRPr="00CE23A4">
              <w:rPr>
                <w:rFonts w:ascii="Times New Roman" w:hAnsi="Times New Roman"/>
                <w:b/>
                <w:sz w:val="24"/>
                <w:szCs w:val="24"/>
                <w:u w:val="single"/>
              </w:rPr>
              <w:t>lygios teisės</w:t>
            </w:r>
            <w:r w:rsidR="008030E0" w:rsidRPr="00CE23A4">
              <w:rPr>
                <w:rFonts w:ascii="Times New Roman" w:hAnsi="Times New Roman"/>
                <w:sz w:val="24"/>
                <w:szCs w:val="24"/>
              </w:rPr>
              <w:t xml:space="preserve"> gauti nurodytą išmoką ir kad bus gaunama tik </w:t>
            </w:r>
            <w:r w:rsidR="008030E0" w:rsidRPr="00CE23A4">
              <w:rPr>
                <w:rFonts w:ascii="Times New Roman" w:hAnsi="Times New Roman"/>
                <w:b/>
                <w:sz w:val="24"/>
                <w:szCs w:val="24"/>
              </w:rPr>
              <w:t>viena</w:t>
            </w:r>
            <w:r w:rsidR="008030E0" w:rsidRPr="00CE23A4">
              <w:rPr>
                <w:rFonts w:ascii="Times New Roman" w:hAnsi="Times New Roman"/>
                <w:sz w:val="24"/>
                <w:szCs w:val="24"/>
              </w:rPr>
              <w:t xml:space="preserve"> išeitinė išmoka dėl 65 m. sukakties</w:t>
            </w:r>
            <w:r w:rsidR="0093590B" w:rsidRPr="00CE23A4">
              <w:rPr>
                <w:rFonts w:ascii="Times New Roman" w:hAnsi="Times New Roman"/>
                <w:sz w:val="24"/>
                <w:szCs w:val="24"/>
              </w:rPr>
              <w:t>.</w:t>
            </w:r>
            <w:r w:rsidR="008030E0" w:rsidRPr="00CE23A4">
              <w:rPr>
                <w:rFonts w:ascii="Times New Roman" w:hAnsi="Times New Roman"/>
                <w:sz w:val="24"/>
                <w:szCs w:val="24"/>
              </w:rPr>
              <w:t xml:space="preserve"> </w:t>
            </w:r>
          </w:p>
          <w:p w14:paraId="42F48418" w14:textId="77777777" w:rsidR="00921210" w:rsidRPr="00CE23A4" w:rsidRDefault="00921210" w:rsidP="000E65C2">
            <w:pPr>
              <w:pStyle w:val="NoSpacing"/>
              <w:jc w:val="both"/>
              <w:rPr>
                <w:rFonts w:ascii="Times New Roman" w:eastAsia="Calibri" w:hAnsi="Times New Roman" w:cs="Times New Roman"/>
                <w:sz w:val="24"/>
                <w:szCs w:val="24"/>
              </w:rPr>
            </w:pPr>
          </w:p>
          <w:p w14:paraId="796FFF05" w14:textId="77777777" w:rsidR="00A44D3D" w:rsidRDefault="00A44D3D" w:rsidP="000E65C2">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Neatsižvelgta.</w:t>
            </w:r>
          </w:p>
          <w:p w14:paraId="091BCA1F" w14:textId="68C71B38" w:rsidR="00EE5C48" w:rsidRPr="00A44D3D" w:rsidRDefault="00A44D3D" w:rsidP="00EE5C48">
            <w:pPr>
              <w:suppressAutoHyphens/>
              <w:spacing w:after="0" w:line="240" w:lineRule="auto"/>
              <w:ind w:left="34" w:firstLine="283"/>
              <w:jc w:val="both"/>
              <w:rPr>
                <w:rFonts w:ascii="Times New Roman" w:hAnsi="Times New Roman" w:cs="Times New Roman"/>
                <w:sz w:val="24"/>
                <w:szCs w:val="24"/>
              </w:rPr>
            </w:pPr>
            <w:r>
              <w:rPr>
                <w:rFonts w:ascii="Times New Roman" w:eastAsia="Calibri" w:hAnsi="Times New Roman" w:cs="Times New Roman"/>
                <w:sz w:val="24"/>
                <w:szCs w:val="24"/>
              </w:rPr>
              <w:t>Įstatymų projektuose nustatoma, kad išeitinės išmokos mokamos tik tiems valstybės tarnautojams ir pareigūnams, kuriems 65 m. arba kitas maksimalus tarnybos laikas sukanka po keičiamų įstatymų įsigaliojimo (įstatymo galiojimo į ateitį principas).</w:t>
            </w:r>
            <w:r w:rsidR="00EE5C48" w:rsidRPr="00A44D3D">
              <w:rPr>
                <w:rFonts w:ascii="Times New Roman" w:hAnsi="Times New Roman" w:cs="Times New Roman"/>
                <w:i/>
                <w:sz w:val="24"/>
                <w:szCs w:val="24"/>
              </w:rPr>
              <w:t xml:space="preserve"> </w:t>
            </w:r>
            <w:r w:rsidR="00285209" w:rsidRPr="00285209">
              <w:rPr>
                <w:rFonts w:ascii="Times New Roman" w:hAnsi="Times New Roman" w:cs="Times New Roman"/>
                <w:sz w:val="24"/>
                <w:szCs w:val="24"/>
              </w:rPr>
              <w:t>Be to, p</w:t>
            </w:r>
            <w:r w:rsidR="00EE5C48" w:rsidRPr="00285209">
              <w:rPr>
                <w:rFonts w:ascii="Times New Roman" w:hAnsi="Times New Roman" w:cs="Times New Roman"/>
                <w:sz w:val="24"/>
                <w:szCs w:val="24"/>
              </w:rPr>
              <w:t>ažymėtina, kad Lietuvos Respublikos specialiųjų tyrimų</w:t>
            </w:r>
            <w:r w:rsidR="00EE5C48" w:rsidRPr="00EE5C48">
              <w:rPr>
                <w:rFonts w:ascii="Times New Roman" w:hAnsi="Times New Roman" w:cs="Times New Roman"/>
                <w:sz w:val="24"/>
                <w:szCs w:val="24"/>
              </w:rPr>
              <w:t xml:space="preserve"> tarnybos įstatymo Nr. VIII-1649 pakeitimo įstatymo 2 straipsnio 9 dalyje nu</w:t>
            </w:r>
            <w:r w:rsidR="00EE5C48">
              <w:rPr>
                <w:rFonts w:ascii="Times New Roman" w:hAnsi="Times New Roman" w:cs="Times New Roman"/>
                <w:sz w:val="24"/>
                <w:szCs w:val="24"/>
              </w:rPr>
              <w:t xml:space="preserve">statytais </w:t>
            </w:r>
            <w:r w:rsidR="00285209">
              <w:rPr>
                <w:rFonts w:ascii="Times New Roman" w:hAnsi="Times New Roman" w:cs="Times New Roman"/>
                <w:sz w:val="24"/>
                <w:szCs w:val="24"/>
              </w:rPr>
              <w:t xml:space="preserve">pagrindais iš </w:t>
            </w:r>
            <w:r w:rsidR="00EE5C48" w:rsidRPr="00EE5C48">
              <w:rPr>
                <w:rFonts w:ascii="Times New Roman" w:hAnsi="Times New Roman" w:cs="Times New Roman"/>
                <w:sz w:val="24"/>
                <w:szCs w:val="24"/>
              </w:rPr>
              <w:t xml:space="preserve">tarnybos </w:t>
            </w:r>
            <w:r w:rsidR="00EE5C48">
              <w:rPr>
                <w:rFonts w:ascii="Times New Roman" w:hAnsi="Times New Roman" w:cs="Times New Roman"/>
                <w:sz w:val="24"/>
                <w:szCs w:val="24"/>
              </w:rPr>
              <w:t>atleidžiami pareigūnai bus ištarnavę tarnybos laiką</w:t>
            </w:r>
            <w:r w:rsidR="001471CD">
              <w:rPr>
                <w:rFonts w:ascii="Times New Roman" w:hAnsi="Times New Roman" w:cs="Times New Roman"/>
                <w:sz w:val="24"/>
                <w:szCs w:val="24"/>
              </w:rPr>
              <w:t xml:space="preserve">, </w:t>
            </w:r>
            <w:r w:rsidR="001471CD" w:rsidRPr="0038095A">
              <w:rPr>
                <w:rFonts w:ascii="Times New Roman" w:hAnsi="Times New Roman" w:cs="Times New Roman"/>
                <w:i/>
                <w:sz w:val="24"/>
                <w:szCs w:val="24"/>
              </w:rPr>
              <w:t>trumpesnį</w:t>
            </w:r>
            <w:r w:rsidR="001471CD">
              <w:rPr>
                <w:rFonts w:ascii="Times New Roman" w:hAnsi="Times New Roman" w:cs="Times New Roman"/>
                <w:sz w:val="24"/>
                <w:szCs w:val="24"/>
              </w:rPr>
              <w:t xml:space="preserve"> </w:t>
            </w:r>
            <w:r w:rsidR="00EE5C48">
              <w:rPr>
                <w:rFonts w:ascii="Times New Roman" w:hAnsi="Times New Roman" w:cs="Times New Roman"/>
                <w:sz w:val="24"/>
                <w:szCs w:val="24"/>
              </w:rPr>
              <w:t xml:space="preserve">nei </w:t>
            </w:r>
            <w:r w:rsidR="001471CD">
              <w:rPr>
                <w:rFonts w:ascii="Times New Roman" w:hAnsi="Times New Roman" w:cs="Times New Roman"/>
                <w:sz w:val="24"/>
                <w:szCs w:val="24"/>
              </w:rPr>
              <w:t>nustatyt</w:t>
            </w:r>
            <w:r w:rsidR="0038095A">
              <w:rPr>
                <w:rFonts w:ascii="Times New Roman" w:hAnsi="Times New Roman" w:cs="Times New Roman"/>
                <w:sz w:val="24"/>
                <w:szCs w:val="24"/>
              </w:rPr>
              <w:t>as</w:t>
            </w:r>
            <w:r w:rsidR="001471CD">
              <w:rPr>
                <w:rFonts w:ascii="Times New Roman" w:hAnsi="Times New Roman" w:cs="Times New Roman"/>
                <w:sz w:val="24"/>
                <w:szCs w:val="24"/>
              </w:rPr>
              <w:t xml:space="preserve"> </w:t>
            </w:r>
            <w:r w:rsidR="00EE5C48">
              <w:rPr>
                <w:rFonts w:ascii="Times New Roman" w:hAnsi="Times New Roman" w:cs="Times New Roman"/>
                <w:sz w:val="24"/>
                <w:szCs w:val="24"/>
              </w:rPr>
              <w:t>galiojančio Specialiųjų tyrimų tarnybos įstatymo 60 straipsnyje, todėl taikyti tą pačią garantiją būtų nepagrįsta.</w:t>
            </w:r>
            <w:r w:rsidR="00EE5C48" w:rsidRPr="00A44D3D">
              <w:rPr>
                <w:rFonts w:ascii="Times New Roman" w:hAnsi="Times New Roman" w:cs="Times New Roman"/>
                <w:sz w:val="24"/>
                <w:szCs w:val="24"/>
              </w:rPr>
              <w:t xml:space="preserve"> </w:t>
            </w:r>
          </w:p>
          <w:p w14:paraId="0AFE48EB" w14:textId="12CF0529" w:rsidR="00A44D3D" w:rsidRPr="00A44D3D" w:rsidRDefault="00A44D3D" w:rsidP="000E65C2">
            <w:pPr>
              <w:pStyle w:val="NoSpacing"/>
              <w:jc w:val="both"/>
              <w:rPr>
                <w:rFonts w:ascii="Times New Roman" w:eastAsia="Calibri" w:hAnsi="Times New Roman" w:cs="Times New Roman"/>
                <w:sz w:val="24"/>
                <w:szCs w:val="24"/>
              </w:rPr>
            </w:pPr>
          </w:p>
          <w:p w14:paraId="397C62BD" w14:textId="77777777" w:rsidR="00921210" w:rsidRPr="00CE23A4" w:rsidRDefault="000837A2" w:rsidP="000E65C2">
            <w:pPr>
              <w:pStyle w:val="NoSpacing"/>
              <w:jc w:val="both"/>
              <w:rPr>
                <w:rFonts w:ascii="Times New Roman" w:eastAsia="Calibri" w:hAnsi="Times New Roman" w:cs="Times New Roman"/>
                <w:b/>
                <w:sz w:val="24"/>
                <w:szCs w:val="24"/>
              </w:rPr>
            </w:pPr>
            <w:r w:rsidRPr="00CE23A4">
              <w:rPr>
                <w:rFonts w:ascii="Times New Roman" w:eastAsia="Calibri" w:hAnsi="Times New Roman" w:cs="Times New Roman"/>
                <w:b/>
                <w:sz w:val="24"/>
                <w:szCs w:val="24"/>
              </w:rPr>
              <w:t>Neatsižvelgta.</w:t>
            </w:r>
          </w:p>
          <w:p w14:paraId="2BF43CE3" w14:textId="3D71324F" w:rsidR="00D74CBA" w:rsidRPr="00D74CBA" w:rsidRDefault="00D74CBA" w:rsidP="00D74CBA">
            <w:pPr>
              <w:tabs>
                <w:tab w:val="left" w:pos="438"/>
              </w:tabs>
              <w:spacing w:after="0" w:line="240" w:lineRule="auto"/>
              <w:jc w:val="both"/>
              <w:rPr>
                <w:rFonts w:ascii="Calibri" w:eastAsia="Times New Roman" w:hAnsi="Calibri" w:cs="Times New Roman"/>
                <w:lang w:eastAsia="lt-LT"/>
              </w:rPr>
            </w:pPr>
            <w:r w:rsidRPr="00AD18C2">
              <w:rPr>
                <w:rFonts w:ascii="Times New Roman" w:eastAsia="Times New Roman" w:hAnsi="Times New Roman" w:cs="Times New Roman"/>
                <w:sz w:val="24"/>
                <w:szCs w:val="24"/>
                <w:lang w:eastAsia="lt-LT"/>
              </w:rPr>
              <w:t xml:space="preserve">Teikiamas siūlymas nedera su Vyriausybės parengtos ir Seime svarstomos </w:t>
            </w:r>
            <w:r w:rsidRPr="00AD18C2">
              <w:rPr>
                <w:rFonts w:ascii="Times New Roman" w:hAnsi="Times New Roman" w:cs="Times New Roman"/>
                <w:sz w:val="24"/>
                <w:szCs w:val="24"/>
              </w:rPr>
              <w:t xml:space="preserve">Ilgalaikio tvaraus viešojo sektoriaus darbuotojų darbo užmokesčio finansavimo iki 2025 metų strategijos (Nr. XIIIP-3464) 80.5.2 p. </w:t>
            </w:r>
            <w:r w:rsidRPr="00D74CBA">
              <w:rPr>
                <w:rFonts w:ascii="Times New Roman" w:eastAsia="Times New Roman" w:hAnsi="Times New Roman" w:cs="Times New Roman"/>
                <w:sz w:val="24"/>
                <w:szCs w:val="24"/>
                <w:lang w:eastAsia="lt-LT"/>
              </w:rPr>
              <w:t>formuluojam</w:t>
            </w:r>
            <w:r w:rsidR="004D2F1B" w:rsidRPr="00AD18C2">
              <w:rPr>
                <w:rFonts w:ascii="Times New Roman" w:eastAsia="Times New Roman" w:hAnsi="Times New Roman" w:cs="Times New Roman"/>
                <w:sz w:val="24"/>
                <w:szCs w:val="24"/>
                <w:lang w:eastAsia="lt-LT"/>
              </w:rPr>
              <w:t>u</w:t>
            </w:r>
            <w:r w:rsidRPr="00D74CBA">
              <w:rPr>
                <w:rFonts w:ascii="Times New Roman" w:eastAsia="Times New Roman" w:hAnsi="Times New Roman" w:cs="Times New Roman"/>
                <w:sz w:val="24"/>
                <w:szCs w:val="24"/>
                <w:lang w:eastAsia="lt-LT"/>
              </w:rPr>
              <w:t xml:space="preserve"> siūlym</w:t>
            </w:r>
            <w:r w:rsidR="004D2F1B" w:rsidRPr="00AD18C2">
              <w:rPr>
                <w:rFonts w:ascii="Times New Roman" w:eastAsia="Times New Roman" w:hAnsi="Times New Roman" w:cs="Times New Roman"/>
                <w:sz w:val="24"/>
                <w:szCs w:val="24"/>
                <w:lang w:eastAsia="lt-LT"/>
              </w:rPr>
              <w:t>u</w:t>
            </w:r>
            <w:r w:rsidRPr="00AD18C2">
              <w:rPr>
                <w:rFonts w:ascii="Times New Roman" w:eastAsia="Times New Roman" w:hAnsi="Times New Roman" w:cs="Times New Roman"/>
                <w:sz w:val="24"/>
                <w:szCs w:val="24"/>
                <w:lang w:eastAsia="lt-LT"/>
              </w:rPr>
              <w:t xml:space="preserve"> –</w:t>
            </w:r>
            <w:r w:rsidRPr="00D74CBA">
              <w:rPr>
                <w:rFonts w:ascii="Times New Roman" w:eastAsia="Times New Roman" w:hAnsi="Times New Roman" w:cs="Times New Roman"/>
                <w:sz w:val="24"/>
                <w:szCs w:val="24"/>
                <w:lang w:eastAsia="lt-LT"/>
              </w:rPr>
              <w:t xml:space="preserve"> suderinti priedo už tarnybos stažą skaičiavimą </w:t>
            </w:r>
            <w:r w:rsidRPr="00D74CBA">
              <w:rPr>
                <w:rFonts w:ascii="Times New Roman" w:eastAsia="Times New Roman" w:hAnsi="Times New Roman" w:cs="Times New Roman"/>
                <w:i/>
                <w:sz w:val="24"/>
                <w:szCs w:val="24"/>
                <w:lang w:eastAsia="lt-LT"/>
              </w:rPr>
              <w:t>valstybės politikams, valstybės pareigūnams, teisėjams ir prokurorams</w:t>
            </w:r>
            <w:r w:rsidRPr="00D74CBA">
              <w:rPr>
                <w:rFonts w:ascii="Times New Roman" w:eastAsia="Times New Roman" w:hAnsi="Times New Roman" w:cs="Times New Roman"/>
                <w:sz w:val="24"/>
                <w:szCs w:val="24"/>
                <w:lang w:eastAsia="lt-LT"/>
              </w:rPr>
              <w:t xml:space="preserve"> su Valstybės tarnybos įstatymo nuostatomis </w:t>
            </w:r>
            <w:r w:rsidRPr="00D74CBA">
              <w:rPr>
                <w:rFonts w:ascii="Times New Roman" w:eastAsia="Times New Roman" w:hAnsi="Times New Roman" w:cs="Times New Roman"/>
                <w:sz w:val="24"/>
                <w:szCs w:val="24"/>
                <w:lang w:eastAsia="lt-LT"/>
              </w:rPr>
              <w:lastRenderedPageBreak/>
              <w:t>– nustatyti, kad priedas už tarnybos stažą sudaro 1 proc. pareiginės algos už kiekvienus tarnybos Lietuvos valstybei metus (šiuo metu – 3 proc</w:t>
            </w:r>
            <w:r w:rsidRPr="00AD18C2">
              <w:rPr>
                <w:rFonts w:ascii="Times New Roman" w:eastAsia="Times New Roman" w:hAnsi="Times New Roman" w:cs="Times New Roman"/>
                <w:sz w:val="24"/>
                <w:szCs w:val="24"/>
                <w:lang w:eastAsia="lt-LT"/>
              </w:rPr>
              <w:t>. už kiekvienus trejus metus). Taigi priedo už tarnybos stažą skaičiavimo v</w:t>
            </w:r>
            <w:r w:rsidRPr="00D74CBA">
              <w:rPr>
                <w:rFonts w:ascii="Times New Roman" w:eastAsia="Times New Roman" w:hAnsi="Times New Roman" w:cs="Times New Roman"/>
                <w:sz w:val="24"/>
                <w:szCs w:val="24"/>
                <w:lang w:eastAsia="lt-LT"/>
              </w:rPr>
              <w:t xml:space="preserve">alstybės politikams, valstybės pareigūnams, teisėjams ir prokurorams </w:t>
            </w:r>
            <w:r w:rsidRPr="00AD18C2">
              <w:rPr>
                <w:rFonts w:ascii="Times New Roman" w:eastAsia="Times New Roman" w:hAnsi="Times New Roman" w:cs="Times New Roman"/>
                <w:sz w:val="24"/>
                <w:szCs w:val="24"/>
                <w:lang w:eastAsia="lt-LT"/>
              </w:rPr>
              <w:t xml:space="preserve">klausimas turi būti sprendžiamas kompleksiškai. </w:t>
            </w:r>
            <w:r w:rsidRPr="00D74CBA">
              <w:rPr>
                <w:rFonts w:ascii="Times New Roman" w:eastAsia="Times New Roman" w:hAnsi="Times New Roman" w:cs="Times New Roman"/>
                <w:sz w:val="24"/>
                <w:szCs w:val="24"/>
                <w:lang w:eastAsia="lt-LT"/>
              </w:rPr>
              <w:t xml:space="preserve">            </w:t>
            </w:r>
          </w:p>
          <w:p w14:paraId="64561C79" w14:textId="132C5A48" w:rsidR="009030AE" w:rsidRPr="00CE23A4" w:rsidRDefault="00D74CBA" w:rsidP="003270F9">
            <w:pPr>
              <w:pStyle w:val="CommentText"/>
              <w:jc w:val="both"/>
              <w:rPr>
                <w:rFonts w:ascii="Times New Roman" w:eastAsia="Calibri" w:hAnsi="Times New Roman"/>
                <w:sz w:val="24"/>
                <w:szCs w:val="24"/>
              </w:rPr>
            </w:pPr>
            <w:r w:rsidRPr="00AD18C2">
              <w:rPr>
                <w:rFonts w:ascii="Times New Roman" w:hAnsi="Times New Roman"/>
                <w:sz w:val="24"/>
                <w:szCs w:val="24"/>
              </w:rPr>
              <w:t>Be to, Specialiųjų tyrimų tarnybos</w:t>
            </w:r>
            <w:r>
              <w:rPr>
                <w:rFonts w:ascii="Times New Roman" w:hAnsi="Times New Roman"/>
                <w:sz w:val="24"/>
                <w:szCs w:val="24"/>
              </w:rPr>
              <w:t xml:space="preserve"> p</w:t>
            </w:r>
            <w:r w:rsidR="00B0702F" w:rsidRPr="00CE23A4">
              <w:rPr>
                <w:rFonts w:ascii="Times New Roman" w:hAnsi="Times New Roman"/>
                <w:sz w:val="24"/>
                <w:szCs w:val="24"/>
              </w:rPr>
              <w:t>ateiktas pasiūlymas</w:t>
            </w:r>
            <w:r w:rsidR="000837A2" w:rsidRPr="00CE23A4">
              <w:rPr>
                <w:rFonts w:ascii="Times New Roman" w:hAnsi="Times New Roman"/>
                <w:sz w:val="24"/>
                <w:szCs w:val="24"/>
              </w:rPr>
              <w:t xml:space="preserve"> </w:t>
            </w:r>
            <w:r w:rsidR="00B0702F" w:rsidRPr="00CE23A4">
              <w:rPr>
                <w:rFonts w:ascii="Times New Roman" w:hAnsi="Times New Roman"/>
                <w:sz w:val="24"/>
                <w:szCs w:val="24"/>
              </w:rPr>
              <w:t>nesusi</w:t>
            </w:r>
            <w:r w:rsidR="00FD2E9D" w:rsidRPr="00CE23A4">
              <w:rPr>
                <w:rFonts w:ascii="Times New Roman" w:hAnsi="Times New Roman"/>
                <w:sz w:val="24"/>
                <w:szCs w:val="24"/>
              </w:rPr>
              <w:t>ję</w:t>
            </w:r>
            <w:r w:rsidR="00B0702F" w:rsidRPr="00CE23A4">
              <w:rPr>
                <w:rFonts w:ascii="Times New Roman" w:hAnsi="Times New Roman"/>
                <w:sz w:val="24"/>
                <w:szCs w:val="24"/>
              </w:rPr>
              <w:t xml:space="preserve">s su </w:t>
            </w:r>
            <w:r w:rsidR="000837A2" w:rsidRPr="00CE23A4">
              <w:rPr>
                <w:rFonts w:ascii="Times New Roman" w:hAnsi="Times New Roman"/>
                <w:sz w:val="24"/>
                <w:szCs w:val="24"/>
              </w:rPr>
              <w:t xml:space="preserve">teikiamų </w:t>
            </w:r>
            <w:r w:rsidR="00FA4EF5" w:rsidRPr="00CE23A4">
              <w:rPr>
                <w:rFonts w:ascii="Times New Roman" w:hAnsi="Times New Roman"/>
                <w:sz w:val="24"/>
                <w:szCs w:val="24"/>
              </w:rPr>
              <w:t xml:space="preserve">įstatymų </w:t>
            </w:r>
            <w:r w:rsidR="000837A2" w:rsidRPr="00CE23A4">
              <w:rPr>
                <w:rFonts w:ascii="Times New Roman" w:hAnsi="Times New Roman"/>
                <w:sz w:val="24"/>
                <w:szCs w:val="24"/>
              </w:rPr>
              <w:t>projektų tikslais</w:t>
            </w:r>
            <w:r w:rsidR="00FA4EF5" w:rsidRPr="00CE23A4">
              <w:rPr>
                <w:rFonts w:ascii="Times New Roman" w:hAnsi="Times New Roman"/>
                <w:sz w:val="24"/>
                <w:szCs w:val="24"/>
              </w:rPr>
              <w:t xml:space="preserve"> (V</w:t>
            </w:r>
            <w:r w:rsidR="000837A2" w:rsidRPr="00CE23A4">
              <w:rPr>
                <w:rFonts w:ascii="Times New Roman" w:hAnsi="Times New Roman"/>
                <w:sz w:val="24"/>
                <w:szCs w:val="24"/>
              </w:rPr>
              <w:t xml:space="preserve">yriausybės </w:t>
            </w:r>
            <w:r w:rsidR="00FA4EF5" w:rsidRPr="00CE23A4">
              <w:rPr>
                <w:rFonts w:ascii="Times New Roman" w:hAnsi="Times New Roman"/>
                <w:sz w:val="24"/>
                <w:szCs w:val="24"/>
              </w:rPr>
              <w:t xml:space="preserve">posėdžio protokoliniame sprendime pavesta </w:t>
            </w:r>
            <w:r w:rsidR="000837A2" w:rsidRPr="00CE23A4">
              <w:rPr>
                <w:rFonts w:ascii="Times New Roman" w:hAnsi="Times New Roman"/>
                <w:sz w:val="24"/>
                <w:szCs w:val="24"/>
              </w:rPr>
              <w:t>parengti</w:t>
            </w:r>
            <w:r w:rsidR="00FA4EF5" w:rsidRPr="00CE23A4">
              <w:rPr>
                <w:rFonts w:ascii="Times New Roman" w:hAnsi="Times New Roman"/>
                <w:sz w:val="24"/>
                <w:szCs w:val="24"/>
              </w:rPr>
              <w:t xml:space="preserve"> ir pateikti Vyriausybei įstatymų projektus</w:t>
            </w:r>
            <w:r w:rsidR="000837A2" w:rsidRPr="00CE23A4">
              <w:rPr>
                <w:rFonts w:ascii="Times New Roman" w:hAnsi="Times New Roman"/>
                <w:sz w:val="24"/>
                <w:szCs w:val="24"/>
              </w:rPr>
              <w:t>, kuriais būtų nustatyta išeitinė išmoka sulaukus 65</w:t>
            </w:r>
            <w:r w:rsidR="000E2D5A">
              <w:rPr>
                <w:rFonts w:ascii="Times New Roman" w:hAnsi="Times New Roman"/>
                <w:sz w:val="24"/>
                <w:szCs w:val="24"/>
              </w:rPr>
              <w:t> </w:t>
            </w:r>
            <w:r w:rsidR="000837A2" w:rsidRPr="00CE23A4">
              <w:rPr>
                <w:rFonts w:ascii="Times New Roman" w:hAnsi="Times New Roman"/>
                <w:sz w:val="24"/>
                <w:szCs w:val="24"/>
              </w:rPr>
              <w:t>m. ar kit</w:t>
            </w:r>
            <w:r w:rsidR="00FA4EF5" w:rsidRPr="00CE23A4">
              <w:rPr>
                <w:rFonts w:ascii="Times New Roman" w:hAnsi="Times New Roman"/>
                <w:sz w:val="24"/>
                <w:szCs w:val="24"/>
              </w:rPr>
              <w:t>am maksimaliam tarnybos laikui).</w:t>
            </w:r>
            <w:r w:rsidR="00B0702F" w:rsidRPr="00CE23A4">
              <w:rPr>
                <w:rFonts w:ascii="Times New Roman" w:hAnsi="Times New Roman"/>
                <w:sz w:val="24"/>
                <w:szCs w:val="24"/>
              </w:rPr>
              <w:t xml:space="preserve"> </w:t>
            </w:r>
          </w:p>
          <w:p w14:paraId="568F33A2" w14:textId="77777777" w:rsidR="009030AE" w:rsidRPr="00CE23A4" w:rsidRDefault="009030AE" w:rsidP="000E65C2">
            <w:pPr>
              <w:pStyle w:val="NoSpacing"/>
              <w:jc w:val="both"/>
              <w:rPr>
                <w:rFonts w:ascii="Times New Roman" w:eastAsia="Calibri" w:hAnsi="Times New Roman" w:cs="Times New Roman"/>
                <w:sz w:val="24"/>
                <w:szCs w:val="24"/>
              </w:rPr>
            </w:pPr>
          </w:p>
          <w:p w14:paraId="4EBCBA59" w14:textId="77777777" w:rsidR="009030AE" w:rsidRPr="00CE23A4" w:rsidRDefault="009030AE" w:rsidP="000E65C2">
            <w:pPr>
              <w:pStyle w:val="NoSpacing"/>
              <w:jc w:val="both"/>
              <w:rPr>
                <w:rFonts w:ascii="Times New Roman" w:eastAsia="Calibri" w:hAnsi="Times New Roman" w:cs="Times New Roman"/>
                <w:sz w:val="24"/>
                <w:szCs w:val="24"/>
              </w:rPr>
            </w:pPr>
          </w:p>
          <w:p w14:paraId="3945C2C5" w14:textId="77777777" w:rsidR="009030AE" w:rsidRPr="00CE23A4" w:rsidRDefault="009030AE" w:rsidP="000E65C2">
            <w:pPr>
              <w:pStyle w:val="NoSpacing"/>
              <w:jc w:val="both"/>
              <w:rPr>
                <w:rFonts w:ascii="Times New Roman" w:eastAsia="Calibri" w:hAnsi="Times New Roman" w:cs="Times New Roman"/>
                <w:sz w:val="24"/>
                <w:szCs w:val="24"/>
              </w:rPr>
            </w:pPr>
          </w:p>
          <w:p w14:paraId="444DE29F" w14:textId="77777777" w:rsidR="009030AE" w:rsidRPr="00CE23A4" w:rsidRDefault="009030AE" w:rsidP="000E65C2">
            <w:pPr>
              <w:pStyle w:val="NoSpacing"/>
              <w:jc w:val="both"/>
              <w:rPr>
                <w:rFonts w:ascii="Times New Roman" w:eastAsia="Calibri" w:hAnsi="Times New Roman" w:cs="Times New Roman"/>
                <w:sz w:val="24"/>
                <w:szCs w:val="24"/>
              </w:rPr>
            </w:pPr>
          </w:p>
          <w:p w14:paraId="7BC87D26" w14:textId="77777777" w:rsidR="001F3B7D" w:rsidRPr="00CE23A4" w:rsidRDefault="001F3B7D" w:rsidP="000E65C2">
            <w:pPr>
              <w:pStyle w:val="NoSpacing"/>
              <w:jc w:val="both"/>
              <w:rPr>
                <w:rFonts w:ascii="Times New Roman" w:eastAsia="Calibri" w:hAnsi="Times New Roman" w:cs="Times New Roman"/>
                <w:b/>
                <w:sz w:val="24"/>
                <w:szCs w:val="24"/>
              </w:rPr>
            </w:pPr>
          </w:p>
          <w:p w14:paraId="7A8EBD4B" w14:textId="77777777" w:rsidR="00CE23A4" w:rsidRDefault="00CE23A4" w:rsidP="000E65C2">
            <w:pPr>
              <w:pStyle w:val="NoSpacing"/>
              <w:jc w:val="both"/>
              <w:rPr>
                <w:rFonts w:ascii="Times New Roman" w:eastAsia="Calibri" w:hAnsi="Times New Roman" w:cs="Times New Roman"/>
                <w:b/>
                <w:sz w:val="24"/>
                <w:szCs w:val="24"/>
              </w:rPr>
            </w:pPr>
          </w:p>
          <w:p w14:paraId="5100E553" w14:textId="77777777" w:rsidR="00CE23A4" w:rsidRDefault="00CE23A4" w:rsidP="000E65C2">
            <w:pPr>
              <w:pStyle w:val="NoSpacing"/>
              <w:jc w:val="both"/>
              <w:rPr>
                <w:rFonts w:ascii="Times New Roman" w:eastAsia="Calibri" w:hAnsi="Times New Roman" w:cs="Times New Roman"/>
                <w:b/>
                <w:sz w:val="24"/>
                <w:szCs w:val="24"/>
              </w:rPr>
            </w:pPr>
          </w:p>
          <w:p w14:paraId="785115ED" w14:textId="77777777" w:rsidR="0068754C" w:rsidRDefault="0068754C" w:rsidP="000E65C2">
            <w:pPr>
              <w:pStyle w:val="NoSpacing"/>
              <w:jc w:val="both"/>
              <w:rPr>
                <w:rFonts w:ascii="Times New Roman" w:eastAsia="Calibri" w:hAnsi="Times New Roman" w:cs="Times New Roman"/>
                <w:b/>
                <w:sz w:val="24"/>
                <w:szCs w:val="24"/>
              </w:rPr>
            </w:pPr>
          </w:p>
          <w:p w14:paraId="2853869A" w14:textId="77777777" w:rsidR="00C05613" w:rsidRDefault="00C05613" w:rsidP="000E65C2">
            <w:pPr>
              <w:pStyle w:val="NoSpacing"/>
              <w:jc w:val="both"/>
              <w:rPr>
                <w:rFonts w:ascii="Times New Roman" w:eastAsia="Calibri" w:hAnsi="Times New Roman" w:cs="Times New Roman"/>
                <w:b/>
                <w:sz w:val="24"/>
                <w:szCs w:val="24"/>
              </w:rPr>
            </w:pPr>
          </w:p>
          <w:p w14:paraId="3E3E916F" w14:textId="4F9DB3A0" w:rsidR="00D21651" w:rsidRPr="00CE23A4" w:rsidRDefault="00D21651" w:rsidP="00542193">
            <w:pPr>
              <w:pStyle w:val="CommentText"/>
              <w:jc w:val="both"/>
              <w:rPr>
                <w:rFonts w:ascii="Times New Roman" w:eastAsia="Calibri" w:hAnsi="Times New Roman"/>
                <w:sz w:val="24"/>
                <w:szCs w:val="24"/>
              </w:rPr>
            </w:pPr>
          </w:p>
        </w:tc>
      </w:tr>
    </w:tbl>
    <w:p w14:paraId="56DD4BD0" w14:textId="58402547" w:rsidR="005932FB" w:rsidRPr="00CE23A4" w:rsidRDefault="0068117B" w:rsidP="003768FD">
      <w:pPr>
        <w:spacing w:after="0" w:line="240" w:lineRule="auto"/>
        <w:rPr>
          <w:rFonts w:ascii="Times New Roman" w:hAnsi="Times New Roman" w:cs="Times New Roman"/>
          <w:sz w:val="24"/>
          <w:szCs w:val="24"/>
        </w:rPr>
      </w:pPr>
    </w:p>
    <w:sectPr w:rsidR="005932FB" w:rsidRPr="00CE23A4" w:rsidSect="000E2A57">
      <w:footerReference w:type="default" r:id="rId9"/>
      <w:pgSz w:w="15840" w:h="12240" w:orient="landscape"/>
      <w:pgMar w:top="1276"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056E" w14:textId="77777777" w:rsidR="0068117B" w:rsidRDefault="0068117B" w:rsidP="00835B8B">
      <w:pPr>
        <w:spacing w:after="0" w:line="240" w:lineRule="auto"/>
      </w:pPr>
      <w:r>
        <w:separator/>
      </w:r>
    </w:p>
  </w:endnote>
  <w:endnote w:type="continuationSeparator" w:id="0">
    <w:p w14:paraId="7DF4902E" w14:textId="77777777" w:rsidR="0068117B" w:rsidRDefault="0068117B" w:rsidP="0083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B1DFD" w14:textId="18DC5E15" w:rsidR="0068754C" w:rsidRDefault="0068754C" w:rsidP="0068754C">
    <w:pPr>
      <w:pStyle w:val="Footer"/>
      <w:jc w:val="center"/>
    </w:pPr>
  </w:p>
  <w:p w14:paraId="2200D004" w14:textId="77777777" w:rsidR="0068754C" w:rsidRDefault="00687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05821" w14:textId="77777777" w:rsidR="0068117B" w:rsidRDefault="0068117B" w:rsidP="00835B8B">
      <w:pPr>
        <w:spacing w:after="0" w:line="240" w:lineRule="auto"/>
      </w:pPr>
      <w:r>
        <w:separator/>
      </w:r>
    </w:p>
  </w:footnote>
  <w:footnote w:type="continuationSeparator" w:id="0">
    <w:p w14:paraId="4901496B" w14:textId="77777777" w:rsidR="0068117B" w:rsidRDefault="0068117B" w:rsidP="00835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2FE"/>
    <w:multiLevelType w:val="hybridMultilevel"/>
    <w:tmpl w:val="CB6A378A"/>
    <w:lvl w:ilvl="0" w:tplc="21980D8A">
      <w:start w:val="2"/>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487D38"/>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3519AF"/>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17621"/>
    <w:multiLevelType w:val="hybridMultilevel"/>
    <w:tmpl w:val="46C8FE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17104E"/>
    <w:multiLevelType w:val="multilevel"/>
    <w:tmpl w:val="712E4D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5C9725A"/>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9EA615E"/>
    <w:multiLevelType w:val="hybridMultilevel"/>
    <w:tmpl w:val="2E72218A"/>
    <w:lvl w:ilvl="0" w:tplc="46A4501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B525174"/>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1FFD72ED"/>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20675118"/>
    <w:multiLevelType w:val="hybridMultilevel"/>
    <w:tmpl w:val="668EAC6C"/>
    <w:lvl w:ilvl="0" w:tplc="30F21F7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A021E0"/>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296D7CBF"/>
    <w:multiLevelType w:val="hybridMultilevel"/>
    <w:tmpl w:val="7708D254"/>
    <w:lvl w:ilvl="0" w:tplc="A1DC059C">
      <w:start w:val="1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97E7FAE"/>
    <w:multiLevelType w:val="multilevel"/>
    <w:tmpl w:val="907C4CC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2D49104E"/>
    <w:multiLevelType w:val="hybridMultilevel"/>
    <w:tmpl w:val="4386FE6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2FF74C67"/>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3C4A35EA"/>
    <w:multiLevelType w:val="hybridMultilevel"/>
    <w:tmpl w:val="BD64439C"/>
    <w:lvl w:ilvl="0" w:tplc="10EA4AE0">
      <w:start w:val="1"/>
      <w:numFmt w:val="decimal"/>
      <w:lvlText w:val="%1)"/>
      <w:lvlJc w:val="left"/>
      <w:pPr>
        <w:ind w:left="1069" w:hanging="360"/>
      </w:pPr>
      <w:rPr>
        <w:rFonts w:ascii="Times New Roman" w:hAnsi="Times New Roman" w:cs="Times New Roman" w:hint="default"/>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3C566D8A"/>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E8219C"/>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3F281152"/>
    <w:multiLevelType w:val="hybridMultilevel"/>
    <w:tmpl w:val="3F60AA3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C30813"/>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307191"/>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5EEB1C14"/>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62C560DF"/>
    <w:multiLevelType w:val="hybridMultilevel"/>
    <w:tmpl w:val="31864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F46117"/>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4" w15:restartNumberingAfterBreak="0">
    <w:nsid w:val="68DD2D93"/>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6F0CC5"/>
    <w:multiLevelType w:val="hybridMultilevel"/>
    <w:tmpl w:val="66DC87B8"/>
    <w:lvl w:ilvl="0" w:tplc="8A38E78C">
      <w:start w:val="1"/>
      <w:numFmt w:val="bullet"/>
      <w:lvlText w:val="-"/>
      <w:lvlJc w:val="left"/>
      <w:pPr>
        <w:ind w:left="1080" w:hanging="360"/>
      </w:pPr>
      <w:rPr>
        <w:rFonts w:ascii="Calibri" w:eastAsia="Calibri" w:hAnsi="Calibri"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72BB46D2"/>
    <w:multiLevelType w:val="hybridMultilevel"/>
    <w:tmpl w:val="11B2383C"/>
    <w:lvl w:ilvl="0" w:tplc="34B0960E">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7B692F5E"/>
    <w:multiLevelType w:val="hybridMultilevel"/>
    <w:tmpl w:val="908822F4"/>
    <w:lvl w:ilvl="0" w:tplc="B50CFA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3"/>
  </w:num>
  <w:num w:numId="2">
    <w:abstractNumId w:val="17"/>
  </w:num>
  <w:num w:numId="3">
    <w:abstractNumId w:val="6"/>
  </w:num>
  <w:num w:numId="4">
    <w:abstractNumId w:val="8"/>
  </w:num>
  <w:num w:numId="5">
    <w:abstractNumId w:val="27"/>
  </w:num>
  <w:num w:numId="6">
    <w:abstractNumId w:val="20"/>
  </w:num>
  <w:num w:numId="7">
    <w:abstractNumId w:val="7"/>
  </w:num>
  <w:num w:numId="8">
    <w:abstractNumId w:val="23"/>
  </w:num>
  <w:num w:numId="9">
    <w:abstractNumId w:val="10"/>
  </w:num>
  <w:num w:numId="10">
    <w:abstractNumId w:val="21"/>
  </w:num>
  <w:num w:numId="11">
    <w:abstractNumId w:val="14"/>
  </w:num>
  <w:num w:numId="12">
    <w:abstractNumId w:val="5"/>
  </w:num>
  <w:num w:numId="13">
    <w:abstractNumId w:val="9"/>
  </w:num>
  <w:num w:numId="14">
    <w:abstractNumId w:val="0"/>
  </w:num>
  <w:num w:numId="15">
    <w:abstractNumId w:val="11"/>
  </w:num>
  <w:num w:numId="16">
    <w:abstractNumId w:val="16"/>
  </w:num>
  <w:num w:numId="17">
    <w:abstractNumId w:val="1"/>
  </w:num>
  <w:num w:numId="18">
    <w:abstractNumId w:val="2"/>
  </w:num>
  <w:num w:numId="19">
    <w:abstractNumId w:val="24"/>
  </w:num>
  <w:num w:numId="20">
    <w:abstractNumId w:val="19"/>
  </w:num>
  <w:num w:numId="21">
    <w:abstractNumId w:val="18"/>
  </w:num>
  <w:num w:numId="22">
    <w:abstractNumId w:val="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2"/>
  </w:num>
  <w:num w:numId="27">
    <w:abstractNumId w:val="26"/>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6C"/>
    <w:rsid w:val="00000A32"/>
    <w:rsid w:val="00001323"/>
    <w:rsid w:val="00007F19"/>
    <w:rsid w:val="0001240F"/>
    <w:rsid w:val="000205C5"/>
    <w:rsid w:val="000279D2"/>
    <w:rsid w:val="000447F0"/>
    <w:rsid w:val="00054555"/>
    <w:rsid w:val="000603C4"/>
    <w:rsid w:val="0006191E"/>
    <w:rsid w:val="00066899"/>
    <w:rsid w:val="000677F7"/>
    <w:rsid w:val="00075060"/>
    <w:rsid w:val="000837A2"/>
    <w:rsid w:val="000A02F5"/>
    <w:rsid w:val="000C0DBB"/>
    <w:rsid w:val="000C29B7"/>
    <w:rsid w:val="000C5FC9"/>
    <w:rsid w:val="000D79B0"/>
    <w:rsid w:val="000E2A57"/>
    <w:rsid w:val="000E2D5A"/>
    <w:rsid w:val="000E5880"/>
    <w:rsid w:val="000E65C2"/>
    <w:rsid w:val="00111DB4"/>
    <w:rsid w:val="00135011"/>
    <w:rsid w:val="001405BF"/>
    <w:rsid w:val="001471CD"/>
    <w:rsid w:val="00170FB2"/>
    <w:rsid w:val="00181E50"/>
    <w:rsid w:val="00185541"/>
    <w:rsid w:val="00185B3C"/>
    <w:rsid w:val="00193775"/>
    <w:rsid w:val="00196FA2"/>
    <w:rsid w:val="001A1F15"/>
    <w:rsid w:val="001A3419"/>
    <w:rsid w:val="001B667D"/>
    <w:rsid w:val="001C1508"/>
    <w:rsid w:val="001C4EDA"/>
    <w:rsid w:val="001D1950"/>
    <w:rsid w:val="001F39E9"/>
    <w:rsid w:val="001F3B7D"/>
    <w:rsid w:val="00204589"/>
    <w:rsid w:val="00214000"/>
    <w:rsid w:val="002223EC"/>
    <w:rsid w:val="00232D49"/>
    <w:rsid w:val="00236270"/>
    <w:rsid w:val="002400E5"/>
    <w:rsid w:val="0024010D"/>
    <w:rsid w:val="00246D54"/>
    <w:rsid w:val="00252229"/>
    <w:rsid w:val="002548A3"/>
    <w:rsid w:val="00280DED"/>
    <w:rsid w:val="002835C2"/>
    <w:rsid w:val="00285209"/>
    <w:rsid w:val="00293659"/>
    <w:rsid w:val="00293F36"/>
    <w:rsid w:val="00295DB2"/>
    <w:rsid w:val="002A1350"/>
    <w:rsid w:val="002A2756"/>
    <w:rsid w:val="002B2015"/>
    <w:rsid w:val="002B31A4"/>
    <w:rsid w:val="002B593B"/>
    <w:rsid w:val="002C38D0"/>
    <w:rsid w:val="002E3F9D"/>
    <w:rsid w:val="003053FB"/>
    <w:rsid w:val="00311202"/>
    <w:rsid w:val="00321BBF"/>
    <w:rsid w:val="00323EA4"/>
    <w:rsid w:val="003270F9"/>
    <w:rsid w:val="00332C33"/>
    <w:rsid w:val="003358C6"/>
    <w:rsid w:val="003417DA"/>
    <w:rsid w:val="00342828"/>
    <w:rsid w:val="00347C7F"/>
    <w:rsid w:val="00351EDE"/>
    <w:rsid w:val="0036417C"/>
    <w:rsid w:val="00373E9A"/>
    <w:rsid w:val="003768FD"/>
    <w:rsid w:val="0038095A"/>
    <w:rsid w:val="00387499"/>
    <w:rsid w:val="003A5695"/>
    <w:rsid w:val="003B474E"/>
    <w:rsid w:val="003C1B75"/>
    <w:rsid w:val="003C4E27"/>
    <w:rsid w:val="003C7C0C"/>
    <w:rsid w:val="003E2C58"/>
    <w:rsid w:val="003F3664"/>
    <w:rsid w:val="00412C47"/>
    <w:rsid w:val="00417B8D"/>
    <w:rsid w:val="00426F0F"/>
    <w:rsid w:val="004447AE"/>
    <w:rsid w:val="00444AEE"/>
    <w:rsid w:val="00446380"/>
    <w:rsid w:val="00451E2F"/>
    <w:rsid w:val="00457193"/>
    <w:rsid w:val="0046793A"/>
    <w:rsid w:val="004726AF"/>
    <w:rsid w:val="004871B4"/>
    <w:rsid w:val="0049320C"/>
    <w:rsid w:val="00494D3C"/>
    <w:rsid w:val="004A7F17"/>
    <w:rsid w:val="004D2F1B"/>
    <w:rsid w:val="004D44D2"/>
    <w:rsid w:val="004F1995"/>
    <w:rsid w:val="00503137"/>
    <w:rsid w:val="00510C48"/>
    <w:rsid w:val="00515E5B"/>
    <w:rsid w:val="005319EC"/>
    <w:rsid w:val="00542193"/>
    <w:rsid w:val="0054656C"/>
    <w:rsid w:val="0055374E"/>
    <w:rsid w:val="005628A3"/>
    <w:rsid w:val="00575644"/>
    <w:rsid w:val="00575EF1"/>
    <w:rsid w:val="0058048B"/>
    <w:rsid w:val="00583C10"/>
    <w:rsid w:val="00592379"/>
    <w:rsid w:val="005A0D1B"/>
    <w:rsid w:val="005A3A58"/>
    <w:rsid w:val="005A3A7C"/>
    <w:rsid w:val="005A639C"/>
    <w:rsid w:val="005B1CCE"/>
    <w:rsid w:val="005B4F53"/>
    <w:rsid w:val="005D1142"/>
    <w:rsid w:val="005D23EB"/>
    <w:rsid w:val="005D2993"/>
    <w:rsid w:val="005E178C"/>
    <w:rsid w:val="005E3936"/>
    <w:rsid w:val="005F14AC"/>
    <w:rsid w:val="005F234A"/>
    <w:rsid w:val="005F32DE"/>
    <w:rsid w:val="00604648"/>
    <w:rsid w:val="00604925"/>
    <w:rsid w:val="00604C5F"/>
    <w:rsid w:val="00610439"/>
    <w:rsid w:val="006207ED"/>
    <w:rsid w:val="006243B6"/>
    <w:rsid w:val="00635994"/>
    <w:rsid w:val="00640138"/>
    <w:rsid w:val="00644D22"/>
    <w:rsid w:val="0065772B"/>
    <w:rsid w:val="00677919"/>
    <w:rsid w:val="0068117B"/>
    <w:rsid w:val="0068754C"/>
    <w:rsid w:val="00692C1B"/>
    <w:rsid w:val="006A5DC2"/>
    <w:rsid w:val="006B2E59"/>
    <w:rsid w:val="006C03BD"/>
    <w:rsid w:val="006C1332"/>
    <w:rsid w:val="006C13B0"/>
    <w:rsid w:val="006C6CCE"/>
    <w:rsid w:val="006F7E83"/>
    <w:rsid w:val="00701227"/>
    <w:rsid w:val="00703C8D"/>
    <w:rsid w:val="00714A32"/>
    <w:rsid w:val="00720425"/>
    <w:rsid w:val="00724AF1"/>
    <w:rsid w:val="00743649"/>
    <w:rsid w:val="00747F3D"/>
    <w:rsid w:val="00763465"/>
    <w:rsid w:val="00770B0E"/>
    <w:rsid w:val="007748F1"/>
    <w:rsid w:val="0078086F"/>
    <w:rsid w:val="007A0FE7"/>
    <w:rsid w:val="007A25B2"/>
    <w:rsid w:val="007B3207"/>
    <w:rsid w:val="007C02EE"/>
    <w:rsid w:val="007C3192"/>
    <w:rsid w:val="007C4AF4"/>
    <w:rsid w:val="007C4CAC"/>
    <w:rsid w:val="007D6371"/>
    <w:rsid w:val="007E0282"/>
    <w:rsid w:val="007E7F3F"/>
    <w:rsid w:val="007F36A0"/>
    <w:rsid w:val="008030E0"/>
    <w:rsid w:val="0080357F"/>
    <w:rsid w:val="00810290"/>
    <w:rsid w:val="008176D7"/>
    <w:rsid w:val="00826BB9"/>
    <w:rsid w:val="00830D94"/>
    <w:rsid w:val="00830E24"/>
    <w:rsid w:val="00835B8B"/>
    <w:rsid w:val="00847A2D"/>
    <w:rsid w:val="00863FB2"/>
    <w:rsid w:val="00864270"/>
    <w:rsid w:val="0087105E"/>
    <w:rsid w:val="008729DD"/>
    <w:rsid w:val="0088180F"/>
    <w:rsid w:val="00890971"/>
    <w:rsid w:val="00890F0D"/>
    <w:rsid w:val="00893C20"/>
    <w:rsid w:val="00894734"/>
    <w:rsid w:val="008A5615"/>
    <w:rsid w:val="008B0BAC"/>
    <w:rsid w:val="008B1CE8"/>
    <w:rsid w:val="008C4E7A"/>
    <w:rsid w:val="008C7DA9"/>
    <w:rsid w:val="008D14ED"/>
    <w:rsid w:val="008D25B3"/>
    <w:rsid w:val="009030AE"/>
    <w:rsid w:val="00921210"/>
    <w:rsid w:val="00934096"/>
    <w:rsid w:val="0093590B"/>
    <w:rsid w:val="00946D62"/>
    <w:rsid w:val="00952E21"/>
    <w:rsid w:val="009618A3"/>
    <w:rsid w:val="00987B5E"/>
    <w:rsid w:val="00994C10"/>
    <w:rsid w:val="009971E0"/>
    <w:rsid w:val="009977AD"/>
    <w:rsid w:val="009D1029"/>
    <w:rsid w:val="009D4645"/>
    <w:rsid w:val="009D7EEF"/>
    <w:rsid w:val="009E5693"/>
    <w:rsid w:val="009F74E4"/>
    <w:rsid w:val="00A014FD"/>
    <w:rsid w:val="00A03855"/>
    <w:rsid w:val="00A0780C"/>
    <w:rsid w:val="00A13C7E"/>
    <w:rsid w:val="00A146CC"/>
    <w:rsid w:val="00A1685A"/>
    <w:rsid w:val="00A22DE2"/>
    <w:rsid w:val="00A4411A"/>
    <w:rsid w:val="00A44D3D"/>
    <w:rsid w:val="00A554F7"/>
    <w:rsid w:val="00A80F03"/>
    <w:rsid w:val="00A9323A"/>
    <w:rsid w:val="00AA321E"/>
    <w:rsid w:val="00AA58CA"/>
    <w:rsid w:val="00AC1C05"/>
    <w:rsid w:val="00AC5228"/>
    <w:rsid w:val="00AD18C2"/>
    <w:rsid w:val="00AD48FD"/>
    <w:rsid w:val="00AE2AE5"/>
    <w:rsid w:val="00AE52B4"/>
    <w:rsid w:val="00AE6103"/>
    <w:rsid w:val="00AE7D6F"/>
    <w:rsid w:val="00AF1C00"/>
    <w:rsid w:val="00B02233"/>
    <w:rsid w:val="00B0702F"/>
    <w:rsid w:val="00B21B4E"/>
    <w:rsid w:val="00B27153"/>
    <w:rsid w:val="00B46616"/>
    <w:rsid w:val="00B53F42"/>
    <w:rsid w:val="00B55429"/>
    <w:rsid w:val="00B6352C"/>
    <w:rsid w:val="00B67C29"/>
    <w:rsid w:val="00B715C7"/>
    <w:rsid w:val="00B71D60"/>
    <w:rsid w:val="00B72700"/>
    <w:rsid w:val="00B82621"/>
    <w:rsid w:val="00BB013B"/>
    <w:rsid w:val="00BD5A48"/>
    <w:rsid w:val="00BE030C"/>
    <w:rsid w:val="00BE1A6C"/>
    <w:rsid w:val="00BE319D"/>
    <w:rsid w:val="00BE64F8"/>
    <w:rsid w:val="00BF746F"/>
    <w:rsid w:val="00C02EFE"/>
    <w:rsid w:val="00C05613"/>
    <w:rsid w:val="00C06CB6"/>
    <w:rsid w:val="00C22DC3"/>
    <w:rsid w:val="00C37CFE"/>
    <w:rsid w:val="00C864D9"/>
    <w:rsid w:val="00C97597"/>
    <w:rsid w:val="00CA2E7F"/>
    <w:rsid w:val="00CA3290"/>
    <w:rsid w:val="00CB4F84"/>
    <w:rsid w:val="00CB517D"/>
    <w:rsid w:val="00CC02EB"/>
    <w:rsid w:val="00CD0033"/>
    <w:rsid w:val="00CD5855"/>
    <w:rsid w:val="00CE23A4"/>
    <w:rsid w:val="00CF5B32"/>
    <w:rsid w:val="00D2074F"/>
    <w:rsid w:val="00D21651"/>
    <w:rsid w:val="00D30314"/>
    <w:rsid w:val="00D322B5"/>
    <w:rsid w:val="00D5559E"/>
    <w:rsid w:val="00D70389"/>
    <w:rsid w:val="00D74CBA"/>
    <w:rsid w:val="00D767A6"/>
    <w:rsid w:val="00D97E31"/>
    <w:rsid w:val="00DA319E"/>
    <w:rsid w:val="00DC0176"/>
    <w:rsid w:val="00DE561A"/>
    <w:rsid w:val="00DF0004"/>
    <w:rsid w:val="00DF2BF5"/>
    <w:rsid w:val="00E10C0E"/>
    <w:rsid w:val="00E22071"/>
    <w:rsid w:val="00E35DBC"/>
    <w:rsid w:val="00E41DD5"/>
    <w:rsid w:val="00E64B41"/>
    <w:rsid w:val="00E700A0"/>
    <w:rsid w:val="00E76180"/>
    <w:rsid w:val="00EB0005"/>
    <w:rsid w:val="00EB02BA"/>
    <w:rsid w:val="00EC0030"/>
    <w:rsid w:val="00ED43DB"/>
    <w:rsid w:val="00EE3DEC"/>
    <w:rsid w:val="00EE4E1D"/>
    <w:rsid w:val="00EE5C48"/>
    <w:rsid w:val="00EF4934"/>
    <w:rsid w:val="00F04CF6"/>
    <w:rsid w:val="00F721BA"/>
    <w:rsid w:val="00F81066"/>
    <w:rsid w:val="00F83E02"/>
    <w:rsid w:val="00F8729E"/>
    <w:rsid w:val="00F873CC"/>
    <w:rsid w:val="00F93A0E"/>
    <w:rsid w:val="00FA1E27"/>
    <w:rsid w:val="00FA25F9"/>
    <w:rsid w:val="00FA4EF5"/>
    <w:rsid w:val="00FB31FE"/>
    <w:rsid w:val="00FB71A3"/>
    <w:rsid w:val="00FC2F12"/>
    <w:rsid w:val="00FD2E9D"/>
    <w:rsid w:val="00FF18B9"/>
    <w:rsid w:val="00FF1A4A"/>
    <w:rsid w:val="00FF374F"/>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87E2"/>
  <w15:docId w15:val="{11A9C898-A377-4D63-9CE3-E5C87BE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1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A3419"/>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1A3419"/>
    <w:rPr>
      <w:rFonts w:ascii="Garamond" w:eastAsia="Times New Roman" w:hAnsi="Garamond" w:cs="Times New Roman"/>
      <w:sz w:val="20"/>
      <w:szCs w:val="20"/>
      <w:lang w:val="lt-LT"/>
    </w:rPr>
  </w:style>
  <w:style w:type="paragraph" w:styleId="BodyTextIndent">
    <w:name w:val="Body Text Indent"/>
    <w:basedOn w:val="Normal"/>
    <w:link w:val="BodyTextIndentChar"/>
    <w:rsid w:val="001A3419"/>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rsid w:val="001A3419"/>
    <w:rPr>
      <w:rFonts w:ascii="Times New Roman" w:eastAsia="Times New Roman" w:hAnsi="Times New Roman" w:cs="Times New Roman"/>
      <w:sz w:val="24"/>
      <w:szCs w:val="20"/>
      <w:lang w:val="lt-LT" w:eastAsia="lt-LT"/>
    </w:rPr>
  </w:style>
  <w:style w:type="character" w:styleId="Strong">
    <w:name w:val="Strong"/>
    <w:qFormat/>
    <w:rsid w:val="000205C5"/>
    <w:rPr>
      <w:b/>
      <w:bCs/>
    </w:rPr>
  </w:style>
  <w:style w:type="paragraph" w:customStyle="1" w:styleId="istatymas">
    <w:name w:val="istatymas"/>
    <w:basedOn w:val="Normal"/>
    <w:rsid w:val="000205C5"/>
    <w:pPr>
      <w:suppressAutoHyphens/>
      <w:spacing w:before="100" w:after="100" w:line="240" w:lineRule="auto"/>
    </w:pPr>
    <w:rPr>
      <w:rFonts w:ascii="Times New Roman" w:eastAsia="Calibri" w:hAnsi="Times New Roman" w:cs="Times New Roman"/>
      <w:sz w:val="24"/>
      <w:szCs w:val="24"/>
      <w:lang w:eastAsia="zh-CN"/>
    </w:rPr>
  </w:style>
  <w:style w:type="paragraph" w:styleId="BalloonText">
    <w:name w:val="Balloon Text"/>
    <w:basedOn w:val="Normal"/>
    <w:link w:val="BalloonTextChar"/>
    <w:uiPriority w:val="99"/>
    <w:semiHidden/>
    <w:unhideWhenUsed/>
    <w:rsid w:val="00DF2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BF5"/>
    <w:rPr>
      <w:rFonts w:ascii="Tahoma" w:hAnsi="Tahoma" w:cs="Tahoma"/>
      <w:sz w:val="16"/>
      <w:szCs w:val="16"/>
      <w:lang w:val="lt-LT"/>
    </w:rPr>
  </w:style>
  <w:style w:type="character" w:styleId="CommentReference">
    <w:name w:val="annotation reference"/>
    <w:basedOn w:val="DefaultParagraphFont"/>
    <w:semiHidden/>
    <w:unhideWhenUsed/>
    <w:rsid w:val="000603C4"/>
    <w:rPr>
      <w:sz w:val="16"/>
      <w:szCs w:val="16"/>
    </w:rPr>
  </w:style>
  <w:style w:type="paragraph" w:styleId="CommentSubject">
    <w:name w:val="annotation subject"/>
    <w:basedOn w:val="CommentText"/>
    <w:next w:val="CommentText"/>
    <w:link w:val="CommentSubjectChar"/>
    <w:uiPriority w:val="99"/>
    <w:semiHidden/>
    <w:unhideWhenUsed/>
    <w:rsid w:val="000603C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03C4"/>
    <w:rPr>
      <w:rFonts w:ascii="Garamond" w:eastAsia="Times New Roman" w:hAnsi="Garamond" w:cs="Times New Roman"/>
      <w:b/>
      <w:bCs/>
      <w:sz w:val="20"/>
      <w:szCs w:val="20"/>
      <w:lang w:val="lt-LT"/>
    </w:rPr>
  </w:style>
  <w:style w:type="paragraph" w:styleId="ListParagraph">
    <w:name w:val="List Paragraph"/>
    <w:basedOn w:val="Normal"/>
    <w:uiPriority w:val="34"/>
    <w:qFormat/>
    <w:rsid w:val="006C6CCE"/>
    <w:pPr>
      <w:spacing w:after="200" w:line="276" w:lineRule="auto"/>
      <w:ind w:left="720"/>
      <w:contextualSpacing/>
    </w:pPr>
  </w:style>
  <w:style w:type="paragraph" w:styleId="NoSpacing">
    <w:name w:val="No Spacing"/>
    <w:uiPriority w:val="1"/>
    <w:qFormat/>
    <w:rsid w:val="006C6CCE"/>
    <w:pPr>
      <w:spacing w:after="0" w:line="240" w:lineRule="auto"/>
    </w:pPr>
    <w:rPr>
      <w:lang w:val="lt-LT"/>
    </w:rPr>
  </w:style>
  <w:style w:type="paragraph" w:styleId="Footer">
    <w:name w:val="footer"/>
    <w:basedOn w:val="Normal"/>
    <w:link w:val="FooterChar"/>
    <w:uiPriority w:val="99"/>
    <w:unhideWhenUsed/>
    <w:rsid w:val="006A5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5DC2"/>
    <w:rPr>
      <w:lang w:val="lt-LT"/>
    </w:rPr>
  </w:style>
  <w:style w:type="paragraph" w:styleId="FootnoteText">
    <w:name w:val="footnote text"/>
    <w:basedOn w:val="Normal"/>
    <w:link w:val="FootnoteTextChar"/>
    <w:uiPriority w:val="99"/>
    <w:semiHidden/>
    <w:unhideWhenUsed/>
    <w:rsid w:val="00835B8B"/>
    <w:pPr>
      <w:spacing w:after="0" w:line="240" w:lineRule="auto"/>
      <w:ind w:firstLine="72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835B8B"/>
    <w:rPr>
      <w:rFonts w:ascii="Times New Roman" w:eastAsia="Calibri" w:hAnsi="Times New Roman" w:cs="Times New Roman"/>
      <w:sz w:val="20"/>
      <w:szCs w:val="20"/>
      <w:lang w:val="lt-LT"/>
    </w:rPr>
  </w:style>
  <w:style w:type="character" w:styleId="FootnoteReference">
    <w:name w:val="footnote reference"/>
    <w:basedOn w:val="DefaultParagraphFont"/>
    <w:uiPriority w:val="99"/>
    <w:semiHidden/>
    <w:unhideWhenUsed/>
    <w:rsid w:val="00835B8B"/>
    <w:rPr>
      <w:vertAlign w:val="superscript"/>
    </w:rPr>
  </w:style>
  <w:style w:type="paragraph" w:styleId="BodyText">
    <w:name w:val="Body Text"/>
    <w:basedOn w:val="Normal"/>
    <w:link w:val="BodyTextChar"/>
    <w:uiPriority w:val="99"/>
    <w:rsid w:val="00185541"/>
    <w:pPr>
      <w:spacing w:after="120" w:line="240" w:lineRule="auto"/>
    </w:pPr>
    <w:rPr>
      <w:rFonts w:ascii="TimesLT" w:eastAsia="Times New Roman" w:hAnsi="TimesLT" w:cs="Times New Roman"/>
      <w:sz w:val="20"/>
      <w:szCs w:val="20"/>
    </w:rPr>
  </w:style>
  <w:style w:type="character" w:customStyle="1" w:styleId="BodyTextChar">
    <w:name w:val="Body Text Char"/>
    <w:basedOn w:val="DefaultParagraphFont"/>
    <w:link w:val="BodyText"/>
    <w:uiPriority w:val="99"/>
    <w:rsid w:val="00185541"/>
    <w:rPr>
      <w:rFonts w:ascii="TimesLT" w:eastAsia="Times New Roman" w:hAnsi="TimesLT" w:cs="Times New Roman"/>
      <w:sz w:val="20"/>
      <w:szCs w:val="20"/>
      <w:lang w:val="lt-LT"/>
    </w:rPr>
  </w:style>
  <w:style w:type="paragraph" w:customStyle="1" w:styleId="Standard">
    <w:name w:val="Standard"/>
    <w:rsid w:val="00BE030C"/>
    <w:pPr>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paragraph" w:customStyle="1" w:styleId="Preformatted">
    <w:name w:val="Preformatted"/>
    <w:basedOn w:val="Normal"/>
    <w:rsid w:val="000E65C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Hyperlink">
    <w:name w:val="Hyperlink"/>
    <w:basedOn w:val="DefaultParagraphFont"/>
    <w:uiPriority w:val="99"/>
    <w:semiHidden/>
    <w:unhideWhenUsed/>
    <w:rsid w:val="00604925"/>
    <w:rPr>
      <w:color w:val="0563C1" w:themeColor="hyperlink"/>
      <w:u w:val="single"/>
    </w:rPr>
  </w:style>
  <w:style w:type="paragraph" w:styleId="Header">
    <w:name w:val="header"/>
    <w:basedOn w:val="Normal"/>
    <w:link w:val="HeaderChar"/>
    <w:uiPriority w:val="99"/>
    <w:unhideWhenUsed/>
    <w:rsid w:val="0068754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754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9318">
      <w:bodyDiv w:val="1"/>
      <w:marLeft w:val="0"/>
      <w:marRight w:val="0"/>
      <w:marTop w:val="0"/>
      <w:marBottom w:val="0"/>
      <w:divBdr>
        <w:top w:val="none" w:sz="0" w:space="0" w:color="auto"/>
        <w:left w:val="none" w:sz="0" w:space="0" w:color="auto"/>
        <w:bottom w:val="none" w:sz="0" w:space="0" w:color="auto"/>
        <w:right w:val="none" w:sz="0" w:space="0" w:color="auto"/>
      </w:divBdr>
    </w:div>
    <w:div w:id="399447647">
      <w:bodyDiv w:val="1"/>
      <w:marLeft w:val="0"/>
      <w:marRight w:val="0"/>
      <w:marTop w:val="0"/>
      <w:marBottom w:val="0"/>
      <w:divBdr>
        <w:top w:val="none" w:sz="0" w:space="0" w:color="auto"/>
        <w:left w:val="none" w:sz="0" w:space="0" w:color="auto"/>
        <w:bottom w:val="none" w:sz="0" w:space="0" w:color="auto"/>
        <w:right w:val="none" w:sz="0" w:space="0" w:color="auto"/>
      </w:divBdr>
    </w:div>
    <w:div w:id="1434353510">
      <w:bodyDiv w:val="1"/>
      <w:marLeft w:val="0"/>
      <w:marRight w:val="0"/>
      <w:marTop w:val="0"/>
      <w:marBottom w:val="0"/>
      <w:divBdr>
        <w:top w:val="none" w:sz="0" w:space="0" w:color="auto"/>
        <w:left w:val="none" w:sz="0" w:space="0" w:color="auto"/>
        <w:bottom w:val="none" w:sz="0" w:space="0" w:color="auto"/>
        <w:right w:val="none" w:sz="0" w:space="0" w:color="auto"/>
      </w:divBdr>
    </w:div>
    <w:div w:id="18417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47323?ref=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C33A-7402-4C5F-B224-5B6A61A4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7254</Words>
  <Characters>4135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Rudaitienė</dc:creator>
  <cp:lastModifiedBy>User</cp:lastModifiedBy>
  <cp:revision>53</cp:revision>
  <dcterms:created xsi:type="dcterms:W3CDTF">2020-04-14T05:52:00Z</dcterms:created>
  <dcterms:modified xsi:type="dcterms:W3CDTF">2020-04-21T07:12:00Z</dcterms:modified>
</cp:coreProperties>
</file>