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AC9C" w14:textId="18C0159D" w:rsidR="009A7564" w:rsidRPr="0046076A" w:rsidRDefault="007570C4" w:rsidP="009A7564">
      <w:pPr>
        <w:spacing w:after="0" w:line="240" w:lineRule="auto"/>
        <w:jc w:val="center"/>
        <w:rPr>
          <w:rFonts w:ascii="Times New Roman" w:eastAsia="Times New Roman" w:hAnsi="Times New Roman"/>
          <w:b/>
          <w:bCs/>
          <w:sz w:val="24"/>
          <w:szCs w:val="24"/>
        </w:rPr>
      </w:pPr>
      <w:r w:rsidRPr="0046076A">
        <w:rPr>
          <w:rFonts w:ascii="Times New Roman" w:eastAsia="Times New Roman" w:hAnsi="Times New Roman"/>
          <w:b/>
          <w:bCs/>
          <w:sz w:val="24"/>
          <w:szCs w:val="24"/>
        </w:rPr>
        <w:t xml:space="preserve">PAŽYMA DĖL </w:t>
      </w:r>
      <w:r w:rsidR="009A7564" w:rsidRPr="0046076A">
        <w:rPr>
          <w:rFonts w:ascii="Times New Roman" w:eastAsia="Times New Roman" w:hAnsi="Times New Roman"/>
          <w:b/>
          <w:bCs/>
          <w:sz w:val="24"/>
          <w:szCs w:val="24"/>
        </w:rPr>
        <w:t>LIETUVOS RESPUBLIKOS POZICIJŲ</w:t>
      </w:r>
    </w:p>
    <w:p w14:paraId="3C82F021" w14:textId="4796EEDE" w:rsidR="00FF2EF3" w:rsidRPr="0046076A" w:rsidRDefault="00F71E58" w:rsidP="00F71E58">
      <w:pPr>
        <w:jc w:val="center"/>
        <w:rPr>
          <w:rFonts w:ascii="Times New Roman" w:eastAsia="Times New Roman" w:hAnsi="Times New Roman"/>
          <w:b/>
          <w:bCs/>
          <w:sz w:val="24"/>
          <w:szCs w:val="24"/>
        </w:rPr>
      </w:pPr>
      <w:r w:rsidRPr="0046076A">
        <w:rPr>
          <w:rFonts w:ascii="Times New Roman" w:eastAsia="Times New Roman" w:hAnsi="Times New Roman"/>
          <w:b/>
          <w:bCs/>
          <w:sz w:val="24"/>
          <w:szCs w:val="24"/>
        </w:rPr>
        <w:t>2019</w:t>
      </w:r>
      <w:r w:rsidR="009A7564" w:rsidRPr="0046076A">
        <w:rPr>
          <w:rFonts w:ascii="Times New Roman" w:eastAsia="Times New Roman" w:hAnsi="Times New Roman"/>
          <w:b/>
          <w:bCs/>
          <w:sz w:val="24"/>
          <w:szCs w:val="24"/>
        </w:rPr>
        <w:t xml:space="preserve"> M. GRUODŽIO </w:t>
      </w:r>
      <w:r w:rsidRPr="0046076A">
        <w:rPr>
          <w:rFonts w:ascii="Times New Roman" w:eastAsia="Times New Roman" w:hAnsi="Times New Roman"/>
          <w:b/>
          <w:bCs/>
          <w:sz w:val="24"/>
          <w:szCs w:val="24"/>
        </w:rPr>
        <w:t>4</w:t>
      </w:r>
      <w:r w:rsidR="009A7564" w:rsidRPr="0046076A">
        <w:rPr>
          <w:rFonts w:ascii="Times New Roman" w:eastAsia="Times New Roman" w:hAnsi="Times New Roman"/>
          <w:b/>
          <w:bCs/>
          <w:sz w:val="24"/>
          <w:szCs w:val="24"/>
        </w:rPr>
        <w:t xml:space="preserve"> D. EUROPOS SĄJUNGOS TRANSPORTO, TELEKOMUNIKACIJŲ IR </w:t>
      </w:r>
      <w:r w:rsidR="009A7564" w:rsidRPr="0046076A">
        <w:rPr>
          <w:rFonts w:ascii="Times New Roman" w:eastAsia="Times New Roman" w:hAnsi="Times New Roman"/>
          <w:b/>
          <w:bCs/>
          <w:sz w:val="24"/>
          <w:szCs w:val="24"/>
          <w:u w:val="single"/>
        </w:rPr>
        <w:t>ENERGETIKOS</w:t>
      </w:r>
      <w:r w:rsidR="007570C4" w:rsidRPr="0046076A">
        <w:rPr>
          <w:rFonts w:ascii="Times New Roman" w:eastAsia="Times New Roman" w:hAnsi="Times New Roman"/>
          <w:b/>
          <w:bCs/>
          <w:sz w:val="24"/>
          <w:szCs w:val="24"/>
        </w:rPr>
        <w:t xml:space="preserve"> TARYBOJE SVARSTOMAIS KLAUSIMAIS</w:t>
      </w:r>
      <w:r w:rsidR="009A7564" w:rsidRPr="0046076A">
        <w:rPr>
          <w:rFonts w:ascii="Times New Roman" w:eastAsia="Times New Roman" w:hAnsi="Times New Roman"/>
          <w:b/>
          <w:bCs/>
          <w:sz w:val="24"/>
          <w:szCs w:val="24"/>
        </w:rPr>
        <w:t xml:space="preserve"> </w:t>
      </w:r>
    </w:p>
    <w:p w14:paraId="10F0DC24" w14:textId="77777777" w:rsidR="007570C4" w:rsidRPr="0046076A" w:rsidRDefault="00040F0F" w:rsidP="007570C4">
      <w:pPr>
        <w:spacing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 xml:space="preserve">Š. m. gruodžio </w:t>
      </w:r>
      <w:r w:rsidR="00FF2EF3" w:rsidRPr="0046076A">
        <w:rPr>
          <w:rFonts w:ascii="Times New Roman" w:eastAsia="Times New Roman" w:hAnsi="Times New Roman"/>
          <w:sz w:val="24"/>
          <w:szCs w:val="24"/>
        </w:rPr>
        <w:t>4</w:t>
      </w:r>
      <w:r w:rsidRPr="0046076A">
        <w:rPr>
          <w:rFonts w:ascii="Times New Roman" w:eastAsia="Times New Roman" w:hAnsi="Times New Roman"/>
          <w:sz w:val="24"/>
          <w:szCs w:val="24"/>
        </w:rPr>
        <w:t xml:space="preserve"> d. Briuselyje (Belgijos Karalystė) vyks Europos Sąjungos Transporto, telekomunikacijų ir energetikos taryba (energetikos klausimai). </w:t>
      </w:r>
    </w:p>
    <w:p w14:paraId="64D3217D" w14:textId="377FC70F" w:rsidR="007570C4" w:rsidRPr="0046076A" w:rsidRDefault="00040F0F" w:rsidP="007570C4">
      <w:pPr>
        <w:spacing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 xml:space="preserve">Tarybos metu pirmininkaujanti </w:t>
      </w:r>
      <w:r w:rsidR="00095E3C" w:rsidRPr="0046076A">
        <w:rPr>
          <w:rFonts w:ascii="Times New Roman" w:eastAsia="Times New Roman" w:hAnsi="Times New Roman"/>
          <w:sz w:val="24"/>
          <w:szCs w:val="24"/>
        </w:rPr>
        <w:t xml:space="preserve">Suomija kvies už energetikos klausimus atsakingus ES valstybių narių ministrus pasisakyti trimis klausimais: </w:t>
      </w:r>
    </w:p>
    <w:p w14:paraId="4F08DBD4" w14:textId="77777777" w:rsidR="007570C4" w:rsidRPr="0046076A" w:rsidRDefault="00095E3C" w:rsidP="007570C4">
      <w:pPr>
        <w:spacing w:after="0"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 xml:space="preserve">1) </w:t>
      </w:r>
      <w:r w:rsidR="004B6AFC" w:rsidRPr="0046076A">
        <w:rPr>
          <w:rFonts w:ascii="Times New Roman" w:eastAsia="Times New Roman" w:hAnsi="Times New Roman"/>
          <w:sz w:val="24"/>
          <w:szCs w:val="24"/>
        </w:rPr>
        <w:t xml:space="preserve">Pažangus sektoriaus integravimas: švarios energijos skatinimas </w:t>
      </w:r>
      <w:r w:rsidRPr="0046076A">
        <w:rPr>
          <w:rFonts w:ascii="Times New Roman" w:eastAsia="Times New Roman" w:hAnsi="Times New Roman"/>
          <w:sz w:val="24"/>
          <w:szCs w:val="24"/>
        </w:rPr>
        <w:t>(</w:t>
      </w:r>
      <w:r w:rsidR="004B6AFC" w:rsidRPr="0046076A">
        <w:rPr>
          <w:rFonts w:ascii="Times New Roman" w:eastAsia="Times New Roman" w:hAnsi="Times New Roman"/>
          <w:i/>
          <w:iCs/>
          <w:sz w:val="24"/>
          <w:szCs w:val="24"/>
        </w:rPr>
        <w:t>politiniai debatai</w:t>
      </w:r>
      <w:r w:rsidRPr="0046076A">
        <w:rPr>
          <w:rFonts w:ascii="Times New Roman" w:eastAsia="Times New Roman" w:hAnsi="Times New Roman"/>
          <w:sz w:val="24"/>
          <w:szCs w:val="24"/>
        </w:rPr>
        <w:t xml:space="preserve">) </w:t>
      </w:r>
    </w:p>
    <w:p w14:paraId="16B93963" w14:textId="77777777" w:rsidR="007570C4" w:rsidRPr="0046076A" w:rsidRDefault="00095E3C" w:rsidP="007570C4">
      <w:pPr>
        <w:spacing w:after="0"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2) naujos sudėties Europos Komisijos energetikos politikos prioritetai (</w:t>
      </w:r>
      <w:r w:rsidR="004B6AFC" w:rsidRPr="0046076A">
        <w:rPr>
          <w:rFonts w:ascii="Times New Roman" w:eastAsia="Times New Roman" w:hAnsi="Times New Roman"/>
          <w:i/>
          <w:iCs/>
          <w:sz w:val="24"/>
          <w:szCs w:val="24"/>
        </w:rPr>
        <w:t>pa</w:t>
      </w:r>
      <w:r w:rsidRPr="0046076A">
        <w:rPr>
          <w:rFonts w:ascii="Times New Roman" w:eastAsia="Times New Roman" w:hAnsi="Times New Roman"/>
          <w:i/>
          <w:iCs/>
          <w:sz w:val="24"/>
          <w:szCs w:val="24"/>
        </w:rPr>
        <w:t>sikeitimas nuomonėmis</w:t>
      </w:r>
      <w:r w:rsidRPr="0046076A">
        <w:rPr>
          <w:rFonts w:ascii="Times New Roman" w:eastAsia="Times New Roman" w:hAnsi="Times New Roman"/>
          <w:sz w:val="24"/>
          <w:szCs w:val="24"/>
        </w:rPr>
        <w:t xml:space="preserve">) </w:t>
      </w:r>
    </w:p>
    <w:p w14:paraId="429BEA9B" w14:textId="6B1EF607" w:rsidR="00095E3C" w:rsidRPr="0046076A" w:rsidRDefault="00095E3C" w:rsidP="007570C4">
      <w:pPr>
        <w:spacing w:after="0"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 xml:space="preserve">3) </w:t>
      </w:r>
      <w:r w:rsidR="004B6AFC" w:rsidRPr="0046076A">
        <w:rPr>
          <w:rFonts w:ascii="Times New Roman" w:eastAsia="Times New Roman" w:hAnsi="Times New Roman"/>
          <w:sz w:val="24"/>
          <w:szCs w:val="24"/>
        </w:rPr>
        <w:t xml:space="preserve">Tolesnė veikla, susijusi su komunikatu dėl nacionalinių energetikos ir klimato srities veiksmų planų projektų „Vienybė įgyvendinant energetikos sąjungos ir klimato politikos veiksmus“ </w:t>
      </w:r>
      <w:r w:rsidRPr="0046076A">
        <w:rPr>
          <w:rFonts w:ascii="Times New Roman" w:eastAsia="Times New Roman" w:hAnsi="Times New Roman"/>
          <w:sz w:val="24"/>
          <w:szCs w:val="24"/>
        </w:rPr>
        <w:t>(</w:t>
      </w:r>
      <w:r w:rsidR="004B6AFC" w:rsidRPr="0046076A">
        <w:rPr>
          <w:rFonts w:ascii="Times New Roman" w:eastAsia="Times New Roman" w:hAnsi="Times New Roman"/>
          <w:i/>
          <w:iCs/>
          <w:sz w:val="24"/>
          <w:szCs w:val="24"/>
        </w:rPr>
        <w:t>pa</w:t>
      </w:r>
      <w:r w:rsidRPr="0046076A">
        <w:rPr>
          <w:rFonts w:ascii="Times New Roman" w:eastAsia="Times New Roman" w:hAnsi="Times New Roman"/>
          <w:i/>
          <w:iCs/>
          <w:sz w:val="24"/>
          <w:szCs w:val="24"/>
        </w:rPr>
        <w:t>sikeitimas nuomonėmis</w:t>
      </w:r>
      <w:r w:rsidRPr="0046076A">
        <w:rPr>
          <w:rFonts w:ascii="Times New Roman" w:eastAsia="Times New Roman" w:hAnsi="Times New Roman"/>
          <w:sz w:val="24"/>
          <w:szCs w:val="24"/>
        </w:rPr>
        <w:t xml:space="preserve">). </w:t>
      </w:r>
    </w:p>
    <w:p w14:paraId="1DD161AE" w14:textId="77777777" w:rsidR="007570C4" w:rsidRPr="0046076A" w:rsidRDefault="007570C4" w:rsidP="007570C4">
      <w:pPr>
        <w:spacing w:after="0" w:line="240" w:lineRule="auto"/>
        <w:jc w:val="both"/>
        <w:rPr>
          <w:rFonts w:ascii="Times New Roman" w:eastAsia="Times New Roman" w:hAnsi="Times New Roman"/>
          <w:sz w:val="24"/>
          <w:szCs w:val="24"/>
        </w:rPr>
      </w:pPr>
    </w:p>
    <w:p w14:paraId="77C73A44" w14:textId="2D5766B9" w:rsidR="00481EE0" w:rsidRPr="0046076A" w:rsidRDefault="00B470C2" w:rsidP="007570C4">
      <w:pPr>
        <w:spacing w:line="240" w:lineRule="auto"/>
        <w:jc w:val="both"/>
        <w:rPr>
          <w:rFonts w:ascii="Times New Roman" w:eastAsia="Times New Roman" w:hAnsi="Times New Roman"/>
          <w:sz w:val="24"/>
          <w:szCs w:val="24"/>
        </w:rPr>
      </w:pPr>
      <w:r w:rsidRPr="0046076A">
        <w:rPr>
          <w:rFonts w:ascii="Times New Roman" w:eastAsia="Times New Roman" w:hAnsi="Times New Roman"/>
          <w:sz w:val="24"/>
          <w:szCs w:val="24"/>
        </w:rPr>
        <w:t>Kitų klausimų dalyje bus pateikta informacija dėl trišalių dujų derybų ir dujų tiekimo saugumo žiemos perspektyvoje</w:t>
      </w:r>
      <w:r w:rsidR="00F71E58" w:rsidRPr="0046076A">
        <w:rPr>
          <w:rFonts w:ascii="Times New Roman" w:eastAsia="Times New Roman" w:hAnsi="Times New Roman"/>
          <w:sz w:val="24"/>
          <w:szCs w:val="24"/>
        </w:rPr>
        <w:t>;</w:t>
      </w:r>
      <w:r w:rsidRPr="0046076A">
        <w:rPr>
          <w:rFonts w:ascii="Times New Roman" w:eastAsia="Times New Roman" w:hAnsi="Times New Roman"/>
          <w:sz w:val="24"/>
          <w:szCs w:val="24"/>
        </w:rPr>
        <w:t xml:space="preserve"> informacija apie lapkričio 13-15 d. Helsinkyje vykusią SET-</w:t>
      </w:r>
      <w:proofErr w:type="spellStart"/>
      <w:r w:rsidRPr="0046076A">
        <w:rPr>
          <w:rFonts w:ascii="Times New Roman" w:eastAsia="Times New Roman" w:hAnsi="Times New Roman"/>
          <w:sz w:val="24"/>
          <w:szCs w:val="24"/>
        </w:rPr>
        <w:t>plan</w:t>
      </w:r>
      <w:proofErr w:type="spellEnd"/>
      <w:r w:rsidRPr="0046076A">
        <w:rPr>
          <w:rFonts w:ascii="Times New Roman" w:eastAsia="Times New Roman" w:hAnsi="Times New Roman"/>
          <w:sz w:val="24"/>
          <w:szCs w:val="24"/>
        </w:rPr>
        <w:t xml:space="preserve"> konferenciją</w:t>
      </w:r>
      <w:r w:rsidR="00F71E58" w:rsidRPr="0046076A">
        <w:rPr>
          <w:rFonts w:ascii="Times New Roman" w:eastAsia="Times New Roman" w:hAnsi="Times New Roman"/>
          <w:sz w:val="24"/>
          <w:szCs w:val="24"/>
        </w:rPr>
        <w:t>;</w:t>
      </w:r>
      <w:r w:rsidRPr="0046076A">
        <w:rPr>
          <w:rFonts w:ascii="Times New Roman" w:eastAsia="Times New Roman" w:hAnsi="Times New Roman"/>
          <w:sz w:val="24"/>
          <w:szCs w:val="24"/>
        </w:rPr>
        <w:t xml:space="preserve"> naujausia informacija apie pažangą išoriniuose ES energetikos santykiuose</w:t>
      </w:r>
      <w:r w:rsidR="00F71E58" w:rsidRPr="0046076A">
        <w:rPr>
          <w:rFonts w:ascii="Times New Roman" w:eastAsia="Times New Roman" w:hAnsi="Times New Roman"/>
          <w:sz w:val="24"/>
          <w:szCs w:val="24"/>
        </w:rPr>
        <w:t xml:space="preserve">; Kroatija pristatys pirmininkavimo ES Tarybai programą 2020 m. I pusmečiui. </w:t>
      </w:r>
    </w:p>
    <w:p w14:paraId="0D0C9A15" w14:textId="77777777" w:rsidR="000434D2" w:rsidRPr="0046076A" w:rsidRDefault="000434D2" w:rsidP="007570C4">
      <w:pPr>
        <w:spacing w:line="240" w:lineRule="auto"/>
        <w:jc w:val="both"/>
        <w:rPr>
          <w:rFonts w:ascii="Times New Roman" w:eastAsia="Times New Roman" w:hAnsi="Times New Roman"/>
          <w:sz w:val="24"/>
          <w:szCs w:val="24"/>
        </w:rPr>
      </w:pPr>
    </w:p>
    <w:p w14:paraId="60B37C4E" w14:textId="37C0FD1B" w:rsidR="00481EE0" w:rsidRPr="0046076A" w:rsidRDefault="00040F0F" w:rsidP="00481EE0">
      <w:pPr>
        <w:spacing w:after="0" w:line="240" w:lineRule="auto"/>
        <w:jc w:val="center"/>
        <w:rPr>
          <w:rFonts w:ascii="Times New Roman" w:eastAsia="Times New Roman" w:hAnsi="Times New Roman"/>
          <w:b/>
          <w:bCs/>
          <w:sz w:val="24"/>
          <w:szCs w:val="24"/>
          <w:u w:val="single"/>
        </w:rPr>
      </w:pPr>
      <w:r w:rsidRPr="0046076A">
        <w:rPr>
          <w:rFonts w:ascii="Times New Roman" w:eastAsia="Times New Roman" w:hAnsi="Times New Roman"/>
          <w:b/>
          <w:bCs/>
          <w:sz w:val="24"/>
          <w:szCs w:val="24"/>
          <w:u w:val="single"/>
        </w:rPr>
        <w:t>Transporto, telekomunikacijų ir energetikos tarybos darbotvarkė</w:t>
      </w:r>
      <w:r w:rsidR="00F71E58" w:rsidRPr="0046076A">
        <w:rPr>
          <w:rFonts w:ascii="Times New Roman" w:eastAsia="Times New Roman" w:hAnsi="Times New Roman"/>
          <w:b/>
          <w:bCs/>
          <w:sz w:val="24"/>
          <w:szCs w:val="24"/>
          <w:u w:val="single"/>
        </w:rPr>
        <w:t>,</w:t>
      </w:r>
    </w:p>
    <w:p w14:paraId="00E629C3" w14:textId="1A8A2C66" w:rsidR="00F71E58" w:rsidRPr="0046076A" w:rsidRDefault="00F71E58" w:rsidP="00481EE0">
      <w:pPr>
        <w:spacing w:after="0" w:line="240" w:lineRule="auto"/>
        <w:jc w:val="center"/>
        <w:rPr>
          <w:rFonts w:ascii="Times New Roman" w:eastAsia="Times New Roman" w:hAnsi="Times New Roman"/>
          <w:b/>
          <w:bCs/>
          <w:sz w:val="24"/>
          <w:szCs w:val="24"/>
        </w:rPr>
      </w:pPr>
      <w:r w:rsidRPr="0046076A">
        <w:rPr>
          <w:rFonts w:ascii="Times New Roman" w:eastAsia="Times New Roman" w:hAnsi="Times New Roman"/>
          <w:b/>
          <w:bCs/>
          <w:sz w:val="24"/>
          <w:szCs w:val="24"/>
        </w:rPr>
        <w:t xml:space="preserve">2019 </w:t>
      </w:r>
      <w:r w:rsidR="00040F0F" w:rsidRPr="0046076A">
        <w:rPr>
          <w:rFonts w:ascii="Times New Roman" w:eastAsia="Times New Roman" w:hAnsi="Times New Roman"/>
          <w:b/>
          <w:bCs/>
          <w:sz w:val="24"/>
          <w:szCs w:val="24"/>
        </w:rPr>
        <w:t xml:space="preserve">m. gruodžio </w:t>
      </w:r>
      <w:r w:rsidRPr="0046076A">
        <w:rPr>
          <w:rFonts w:ascii="Times New Roman" w:eastAsia="Times New Roman" w:hAnsi="Times New Roman"/>
          <w:b/>
          <w:bCs/>
          <w:sz w:val="24"/>
          <w:szCs w:val="24"/>
        </w:rPr>
        <w:t>4</w:t>
      </w:r>
      <w:r w:rsidR="00040F0F" w:rsidRPr="0046076A">
        <w:rPr>
          <w:rFonts w:ascii="Times New Roman" w:eastAsia="Times New Roman" w:hAnsi="Times New Roman"/>
          <w:b/>
          <w:bCs/>
          <w:sz w:val="24"/>
          <w:szCs w:val="24"/>
        </w:rPr>
        <w:t xml:space="preserve"> d</w:t>
      </w:r>
      <w:r w:rsidR="00481EE0" w:rsidRPr="0046076A">
        <w:rPr>
          <w:rFonts w:ascii="Times New Roman" w:eastAsia="Times New Roman" w:hAnsi="Times New Roman"/>
          <w:b/>
          <w:bCs/>
          <w:sz w:val="24"/>
          <w:szCs w:val="24"/>
        </w:rPr>
        <w:t>. (Energetikos klausimai)</w:t>
      </w:r>
    </w:p>
    <w:p w14:paraId="41D5F7A2" w14:textId="77777777" w:rsidR="00481EE0" w:rsidRPr="0046076A" w:rsidRDefault="00481EE0" w:rsidP="00481EE0">
      <w:pPr>
        <w:spacing w:after="0" w:line="240" w:lineRule="auto"/>
        <w:jc w:val="center"/>
        <w:rPr>
          <w:rFonts w:ascii="Times New Roman" w:eastAsia="Times New Roman" w:hAnsi="Times New Roman"/>
          <w:b/>
          <w:bCs/>
          <w:sz w:val="24"/>
          <w:szCs w:val="24"/>
          <w:u w:val="single"/>
        </w:rPr>
      </w:pPr>
    </w:p>
    <w:p w14:paraId="4BEDFA64" w14:textId="18DCCB40" w:rsidR="00B470C2" w:rsidRPr="0046076A" w:rsidRDefault="00F71E58" w:rsidP="003F200E">
      <w:pPr>
        <w:spacing w:after="160" w:line="240" w:lineRule="auto"/>
        <w:jc w:val="both"/>
        <w:rPr>
          <w:rFonts w:ascii="Times New Roman" w:hAnsi="Times New Roman"/>
          <w:b/>
          <w:sz w:val="24"/>
          <w:szCs w:val="24"/>
        </w:rPr>
      </w:pPr>
      <w:r w:rsidRPr="0046076A">
        <w:rPr>
          <w:rFonts w:ascii="Times New Roman" w:hAnsi="Times New Roman"/>
          <w:b/>
          <w:sz w:val="24"/>
          <w:szCs w:val="24"/>
          <w:u w:val="single"/>
        </w:rPr>
        <w:t>Su teisėkūros procedūra nesusijusi veikla</w:t>
      </w:r>
    </w:p>
    <w:p w14:paraId="6FFBADEC" w14:textId="2E55090B" w:rsidR="004B6AFC" w:rsidRPr="0046076A" w:rsidRDefault="004B6AFC" w:rsidP="004B6AFC">
      <w:pPr>
        <w:pStyle w:val="ListParagraph"/>
        <w:numPr>
          <w:ilvl w:val="0"/>
          <w:numId w:val="6"/>
        </w:numPr>
        <w:spacing w:after="160" w:line="240" w:lineRule="auto"/>
        <w:jc w:val="both"/>
        <w:rPr>
          <w:rFonts w:ascii="Times New Roman" w:hAnsi="Times New Roman"/>
          <w:b/>
          <w:sz w:val="24"/>
          <w:szCs w:val="24"/>
        </w:rPr>
      </w:pPr>
      <w:bookmarkStart w:id="0" w:name="_Hlk25153855"/>
      <w:r w:rsidRPr="0046076A">
        <w:rPr>
          <w:rFonts w:ascii="Times New Roman" w:hAnsi="Times New Roman"/>
          <w:b/>
          <w:sz w:val="24"/>
          <w:szCs w:val="24"/>
        </w:rPr>
        <w:t>Pažangus sektoriaus integravimas. Švarios energijos skatinimas</w:t>
      </w:r>
    </w:p>
    <w:p w14:paraId="41B69CC1" w14:textId="68C1DB01" w:rsidR="00F71E58" w:rsidRPr="0046076A" w:rsidRDefault="003F200E" w:rsidP="004B6AFC">
      <w:pPr>
        <w:pStyle w:val="ListParagraph"/>
        <w:spacing w:after="160" w:line="240" w:lineRule="auto"/>
        <w:jc w:val="both"/>
        <w:rPr>
          <w:rFonts w:ascii="Times New Roman" w:hAnsi="Times New Roman"/>
          <w:bCs/>
          <w:i/>
          <w:iCs/>
          <w:sz w:val="24"/>
          <w:szCs w:val="24"/>
        </w:rPr>
      </w:pPr>
      <w:bookmarkStart w:id="1" w:name="_Hlk25329682"/>
      <w:r w:rsidRPr="0046076A">
        <w:rPr>
          <w:rFonts w:ascii="Times New Roman" w:hAnsi="Times New Roman"/>
          <w:bCs/>
          <w:i/>
          <w:iCs/>
          <w:sz w:val="24"/>
          <w:szCs w:val="24"/>
        </w:rPr>
        <w:t>Politinė diskusija</w:t>
      </w:r>
    </w:p>
    <w:bookmarkEnd w:id="0"/>
    <w:p w14:paraId="5E222205" w14:textId="7BDD33CA" w:rsidR="00F71E58" w:rsidRPr="0046076A" w:rsidRDefault="00F71E58" w:rsidP="003F200E">
      <w:pPr>
        <w:spacing w:after="160" w:line="240" w:lineRule="auto"/>
        <w:jc w:val="both"/>
        <w:rPr>
          <w:rFonts w:ascii="Times New Roman" w:hAnsi="Times New Roman"/>
          <w:bCs/>
          <w:sz w:val="24"/>
          <w:szCs w:val="24"/>
          <w:u w:val="single"/>
        </w:rPr>
      </w:pPr>
      <w:r w:rsidRPr="0046076A">
        <w:rPr>
          <w:rFonts w:ascii="Times New Roman" w:hAnsi="Times New Roman"/>
          <w:bCs/>
          <w:sz w:val="24"/>
          <w:szCs w:val="24"/>
          <w:u w:val="single"/>
        </w:rPr>
        <w:t>Klausimo esmė</w:t>
      </w:r>
      <w:r w:rsidRPr="0046076A">
        <w:rPr>
          <w:rFonts w:ascii="Times New Roman" w:hAnsi="Times New Roman"/>
          <w:bCs/>
          <w:sz w:val="24"/>
          <w:szCs w:val="24"/>
        </w:rPr>
        <w:t>:</w:t>
      </w:r>
    </w:p>
    <w:p w14:paraId="23B99D88" w14:textId="77777777" w:rsidR="00E46D56" w:rsidRPr="0046076A" w:rsidRDefault="008F1075" w:rsidP="00E46D56">
      <w:pPr>
        <w:spacing w:after="160" w:line="240" w:lineRule="auto"/>
        <w:jc w:val="both"/>
        <w:rPr>
          <w:rFonts w:ascii="Times New Roman" w:hAnsi="Times New Roman"/>
          <w:bCs/>
          <w:sz w:val="24"/>
          <w:szCs w:val="24"/>
        </w:rPr>
      </w:pPr>
      <w:bookmarkStart w:id="2" w:name="_Hlk25149622"/>
      <w:r w:rsidRPr="0046076A">
        <w:rPr>
          <w:rFonts w:ascii="Times New Roman" w:hAnsi="Times New Roman"/>
          <w:bCs/>
          <w:sz w:val="24"/>
          <w:szCs w:val="24"/>
        </w:rPr>
        <w:t>2019 m. birželio 25 d. vykusios ES Transporto, telekomunikacijų ir energetikos tarybos (energetika) metu buvo priimtos Tarybos išvados „</w:t>
      </w:r>
      <w:r w:rsidRPr="0046076A">
        <w:rPr>
          <w:rFonts w:ascii="Times New Roman" w:hAnsi="Times New Roman"/>
          <w:bCs/>
          <w:i/>
          <w:iCs/>
          <w:sz w:val="24"/>
          <w:szCs w:val="24"/>
        </w:rPr>
        <w:t>Energetikos sistemų ateitis Energetikos sąjungoje, siekiant perėjimo į švarią energetiką ir energetikos ir klimato kaitos tikslų 2030 m. ir vėliau pasiekimo</w:t>
      </w:r>
      <w:r w:rsidRPr="0046076A">
        <w:rPr>
          <w:rFonts w:ascii="Times New Roman" w:hAnsi="Times New Roman"/>
          <w:bCs/>
          <w:sz w:val="24"/>
          <w:szCs w:val="24"/>
        </w:rPr>
        <w:t>“</w:t>
      </w:r>
      <w:bookmarkEnd w:id="2"/>
      <w:r w:rsidRPr="0046076A">
        <w:rPr>
          <w:rFonts w:ascii="Times New Roman" w:hAnsi="Times New Roman"/>
          <w:bCs/>
          <w:sz w:val="24"/>
          <w:szCs w:val="24"/>
        </w:rPr>
        <w:t xml:space="preserve">. </w:t>
      </w:r>
      <w:r w:rsidR="00874AFE" w:rsidRPr="0046076A">
        <w:rPr>
          <w:rFonts w:ascii="Times New Roman" w:hAnsi="Times New Roman"/>
          <w:bCs/>
          <w:sz w:val="24"/>
          <w:szCs w:val="24"/>
        </w:rPr>
        <w:t xml:space="preserve">Išvadose apibrėžtos esminės gairės perėjimui link įperkamos, saugios, konkurencingos ir darniai vystomos energetikos sistemos, kuri prisidės siekiant energetikos ir klimato kaitos tikslų 2030 m. ir vėliau. </w:t>
      </w:r>
      <w:r w:rsidR="00E46D56" w:rsidRPr="0046076A">
        <w:rPr>
          <w:rFonts w:ascii="Times New Roman" w:hAnsi="Times New Roman"/>
          <w:bCs/>
          <w:sz w:val="24"/>
          <w:szCs w:val="24"/>
        </w:rPr>
        <w:t xml:space="preserve">Dėmesys dokumente skiriamas investicijų poreikiams, energetikos infrastruktūros vystymui, energetikos sistemų modernizavimui, inovatyviems sprendimams bei technologijoms, skaitmenizavimui, skirtingų energetikos sektorių integracijai (pvz., šiluma ir vėsuma, šiluma ir elektra, ir pan.). </w:t>
      </w:r>
    </w:p>
    <w:p w14:paraId="5DDA7016" w14:textId="51C6CB89" w:rsidR="00E46D56" w:rsidRPr="0046076A" w:rsidRDefault="00E46D56" w:rsidP="003F200E">
      <w:pPr>
        <w:spacing w:after="160" w:line="240" w:lineRule="auto"/>
        <w:jc w:val="both"/>
        <w:rPr>
          <w:rFonts w:ascii="Times New Roman" w:hAnsi="Times New Roman"/>
          <w:bCs/>
          <w:sz w:val="24"/>
          <w:szCs w:val="24"/>
        </w:rPr>
      </w:pPr>
      <w:bookmarkStart w:id="3" w:name="_Hlk25149965"/>
      <w:r w:rsidRPr="0046076A">
        <w:rPr>
          <w:rFonts w:ascii="Times New Roman" w:hAnsi="Times New Roman"/>
          <w:bCs/>
          <w:sz w:val="24"/>
          <w:szCs w:val="24"/>
        </w:rPr>
        <w:t>Nuo šių išvadų svarstymo pradžios Lietuvos pusė</w:t>
      </w:r>
      <w:r w:rsidR="00905F60" w:rsidRPr="0046076A">
        <w:rPr>
          <w:rFonts w:ascii="Times New Roman" w:hAnsi="Times New Roman"/>
          <w:bCs/>
          <w:sz w:val="24"/>
          <w:szCs w:val="24"/>
        </w:rPr>
        <w:t xml:space="preserve"> nuosekliai</w:t>
      </w:r>
      <w:r w:rsidRPr="0046076A">
        <w:rPr>
          <w:rFonts w:ascii="Times New Roman" w:hAnsi="Times New Roman"/>
          <w:bCs/>
          <w:sz w:val="24"/>
          <w:szCs w:val="24"/>
        </w:rPr>
        <w:t xml:space="preserve"> kėlė siūlymus </w:t>
      </w:r>
      <w:r w:rsidR="00905F60" w:rsidRPr="0046076A">
        <w:rPr>
          <w:rFonts w:ascii="Times New Roman" w:hAnsi="Times New Roman"/>
          <w:bCs/>
          <w:sz w:val="24"/>
          <w:szCs w:val="24"/>
        </w:rPr>
        <w:t xml:space="preserve">dėl išvadų teksto, į kuriuos buvo atsižvelgta galutiniame priimtame variante. </w:t>
      </w:r>
      <w:r w:rsidR="00845E12" w:rsidRPr="0046076A">
        <w:rPr>
          <w:rFonts w:ascii="Times New Roman" w:hAnsi="Times New Roman"/>
          <w:bCs/>
          <w:sz w:val="24"/>
          <w:szCs w:val="24"/>
        </w:rPr>
        <w:t>Siūlymuose</w:t>
      </w:r>
      <w:r w:rsidR="00905F60" w:rsidRPr="0046076A">
        <w:rPr>
          <w:rFonts w:ascii="Times New Roman" w:hAnsi="Times New Roman"/>
          <w:bCs/>
          <w:sz w:val="24"/>
          <w:szCs w:val="24"/>
        </w:rPr>
        <w:t xml:space="preserve"> buvo prašoma </w:t>
      </w:r>
      <w:r w:rsidR="00845E12" w:rsidRPr="0046076A">
        <w:rPr>
          <w:rFonts w:ascii="Times New Roman" w:hAnsi="Times New Roman"/>
          <w:bCs/>
          <w:sz w:val="24"/>
          <w:szCs w:val="24"/>
        </w:rPr>
        <w:t xml:space="preserve">išvadose </w:t>
      </w:r>
      <w:r w:rsidRPr="0046076A">
        <w:rPr>
          <w:rFonts w:ascii="Times New Roman" w:hAnsi="Times New Roman"/>
          <w:bCs/>
          <w:sz w:val="24"/>
          <w:szCs w:val="24"/>
        </w:rPr>
        <w:t>paminėti Baltijos šalių elektros sistemų sinchronizaciją su kontinentinės Europos sistema;</w:t>
      </w:r>
      <w:r w:rsidR="00905F60" w:rsidRPr="0046076A">
        <w:rPr>
          <w:rFonts w:ascii="Times New Roman" w:hAnsi="Times New Roman"/>
          <w:bCs/>
          <w:sz w:val="24"/>
          <w:szCs w:val="24"/>
        </w:rPr>
        <w:t xml:space="preserve"> </w:t>
      </w:r>
      <w:r w:rsidR="0055242C" w:rsidRPr="0046076A">
        <w:rPr>
          <w:rFonts w:ascii="Times New Roman" w:hAnsi="Times New Roman"/>
          <w:bCs/>
          <w:sz w:val="24"/>
          <w:szCs w:val="24"/>
        </w:rPr>
        <w:t>s</w:t>
      </w:r>
      <w:r w:rsidRPr="0046076A">
        <w:rPr>
          <w:rFonts w:ascii="Times New Roman" w:hAnsi="Times New Roman"/>
          <w:bCs/>
          <w:sz w:val="24"/>
          <w:szCs w:val="24"/>
        </w:rPr>
        <w:t>iekti vienodų konkurencinių sąlygų su trečiųjų šalių elektros energijos gamintojais užtikrinimo</w:t>
      </w:r>
      <w:r w:rsidR="00905F60" w:rsidRPr="0046076A">
        <w:rPr>
          <w:rFonts w:ascii="Times New Roman" w:hAnsi="Times New Roman"/>
          <w:bCs/>
          <w:sz w:val="24"/>
          <w:szCs w:val="24"/>
        </w:rPr>
        <w:t>; l</w:t>
      </w:r>
      <w:r w:rsidRPr="0046076A">
        <w:rPr>
          <w:rFonts w:ascii="Times New Roman" w:hAnsi="Times New Roman"/>
          <w:bCs/>
          <w:sz w:val="24"/>
          <w:szCs w:val="24"/>
        </w:rPr>
        <w:t>abiau akcentuoti energijos rinkų integraciją, energijos tiekimo šaltinių ir kelių diversifikaciją; </w:t>
      </w:r>
      <w:r w:rsidR="00845E12" w:rsidRPr="0046076A">
        <w:rPr>
          <w:rFonts w:ascii="Times New Roman" w:hAnsi="Times New Roman"/>
          <w:bCs/>
          <w:sz w:val="24"/>
          <w:szCs w:val="24"/>
        </w:rPr>
        <w:t xml:space="preserve">akcentuoti poreikį </w:t>
      </w:r>
      <w:r w:rsidR="00905F60" w:rsidRPr="0046076A">
        <w:rPr>
          <w:rFonts w:ascii="Times New Roman" w:hAnsi="Times New Roman"/>
          <w:bCs/>
          <w:sz w:val="24"/>
          <w:szCs w:val="24"/>
        </w:rPr>
        <w:t>s</w:t>
      </w:r>
      <w:r w:rsidRPr="0046076A">
        <w:rPr>
          <w:rFonts w:ascii="Times New Roman" w:hAnsi="Times New Roman"/>
          <w:bCs/>
          <w:sz w:val="24"/>
          <w:szCs w:val="24"/>
        </w:rPr>
        <w:t>uteikti daugiau galių energijos vartotojams, kurie taptų aktyvūs energetikos sistemų dalyviai. </w:t>
      </w:r>
    </w:p>
    <w:p w14:paraId="5067BA70" w14:textId="3BCA54C4" w:rsidR="00A13FAA" w:rsidRPr="0046076A" w:rsidRDefault="008F1075" w:rsidP="00A13FAA">
      <w:pPr>
        <w:spacing w:after="160" w:line="240" w:lineRule="auto"/>
        <w:jc w:val="both"/>
        <w:rPr>
          <w:rFonts w:ascii="Times New Roman" w:hAnsi="Times New Roman"/>
          <w:bCs/>
          <w:sz w:val="24"/>
          <w:szCs w:val="24"/>
        </w:rPr>
      </w:pPr>
      <w:bookmarkStart w:id="4" w:name="_Hlk25150203"/>
      <w:bookmarkEnd w:id="3"/>
      <w:r w:rsidRPr="0046076A">
        <w:rPr>
          <w:rFonts w:ascii="Times New Roman" w:hAnsi="Times New Roman"/>
          <w:bCs/>
          <w:sz w:val="24"/>
          <w:szCs w:val="24"/>
        </w:rPr>
        <w:t xml:space="preserve">Šiose išvadose </w:t>
      </w:r>
      <w:r w:rsidR="0008189D" w:rsidRPr="0046076A">
        <w:rPr>
          <w:rFonts w:ascii="Times New Roman" w:hAnsi="Times New Roman"/>
          <w:bCs/>
          <w:sz w:val="24"/>
          <w:szCs w:val="24"/>
        </w:rPr>
        <w:t xml:space="preserve">Taryba </w:t>
      </w:r>
      <w:r w:rsidR="00E46D56" w:rsidRPr="0046076A">
        <w:rPr>
          <w:rFonts w:ascii="Times New Roman" w:hAnsi="Times New Roman"/>
          <w:bCs/>
          <w:sz w:val="24"/>
          <w:szCs w:val="24"/>
        </w:rPr>
        <w:t xml:space="preserve">taip pat </w:t>
      </w:r>
      <w:r w:rsidR="0008189D" w:rsidRPr="0046076A">
        <w:rPr>
          <w:rFonts w:ascii="Times New Roman" w:hAnsi="Times New Roman"/>
          <w:bCs/>
          <w:sz w:val="24"/>
          <w:szCs w:val="24"/>
        </w:rPr>
        <w:t xml:space="preserve">paragino </w:t>
      </w:r>
      <w:r w:rsidR="00A13FAA" w:rsidRPr="0046076A">
        <w:rPr>
          <w:rFonts w:ascii="Times New Roman" w:hAnsi="Times New Roman"/>
          <w:bCs/>
          <w:sz w:val="24"/>
          <w:szCs w:val="24"/>
        </w:rPr>
        <w:t xml:space="preserve">Europos Komisiją atlikti sektorių susiejimo ir sektorių integravimo technologijų, įskaitant vandenilio gamybą, analizę, visų pirma kiek tai susiję su reguliavimo ir rinkos kliūtimis. Remiantis šia analize, </w:t>
      </w:r>
      <w:r w:rsidR="00845E12" w:rsidRPr="0046076A">
        <w:rPr>
          <w:rFonts w:ascii="Times New Roman" w:hAnsi="Times New Roman"/>
          <w:bCs/>
          <w:sz w:val="24"/>
          <w:szCs w:val="24"/>
        </w:rPr>
        <w:t xml:space="preserve">Komisijos prašyta </w:t>
      </w:r>
      <w:r w:rsidR="00A13FAA" w:rsidRPr="0046076A">
        <w:rPr>
          <w:rFonts w:ascii="Times New Roman" w:hAnsi="Times New Roman"/>
          <w:bCs/>
          <w:sz w:val="24"/>
          <w:szCs w:val="24"/>
        </w:rPr>
        <w:t>išnagrinėti galimas tokių technologijų ir energijos nešiklių efektyvaus integravimo ir diegimo iniciatyvas.</w:t>
      </w:r>
    </w:p>
    <w:bookmarkEnd w:id="4"/>
    <w:p w14:paraId="3638CA41" w14:textId="36682E4F" w:rsidR="003F200E" w:rsidRPr="0046076A" w:rsidRDefault="00BC4B50" w:rsidP="00A13FAA">
      <w:pPr>
        <w:spacing w:after="160" w:line="240" w:lineRule="auto"/>
        <w:jc w:val="both"/>
        <w:rPr>
          <w:rFonts w:ascii="Times New Roman" w:hAnsi="Times New Roman"/>
          <w:bCs/>
          <w:sz w:val="24"/>
          <w:szCs w:val="24"/>
        </w:rPr>
      </w:pPr>
      <w:r w:rsidRPr="0046076A">
        <w:rPr>
          <w:rFonts w:ascii="Times New Roman" w:hAnsi="Times New Roman"/>
          <w:bCs/>
          <w:sz w:val="24"/>
          <w:szCs w:val="24"/>
        </w:rPr>
        <w:lastRenderedPageBreak/>
        <w:t xml:space="preserve">Taryboje vyksianti diskusija </w:t>
      </w:r>
      <w:r w:rsidRPr="0046076A">
        <w:rPr>
          <w:rFonts w:ascii="Times New Roman" w:hAnsi="Times New Roman"/>
          <w:bCs/>
          <w:sz w:val="24"/>
          <w:szCs w:val="24"/>
          <w:u w:val="single"/>
        </w:rPr>
        <w:t>skirta nustatyti gaires E</w:t>
      </w:r>
      <w:r w:rsidR="00874AFE" w:rsidRPr="0046076A">
        <w:rPr>
          <w:rFonts w:ascii="Times New Roman" w:hAnsi="Times New Roman"/>
          <w:bCs/>
          <w:sz w:val="24"/>
          <w:szCs w:val="24"/>
          <w:u w:val="single"/>
        </w:rPr>
        <w:t xml:space="preserve">uropos </w:t>
      </w:r>
      <w:r w:rsidRPr="0046076A">
        <w:rPr>
          <w:rFonts w:ascii="Times New Roman" w:hAnsi="Times New Roman"/>
          <w:bCs/>
          <w:sz w:val="24"/>
          <w:szCs w:val="24"/>
          <w:u w:val="single"/>
        </w:rPr>
        <w:t>K</w:t>
      </w:r>
      <w:r w:rsidR="00874AFE" w:rsidRPr="0046076A">
        <w:rPr>
          <w:rFonts w:ascii="Times New Roman" w:hAnsi="Times New Roman"/>
          <w:bCs/>
          <w:sz w:val="24"/>
          <w:szCs w:val="24"/>
          <w:u w:val="single"/>
        </w:rPr>
        <w:t>omisijai</w:t>
      </w:r>
      <w:r w:rsidRPr="0046076A">
        <w:rPr>
          <w:rFonts w:ascii="Times New Roman" w:hAnsi="Times New Roman"/>
          <w:bCs/>
          <w:sz w:val="24"/>
          <w:szCs w:val="24"/>
          <w:u w:val="single"/>
        </w:rPr>
        <w:t xml:space="preserve"> planuojant sektorių integracijos iniciatyvas.</w:t>
      </w:r>
      <w:r w:rsidRPr="0046076A">
        <w:rPr>
          <w:rFonts w:ascii="Times New Roman" w:hAnsi="Times New Roman"/>
          <w:bCs/>
          <w:sz w:val="24"/>
          <w:szCs w:val="24"/>
        </w:rPr>
        <w:t xml:space="preserve"> Diskusijai Taryboje palengvinti Pirmininkaujanti valstybė šia tema parengė diskusinį dokumentą. </w:t>
      </w:r>
    </w:p>
    <w:p w14:paraId="7737C151" w14:textId="42953697" w:rsidR="00BC4B50" w:rsidRPr="0046076A" w:rsidRDefault="00BC4B50" w:rsidP="00BF7E36">
      <w:pPr>
        <w:tabs>
          <w:tab w:val="left" w:pos="5580"/>
        </w:tabs>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Diskusiniame dokumente pažymima, </w:t>
      </w:r>
      <w:r w:rsidR="00F5392C" w:rsidRPr="0046076A">
        <w:rPr>
          <w:rFonts w:ascii="Times New Roman" w:hAnsi="Times New Roman"/>
          <w:bCs/>
          <w:sz w:val="24"/>
          <w:szCs w:val="24"/>
        </w:rPr>
        <w:t xml:space="preserve">kad norit pasiekti neutralumą klimato atžvilgiu, švari energija turi būti naudojama visuose sektoriuose. </w:t>
      </w:r>
      <w:r w:rsidR="00D368BB" w:rsidRPr="0046076A">
        <w:rPr>
          <w:rFonts w:ascii="Times New Roman" w:hAnsi="Times New Roman"/>
          <w:bCs/>
          <w:sz w:val="24"/>
          <w:szCs w:val="24"/>
        </w:rPr>
        <w:t>Pažangus integravimas</w:t>
      </w:r>
      <w:r w:rsidR="00F5392C" w:rsidRPr="0046076A">
        <w:rPr>
          <w:rFonts w:ascii="Times New Roman" w:hAnsi="Times New Roman"/>
          <w:bCs/>
          <w:sz w:val="24"/>
          <w:szCs w:val="24"/>
        </w:rPr>
        <w:t xml:space="preserve"> apima skirtingus sektorius, energijos nešiklius, infrastruktūrą, technologijas ir leidžia </w:t>
      </w:r>
      <w:r w:rsidR="00D368BB" w:rsidRPr="0046076A">
        <w:rPr>
          <w:rFonts w:ascii="Times New Roman" w:hAnsi="Times New Roman"/>
          <w:bCs/>
          <w:sz w:val="24"/>
          <w:szCs w:val="24"/>
        </w:rPr>
        <w:t xml:space="preserve">plačiau </w:t>
      </w:r>
      <w:r w:rsidR="00F5392C" w:rsidRPr="0046076A">
        <w:rPr>
          <w:rFonts w:ascii="Times New Roman" w:hAnsi="Times New Roman"/>
          <w:bCs/>
          <w:sz w:val="24"/>
          <w:szCs w:val="24"/>
        </w:rPr>
        <w:t>naudoti švarią energiją</w:t>
      </w:r>
      <w:r w:rsidR="00D368BB" w:rsidRPr="0046076A">
        <w:rPr>
          <w:rFonts w:ascii="Times New Roman" w:hAnsi="Times New Roman"/>
          <w:bCs/>
          <w:sz w:val="24"/>
          <w:szCs w:val="24"/>
        </w:rPr>
        <w:t xml:space="preserve">. </w:t>
      </w:r>
    </w:p>
    <w:p w14:paraId="715C2102" w14:textId="0824DA60" w:rsidR="009B6C0A" w:rsidRPr="0046076A" w:rsidRDefault="009B6C0A" w:rsidP="009B6C0A">
      <w:pPr>
        <w:tabs>
          <w:tab w:val="left" w:pos="5580"/>
        </w:tabs>
        <w:spacing w:after="160" w:line="240" w:lineRule="auto"/>
        <w:jc w:val="both"/>
        <w:rPr>
          <w:rFonts w:ascii="Times New Roman" w:hAnsi="Times New Roman"/>
          <w:bCs/>
          <w:sz w:val="24"/>
          <w:szCs w:val="24"/>
        </w:rPr>
      </w:pPr>
      <w:r w:rsidRPr="0046076A">
        <w:rPr>
          <w:rFonts w:ascii="Times New Roman" w:hAnsi="Times New Roman"/>
          <w:bCs/>
          <w:sz w:val="24"/>
          <w:szCs w:val="24"/>
        </w:rPr>
        <w:t>Pažangieji tinklai ir nauji skaitmeniniai sprendimai sudaro sąlygas pažangiajam sektorių integravimui siekiant padidinti elektros energijos sistemų lankstumą. Šis procesas turi būti išplėstas, kad apimtų ir kitus sektorius bei energijos naudojimo būdus. Pavyzdžiui, sintetinio kuro gamyba iš anglies dioksido ir elektros energijos gali būti vienas iš sprendimų siekiant sezoninio energijos kaupimo. Pažangusis sektorių integravimas padeda siekti veiksmingo ir lankstaus švarios energijos naudojimo ir didina energijos tiekimo saugumą.</w:t>
      </w:r>
    </w:p>
    <w:p w14:paraId="3E43BF23" w14:textId="241013DB" w:rsidR="00845E12" w:rsidRPr="0046076A" w:rsidRDefault="00845E12" w:rsidP="00132EDA">
      <w:pPr>
        <w:spacing w:after="160" w:line="240" w:lineRule="auto"/>
        <w:jc w:val="both"/>
        <w:rPr>
          <w:rFonts w:ascii="Times New Roman" w:hAnsi="Times New Roman"/>
          <w:bCs/>
          <w:sz w:val="24"/>
          <w:szCs w:val="24"/>
        </w:rPr>
      </w:pPr>
      <w:r w:rsidRPr="0046076A">
        <w:rPr>
          <w:rFonts w:ascii="Times New Roman" w:hAnsi="Times New Roman"/>
          <w:bCs/>
          <w:sz w:val="24"/>
          <w:szCs w:val="24"/>
        </w:rPr>
        <w:t>Pažangusis sektorių integravimas reikš didesnę energijos konversiją visose energetikos sistemose. Tačiau įvairių energetikos sistemų energijos kainų, tarifų ir mokesčių struktūros valstybėse narėse ir tarp valstybių narių skiriasi, o tai gali riboti pažangųjį sektorių integravimą</w:t>
      </w:r>
      <w:r w:rsidR="00DF1D78" w:rsidRPr="0046076A">
        <w:rPr>
          <w:rFonts w:ascii="Times New Roman" w:hAnsi="Times New Roman"/>
          <w:bCs/>
          <w:sz w:val="24"/>
          <w:szCs w:val="24"/>
        </w:rPr>
        <w:t xml:space="preserve">. </w:t>
      </w:r>
      <w:r w:rsidRPr="0046076A">
        <w:rPr>
          <w:rFonts w:ascii="Times New Roman" w:hAnsi="Times New Roman"/>
          <w:bCs/>
          <w:sz w:val="24"/>
          <w:szCs w:val="24"/>
        </w:rPr>
        <w:t xml:space="preserve">Siekiant užtikrinti operacijų veiksmingumą ypač svarbios aiškios pozicijos dėl kainų. </w:t>
      </w:r>
      <w:bookmarkStart w:id="5" w:name="_Hlk25329621"/>
      <w:r w:rsidRPr="0046076A">
        <w:rPr>
          <w:rFonts w:ascii="Times New Roman" w:hAnsi="Times New Roman"/>
          <w:bCs/>
          <w:sz w:val="24"/>
          <w:szCs w:val="24"/>
        </w:rPr>
        <w:t>Viena iš galimybių toliau plėtoti pažangųjį sektorių integravimą – įvairiose energijos rinkose aktyviau užtikrinti dinamišką kainų nustatymą. Energijos rinkos turėtų būti suprojektuotos taip, kad būtų vengiama priklausomybės nuo tam tikrų energijos rūšių ar energijos nešiklių.</w:t>
      </w:r>
    </w:p>
    <w:bookmarkEnd w:id="5"/>
    <w:p w14:paraId="613D9BEA" w14:textId="052D8493" w:rsidR="00132EDA" w:rsidRPr="0046076A" w:rsidRDefault="00BC4B50" w:rsidP="00132EDA">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Valstybių narių atstovams keliami klausimai: </w:t>
      </w:r>
      <w:bookmarkStart w:id="6" w:name="_Hlk25149591"/>
    </w:p>
    <w:p w14:paraId="31BA894E" w14:textId="1D56D73C" w:rsidR="00132EDA" w:rsidRPr="0046076A" w:rsidRDefault="00132EDA" w:rsidP="00132EDA">
      <w:pPr>
        <w:pStyle w:val="ListParagraph"/>
        <w:numPr>
          <w:ilvl w:val="0"/>
          <w:numId w:val="9"/>
        </w:numPr>
        <w:spacing w:after="160" w:line="240" w:lineRule="auto"/>
        <w:jc w:val="both"/>
        <w:rPr>
          <w:rFonts w:ascii="Times New Roman" w:hAnsi="Times New Roman"/>
          <w:bCs/>
          <w:i/>
          <w:iCs/>
          <w:sz w:val="24"/>
          <w:szCs w:val="24"/>
        </w:rPr>
      </w:pPr>
      <w:bookmarkStart w:id="7" w:name="_Hlk25221645"/>
      <w:r w:rsidRPr="0046076A">
        <w:rPr>
          <w:rFonts w:ascii="Times New Roman" w:hAnsi="Times New Roman"/>
          <w:bCs/>
          <w:i/>
          <w:iCs/>
          <w:sz w:val="24"/>
          <w:szCs w:val="24"/>
        </w:rPr>
        <w:t>Koks yra ES vaidmuo užtikrinant pažangųjį sektorių integravimą?</w:t>
      </w:r>
    </w:p>
    <w:p w14:paraId="2ABAC2C1" w14:textId="3A8BE51A" w:rsidR="00132EDA" w:rsidRPr="0046076A" w:rsidRDefault="00132EDA" w:rsidP="00132EDA">
      <w:pPr>
        <w:pStyle w:val="ListParagraph"/>
        <w:numPr>
          <w:ilvl w:val="0"/>
          <w:numId w:val="9"/>
        </w:numPr>
        <w:spacing w:after="160" w:line="240" w:lineRule="auto"/>
        <w:jc w:val="both"/>
        <w:rPr>
          <w:rFonts w:ascii="Times New Roman" w:hAnsi="Times New Roman"/>
          <w:bCs/>
          <w:i/>
          <w:iCs/>
          <w:sz w:val="24"/>
          <w:szCs w:val="24"/>
        </w:rPr>
      </w:pPr>
      <w:r w:rsidRPr="0046076A">
        <w:rPr>
          <w:rFonts w:ascii="Times New Roman" w:hAnsi="Times New Roman"/>
          <w:bCs/>
          <w:i/>
          <w:iCs/>
          <w:sz w:val="24"/>
          <w:szCs w:val="24"/>
        </w:rPr>
        <w:t>Kokios reglamentavimo ir kitos kliūtys turėtų būti pašalintos siekiant paspartinti pažangųjį sektorių integravimą?</w:t>
      </w:r>
      <w:bookmarkEnd w:id="7"/>
      <w:r w:rsidRPr="0046076A">
        <w:rPr>
          <w:rFonts w:ascii="Times New Roman" w:hAnsi="Times New Roman"/>
          <w:bCs/>
          <w:i/>
          <w:iCs/>
          <w:sz w:val="24"/>
          <w:szCs w:val="24"/>
        </w:rPr>
        <w:cr/>
      </w:r>
    </w:p>
    <w:bookmarkEnd w:id="6"/>
    <w:p w14:paraId="6BED9919" w14:textId="051D14DE" w:rsidR="003F200E" w:rsidRPr="0046076A" w:rsidRDefault="003F200E" w:rsidP="003F200E">
      <w:pPr>
        <w:spacing w:after="160" w:line="240" w:lineRule="auto"/>
        <w:jc w:val="both"/>
        <w:rPr>
          <w:rFonts w:ascii="Times New Roman" w:hAnsi="Times New Roman"/>
          <w:b/>
          <w:sz w:val="24"/>
          <w:szCs w:val="24"/>
        </w:rPr>
      </w:pPr>
      <w:r w:rsidRPr="0046076A">
        <w:rPr>
          <w:rFonts w:ascii="Times New Roman" w:hAnsi="Times New Roman"/>
          <w:b/>
          <w:sz w:val="24"/>
          <w:szCs w:val="24"/>
          <w:u w:val="single"/>
        </w:rPr>
        <w:t>Lietuvos pozicija</w:t>
      </w:r>
      <w:r w:rsidRPr="0046076A">
        <w:rPr>
          <w:rFonts w:ascii="Times New Roman" w:hAnsi="Times New Roman"/>
          <w:b/>
          <w:sz w:val="24"/>
          <w:szCs w:val="24"/>
        </w:rPr>
        <w:t>:</w:t>
      </w:r>
    </w:p>
    <w:p w14:paraId="0FB3E5F1" w14:textId="77777777" w:rsidR="00705174" w:rsidRPr="0046076A" w:rsidRDefault="00CD2BEC" w:rsidP="00657EC4">
      <w:pPr>
        <w:spacing w:after="0" w:line="240" w:lineRule="auto"/>
        <w:jc w:val="both"/>
        <w:rPr>
          <w:rFonts w:ascii="Times New Roman" w:hAnsi="Times New Roman"/>
          <w:bCs/>
          <w:sz w:val="24"/>
          <w:szCs w:val="24"/>
        </w:rPr>
      </w:pPr>
      <w:r w:rsidRPr="0046076A">
        <w:rPr>
          <w:rFonts w:ascii="Times New Roman" w:hAnsi="Times New Roman"/>
          <w:bCs/>
          <w:sz w:val="24"/>
          <w:szCs w:val="24"/>
        </w:rPr>
        <w:t>Lietuva pritaria, kad siekiant ES tikslų klimato srity</w:t>
      </w:r>
      <w:r w:rsidR="003F0E43" w:rsidRPr="0046076A">
        <w:rPr>
          <w:rFonts w:ascii="Times New Roman" w:hAnsi="Times New Roman"/>
          <w:bCs/>
          <w:sz w:val="24"/>
          <w:szCs w:val="24"/>
        </w:rPr>
        <w:t>j</w:t>
      </w:r>
      <w:r w:rsidRPr="0046076A">
        <w:rPr>
          <w:rFonts w:ascii="Times New Roman" w:hAnsi="Times New Roman"/>
          <w:bCs/>
          <w:sz w:val="24"/>
          <w:szCs w:val="24"/>
        </w:rPr>
        <w:t>e būtina energetikos sektoriaus transformacija į</w:t>
      </w:r>
      <w:r w:rsidR="00893077" w:rsidRPr="0046076A">
        <w:rPr>
          <w:rFonts w:ascii="Times New Roman" w:hAnsi="Times New Roman"/>
          <w:bCs/>
          <w:sz w:val="24"/>
          <w:szCs w:val="24"/>
        </w:rPr>
        <w:t xml:space="preserve"> integruot</w:t>
      </w:r>
      <w:r w:rsidRPr="0046076A">
        <w:rPr>
          <w:rFonts w:ascii="Times New Roman" w:hAnsi="Times New Roman"/>
          <w:bCs/>
          <w:sz w:val="24"/>
          <w:szCs w:val="24"/>
        </w:rPr>
        <w:t>ą</w:t>
      </w:r>
      <w:r w:rsidR="00893077" w:rsidRPr="0046076A">
        <w:rPr>
          <w:rFonts w:ascii="Times New Roman" w:hAnsi="Times New Roman"/>
          <w:bCs/>
          <w:sz w:val="24"/>
          <w:szCs w:val="24"/>
        </w:rPr>
        <w:t>, inovatyvi</w:t>
      </w:r>
      <w:r w:rsidRPr="0046076A">
        <w:rPr>
          <w:rFonts w:ascii="Times New Roman" w:hAnsi="Times New Roman"/>
          <w:bCs/>
          <w:sz w:val="24"/>
          <w:szCs w:val="24"/>
        </w:rPr>
        <w:t>ą</w:t>
      </w:r>
      <w:r w:rsidR="003F0E43" w:rsidRPr="0046076A">
        <w:rPr>
          <w:rFonts w:ascii="Times New Roman" w:hAnsi="Times New Roman"/>
          <w:bCs/>
          <w:sz w:val="24"/>
          <w:szCs w:val="24"/>
        </w:rPr>
        <w:t xml:space="preserve"> ir konkurencingą </w:t>
      </w:r>
      <w:r w:rsidR="00893077" w:rsidRPr="0046076A">
        <w:rPr>
          <w:rFonts w:ascii="Times New Roman" w:hAnsi="Times New Roman"/>
          <w:bCs/>
          <w:sz w:val="24"/>
          <w:szCs w:val="24"/>
        </w:rPr>
        <w:t>sistem</w:t>
      </w:r>
      <w:r w:rsidRPr="0046076A">
        <w:rPr>
          <w:rFonts w:ascii="Times New Roman" w:hAnsi="Times New Roman"/>
          <w:bCs/>
          <w:sz w:val="24"/>
          <w:szCs w:val="24"/>
        </w:rPr>
        <w:t>ą</w:t>
      </w:r>
      <w:r w:rsidR="00893077" w:rsidRPr="0046076A">
        <w:rPr>
          <w:rFonts w:ascii="Times New Roman" w:hAnsi="Times New Roman"/>
          <w:bCs/>
          <w:sz w:val="24"/>
          <w:szCs w:val="24"/>
        </w:rPr>
        <w:t>, užtikrinanči</w:t>
      </w:r>
      <w:r w:rsidRPr="0046076A">
        <w:rPr>
          <w:rFonts w:ascii="Times New Roman" w:hAnsi="Times New Roman"/>
          <w:bCs/>
          <w:sz w:val="24"/>
          <w:szCs w:val="24"/>
        </w:rPr>
        <w:t>ą</w:t>
      </w:r>
      <w:r w:rsidR="00893077" w:rsidRPr="0046076A">
        <w:rPr>
          <w:rFonts w:ascii="Times New Roman" w:hAnsi="Times New Roman"/>
          <w:bCs/>
          <w:sz w:val="24"/>
          <w:szCs w:val="24"/>
        </w:rPr>
        <w:t xml:space="preserve"> energijos tiekimo saugumą</w:t>
      </w:r>
      <w:r w:rsidR="003F0E43" w:rsidRPr="0046076A">
        <w:rPr>
          <w:rFonts w:ascii="Times New Roman" w:hAnsi="Times New Roman"/>
          <w:bCs/>
          <w:sz w:val="24"/>
          <w:szCs w:val="24"/>
        </w:rPr>
        <w:t>.</w:t>
      </w:r>
      <w:r w:rsidR="007A453E" w:rsidRPr="0046076A">
        <w:rPr>
          <w:rFonts w:ascii="Times New Roman" w:hAnsi="Times New Roman"/>
          <w:bCs/>
          <w:sz w:val="24"/>
          <w:szCs w:val="24"/>
        </w:rPr>
        <w:t xml:space="preserve"> </w:t>
      </w:r>
    </w:p>
    <w:p w14:paraId="3C757D51" w14:textId="77777777" w:rsidR="00705174" w:rsidRPr="0046076A" w:rsidRDefault="00705174" w:rsidP="00657EC4">
      <w:pPr>
        <w:spacing w:after="0" w:line="240" w:lineRule="auto"/>
        <w:jc w:val="both"/>
        <w:rPr>
          <w:rFonts w:ascii="Times New Roman" w:hAnsi="Times New Roman"/>
          <w:bCs/>
          <w:sz w:val="24"/>
          <w:szCs w:val="24"/>
        </w:rPr>
      </w:pPr>
    </w:p>
    <w:bookmarkEnd w:id="1"/>
    <w:p w14:paraId="599B6A0F" w14:textId="77777777" w:rsidR="006D561C" w:rsidRPr="0046076A" w:rsidRDefault="006D561C" w:rsidP="006D561C">
      <w:pPr>
        <w:spacing w:after="0" w:line="240" w:lineRule="auto"/>
        <w:jc w:val="both"/>
        <w:rPr>
          <w:rFonts w:ascii="Times New Roman" w:hAnsi="Times New Roman"/>
          <w:bCs/>
          <w:i/>
          <w:iCs/>
          <w:sz w:val="24"/>
          <w:szCs w:val="24"/>
        </w:rPr>
      </w:pPr>
      <w:r w:rsidRPr="0046076A">
        <w:rPr>
          <w:rFonts w:ascii="Times New Roman" w:hAnsi="Times New Roman"/>
          <w:bCs/>
          <w:i/>
          <w:iCs/>
          <w:sz w:val="24"/>
          <w:szCs w:val="24"/>
        </w:rPr>
        <w:t>ES vaidmuo</w:t>
      </w:r>
    </w:p>
    <w:p w14:paraId="3A40B2BE" w14:textId="77777777" w:rsidR="006D561C" w:rsidRPr="0046076A" w:rsidRDefault="006D561C" w:rsidP="006D561C">
      <w:pPr>
        <w:spacing w:after="0" w:line="240" w:lineRule="auto"/>
        <w:jc w:val="both"/>
        <w:rPr>
          <w:rFonts w:ascii="Times New Roman" w:hAnsi="Times New Roman"/>
          <w:bCs/>
          <w:i/>
          <w:iCs/>
          <w:sz w:val="24"/>
          <w:szCs w:val="24"/>
        </w:rPr>
      </w:pPr>
    </w:p>
    <w:p w14:paraId="5F15EF13" w14:textId="3725F0C1" w:rsidR="006D561C" w:rsidRPr="0046076A" w:rsidRDefault="006D561C"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ES vaidmuo skatinat sektorių integraciją labai svarbus, nes tam reikalingas vieningas visaapimantis strateginis požiūris, priimtinas visoms valstybėms narėms. Taip pat, siekiant šio tikslo būtinas proveržis technologijų vystyme, todėl ES turėtų užtikrinti reikiamas investicijas ir sąlygas inovacijų kūrimui ir plėtrai. </w:t>
      </w:r>
      <w:r w:rsidR="00234534" w:rsidRPr="00234534">
        <w:rPr>
          <w:rFonts w:ascii="Times New Roman" w:hAnsi="Times New Roman"/>
          <w:bCs/>
          <w:sz w:val="24"/>
          <w:szCs w:val="24"/>
        </w:rPr>
        <w:t>Palaikome bandomosios energetikos inovacijų aplinkos mechanizmo įtvirtinimą ES lygiu, siekiant diegti inovacijas ir jas išbandyti realioje aplinkoje, nustatant jų naudas ir rizikas visuomenei</w:t>
      </w:r>
      <w:r w:rsidR="00234534">
        <w:rPr>
          <w:rFonts w:ascii="Times New Roman" w:hAnsi="Times New Roman"/>
          <w:bCs/>
          <w:sz w:val="24"/>
          <w:szCs w:val="24"/>
        </w:rPr>
        <w:t>.</w:t>
      </w:r>
      <w:r w:rsidR="00234534" w:rsidRPr="0046076A">
        <w:rPr>
          <w:rFonts w:ascii="Times New Roman" w:hAnsi="Times New Roman"/>
          <w:bCs/>
          <w:sz w:val="24"/>
          <w:szCs w:val="24"/>
        </w:rPr>
        <w:t xml:space="preserve"> </w:t>
      </w:r>
      <w:r w:rsidRPr="0046076A">
        <w:rPr>
          <w:rFonts w:ascii="Times New Roman" w:hAnsi="Times New Roman"/>
          <w:bCs/>
          <w:sz w:val="24"/>
          <w:szCs w:val="24"/>
        </w:rPr>
        <w:t>ES finansavimo instrumentai turi būti prieinami pradinėje sektorius integruojančių technologijų diegimo fazėje, kai projektai dar nėra apibrėžti, o jų atsiperkamumas - ribotas.</w:t>
      </w:r>
      <w:r w:rsidR="00234534" w:rsidRPr="00234534">
        <w:rPr>
          <w:rFonts w:ascii="Times New Roman" w:hAnsi="Times New Roman"/>
          <w:bCs/>
          <w:sz w:val="24"/>
          <w:szCs w:val="24"/>
        </w:rPr>
        <w:t xml:space="preserve"> Svarstytina Europos Parlamento ir Tarybos reglamento dėl </w:t>
      </w:r>
      <w:proofErr w:type="spellStart"/>
      <w:r w:rsidR="00234534" w:rsidRPr="00234534">
        <w:rPr>
          <w:rFonts w:ascii="Times New Roman" w:hAnsi="Times New Roman"/>
          <w:bCs/>
          <w:sz w:val="24"/>
          <w:szCs w:val="24"/>
        </w:rPr>
        <w:t>transeuropinės</w:t>
      </w:r>
      <w:proofErr w:type="spellEnd"/>
      <w:r w:rsidR="00234534" w:rsidRPr="00234534">
        <w:rPr>
          <w:rFonts w:ascii="Times New Roman" w:hAnsi="Times New Roman"/>
          <w:bCs/>
          <w:sz w:val="24"/>
          <w:szCs w:val="24"/>
        </w:rPr>
        <w:t xml:space="preserve"> energetikos infrastruktūros gairių peržiūra, numatant, kad bendrojo intereso projektų statusą galėtų įgyti inovatyvūs ir aplinkai neutralūs projektai.</w:t>
      </w:r>
    </w:p>
    <w:p w14:paraId="46752E9C" w14:textId="77777777" w:rsidR="006D561C" w:rsidRPr="0046076A" w:rsidRDefault="006D561C" w:rsidP="006D561C">
      <w:pPr>
        <w:spacing w:after="0" w:line="240" w:lineRule="auto"/>
        <w:jc w:val="both"/>
        <w:rPr>
          <w:rFonts w:ascii="Times New Roman" w:hAnsi="Times New Roman"/>
          <w:bCs/>
          <w:sz w:val="24"/>
          <w:szCs w:val="24"/>
        </w:rPr>
      </w:pPr>
    </w:p>
    <w:p w14:paraId="1889DE3B" w14:textId="70CE587F" w:rsidR="006D561C" w:rsidRPr="0046076A" w:rsidRDefault="006D561C"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Lietuvos nuomone, ES taip pat turėtų investuoti į energetikos sistemos decentralizacijos skatinimą, įgalinant vartotojus tapti aktyviais sistemos dalyviais. Vartotojų, pasigaminančių sau energiją, plėtra bus esminis energetikos sistemos struktūrinis pokytis iki 2050 m. Tai padidins energetikos sistemos tvarumą ir konkurencingumą. Todėl ES lygiu turi būti suplanuotos finansinės priemonės sistemos transformacijai, užtikrinant ilgalaikių tikslų </w:t>
      </w:r>
      <w:proofErr w:type="spellStart"/>
      <w:r w:rsidRPr="0046076A">
        <w:rPr>
          <w:rFonts w:ascii="Times New Roman" w:hAnsi="Times New Roman"/>
          <w:bCs/>
          <w:sz w:val="24"/>
          <w:szCs w:val="24"/>
        </w:rPr>
        <w:t>dekarbonizacijos</w:t>
      </w:r>
      <w:proofErr w:type="spellEnd"/>
      <w:r w:rsidRPr="0046076A">
        <w:rPr>
          <w:rFonts w:ascii="Times New Roman" w:hAnsi="Times New Roman"/>
          <w:bCs/>
          <w:sz w:val="24"/>
          <w:szCs w:val="24"/>
        </w:rPr>
        <w:t xml:space="preserve"> srityje įgyvendinimą.</w:t>
      </w:r>
      <w:r w:rsidR="00234534">
        <w:rPr>
          <w:rFonts w:ascii="Times New Roman" w:hAnsi="Times New Roman"/>
          <w:bCs/>
          <w:sz w:val="24"/>
          <w:szCs w:val="24"/>
        </w:rPr>
        <w:t xml:space="preserve"> </w:t>
      </w:r>
      <w:r w:rsidR="00234534" w:rsidRPr="00234534">
        <w:rPr>
          <w:rFonts w:ascii="Times New Roman" w:hAnsi="Times New Roman"/>
          <w:bCs/>
          <w:sz w:val="24"/>
          <w:szCs w:val="24"/>
        </w:rPr>
        <w:t>Taip pat svarbu toliau tęsti nuoseklų ES tinklų kodeksų įgyvendinimą</w:t>
      </w:r>
      <w:r w:rsidR="00234534">
        <w:rPr>
          <w:rFonts w:ascii="Times New Roman" w:hAnsi="Times New Roman"/>
          <w:bCs/>
          <w:sz w:val="24"/>
          <w:szCs w:val="24"/>
        </w:rPr>
        <w:t>.</w:t>
      </w:r>
    </w:p>
    <w:p w14:paraId="7C1F42D0" w14:textId="77777777" w:rsidR="006D561C" w:rsidRPr="0046076A" w:rsidRDefault="006D561C" w:rsidP="006D561C">
      <w:pPr>
        <w:spacing w:after="0" w:line="240" w:lineRule="auto"/>
        <w:jc w:val="both"/>
        <w:rPr>
          <w:rFonts w:ascii="Times New Roman" w:hAnsi="Times New Roman"/>
          <w:bCs/>
          <w:i/>
          <w:iCs/>
          <w:sz w:val="24"/>
          <w:szCs w:val="24"/>
        </w:rPr>
      </w:pPr>
    </w:p>
    <w:p w14:paraId="56532D68" w14:textId="77777777" w:rsidR="006D561C" w:rsidRPr="0046076A" w:rsidRDefault="006D561C" w:rsidP="006D561C">
      <w:pPr>
        <w:spacing w:after="0" w:line="240" w:lineRule="auto"/>
        <w:jc w:val="both"/>
        <w:rPr>
          <w:rFonts w:ascii="Times New Roman" w:hAnsi="Times New Roman"/>
          <w:bCs/>
          <w:i/>
          <w:iCs/>
          <w:sz w:val="24"/>
          <w:szCs w:val="24"/>
        </w:rPr>
      </w:pPr>
      <w:r w:rsidRPr="0046076A">
        <w:rPr>
          <w:rFonts w:ascii="Times New Roman" w:hAnsi="Times New Roman"/>
          <w:bCs/>
          <w:i/>
          <w:iCs/>
          <w:sz w:val="24"/>
          <w:szCs w:val="24"/>
        </w:rPr>
        <w:t>Reglamentavimas ir reguliavimas</w:t>
      </w:r>
    </w:p>
    <w:p w14:paraId="5001D4C2" w14:textId="77777777" w:rsidR="006D561C" w:rsidRPr="0046076A" w:rsidRDefault="006D561C" w:rsidP="006D561C">
      <w:pPr>
        <w:spacing w:after="0" w:line="240" w:lineRule="auto"/>
        <w:jc w:val="both"/>
        <w:rPr>
          <w:rFonts w:ascii="Times New Roman" w:hAnsi="Times New Roman"/>
          <w:bCs/>
          <w:i/>
          <w:iCs/>
          <w:sz w:val="24"/>
          <w:szCs w:val="24"/>
        </w:rPr>
      </w:pPr>
    </w:p>
    <w:p w14:paraId="714BF87B" w14:textId="563E4ED0" w:rsidR="006D561C" w:rsidRPr="0046076A" w:rsidRDefault="00703D68"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Sektorių integravimui reikalingos gairės reguliacinių sistemų ir veiklos standartų suvienodinimui tarp valstybių narių</w:t>
      </w:r>
      <w:r w:rsidR="00DE13F2" w:rsidRPr="0046076A">
        <w:rPr>
          <w:rFonts w:ascii="Times New Roman" w:hAnsi="Times New Roman"/>
          <w:bCs/>
          <w:sz w:val="24"/>
          <w:szCs w:val="24"/>
        </w:rPr>
        <w:t>. L</w:t>
      </w:r>
      <w:r w:rsidR="006D561C" w:rsidRPr="0046076A">
        <w:rPr>
          <w:rFonts w:ascii="Times New Roman" w:hAnsi="Times New Roman"/>
          <w:bCs/>
          <w:sz w:val="24"/>
          <w:szCs w:val="24"/>
        </w:rPr>
        <w:t xml:space="preserve">abai svarbu, kad būtų intensyviai tęsiama ES Energetikos sąjungos integracija, užtikrinama visų valstybių narių elektros sistemų sinchronizacija. Turi būti suvienodintos konkurencinės sąlygos elektrai iš trečiųjų šalių, kuri potencialiai gaminama nesilaikant ES lygio aplinkosauginių standartų, arba ribojamas tokios elektros importas į ES rinką. </w:t>
      </w:r>
    </w:p>
    <w:p w14:paraId="2E0763C5" w14:textId="6C8B4FCF" w:rsidR="006D561C" w:rsidRPr="0046076A" w:rsidRDefault="006D561C" w:rsidP="006D561C">
      <w:pPr>
        <w:spacing w:after="0" w:line="240" w:lineRule="auto"/>
        <w:jc w:val="both"/>
        <w:rPr>
          <w:rFonts w:ascii="Times New Roman" w:hAnsi="Times New Roman"/>
          <w:bCs/>
          <w:sz w:val="24"/>
          <w:szCs w:val="24"/>
        </w:rPr>
      </w:pPr>
    </w:p>
    <w:p w14:paraId="0BA861D9" w14:textId="20DFF121" w:rsidR="00703D68" w:rsidRPr="0046076A" w:rsidRDefault="00A670EE" w:rsidP="00703D68">
      <w:pPr>
        <w:spacing w:after="0" w:line="240" w:lineRule="auto"/>
        <w:jc w:val="both"/>
        <w:rPr>
          <w:rFonts w:ascii="Times New Roman" w:hAnsi="Times New Roman"/>
          <w:bCs/>
          <w:sz w:val="24"/>
          <w:szCs w:val="24"/>
        </w:rPr>
      </w:pPr>
      <w:r w:rsidRPr="00A670EE">
        <w:rPr>
          <w:rFonts w:ascii="Times New Roman" w:hAnsi="Times New Roman"/>
          <w:bCs/>
          <w:sz w:val="24"/>
          <w:szCs w:val="24"/>
        </w:rPr>
        <w:t xml:space="preserve">Pritariame ES iniciatyvai peržiūrėti Energijos apmokestinimo direktyvą. Skirtingų energijos išteklių apmokestinimas atsižvelgiant į poveikį aplinkai vertintinas kaip viena galimų subalansuotų kompleksinių priemonių. Atnaujinta direktyva turi užtikrinti energijos kainų, tarifų ir mokesčių struktūros valstybėse narėse subalansavimą, kartu atsižvelgiant į nacionalinius, konkurencingumo, socialinius ir kitus aspektus. </w:t>
      </w:r>
      <w:r w:rsidR="00703D68" w:rsidRPr="0046076A">
        <w:rPr>
          <w:rFonts w:ascii="Times New Roman" w:hAnsi="Times New Roman"/>
          <w:bCs/>
          <w:sz w:val="24"/>
          <w:szCs w:val="24"/>
        </w:rPr>
        <w:t xml:space="preserve">Atitinkamai </w:t>
      </w:r>
      <w:r w:rsidR="00DE13F2" w:rsidRPr="0046076A">
        <w:rPr>
          <w:rFonts w:ascii="Times New Roman" w:hAnsi="Times New Roman"/>
          <w:bCs/>
          <w:sz w:val="24"/>
          <w:szCs w:val="24"/>
        </w:rPr>
        <w:t>pritariame ir</w:t>
      </w:r>
      <w:r w:rsidR="00703D68" w:rsidRPr="0046076A">
        <w:rPr>
          <w:rFonts w:ascii="Times New Roman" w:hAnsi="Times New Roman"/>
          <w:bCs/>
          <w:sz w:val="24"/>
          <w:szCs w:val="24"/>
        </w:rPr>
        <w:t xml:space="preserve"> Valstybės pagalbos gair</w:t>
      </w:r>
      <w:r w:rsidR="00DE13F2" w:rsidRPr="0046076A">
        <w:rPr>
          <w:rFonts w:ascii="Times New Roman" w:hAnsi="Times New Roman"/>
          <w:bCs/>
          <w:sz w:val="24"/>
          <w:szCs w:val="24"/>
        </w:rPr>
        <w:t>ių</w:t>
      </w:r>
      <w:r w:rsidR="00703D68" w:rsidRPr="0046076A">
        <w:rPr>
          <w:rFonts w:ascii="Times New Roman" w:hAnsi="Times New Roman"/>
          <w:bCs/>
          <w:sz w:val="24"/>
          <w:szCs w:val="24"/>
        </w:rPr>
        <w:t xml:space="preserve"> (</w:t>
      </w:r>
      <w:r w:rsidR="00923C19" w:rsidRPr="0046076A">
        <w:rPr>
          <w:rFonts w:ascii="Times New Roman" w:hAnsi="Times New Roman"/>
          <w:bCs/>
          <w:sz w:val="24"/>
          <w:szCs w:val="24"/>
        </w:rPr>
        <w:t xml:space="preserve">angl. </w:t>
      </w:r>
      <w:proofErr w:type="spellStart"/>
      <w:r w:rsidR="00703D68" w:rsidRPr="00A670EE">
        <w:rPr>
          <w:rFonts w:ascii="Times New Roman" w:hAnsi="Times New Roman"/>
          <w:bCs/>
          <w:i/>
          <w:iCs/>
          <w:sz w:val="24"/>
          <w:szCs w:val="24"/>
        </w:rPr>
        <w:t>State</w:t>
      </w:r>
      <w:proofErr w:type="spellEnd"/>
      <w:r w:rsidR="00703D68" w:rsidRPr="00A670EE">
        <w:rPr>
          <w:rFonts w:ascii="Times New Roman" w:hAnsi="Times New Roman"/>
          <w:bCs/>
          <w:i/>
          <w:iCs/>
          <w:sz w:val="24"/>
          <w:szCs w:val="24"/>
        </w:rPr>
        <w:t xml:space="preserve"> </w:t>
      </w:r>
      <w:proofErr w:type="spellStart"/>
      <w:r w:rsidR="00703D68" w:rsidRPr="00A670EE">
        <w:rPr>
          <w:rFonts w:ascii="Times New Roman" w:hAnsi="Times New Roman"/>
          <w:bCs/>
          <w:i/>
          <w:iCs/>
          <w:sz w:val="24"/>
          <w:szCs w:val="24"/>
        </w:rPr>
        <w:t>Aid</w:t>
      </w:r>
      <w:proofErr w:type="spellEnd"/>
      <w:r w:rsidR="00703D68" w:rsidRPr="00A670EE">
        <w:rPr>
          <w:rFonts w:ascii="Times New Roman" w:hAnsi="Times New Roman"/>
          <w:bCs/>
          <w:i/>
          <w:iCs/>
          <w:sz w:val="24"/>
          <w:szCs w:val="24"/>
        </w:rPr>
        <w:t xml:space="preserve"> </w:t>
      </w:r>
      <w:proofErr w:type="spellStart"/>
      <w:r w:rsidR="00703D68" w:rsidRPr="00A670EE">
        <w:rPr>
          <w:rFonts w:ascii="Times New Roman" w:hAnsi="Times New Roman"/>
          <w:bCs/>
          <w:i/>
          <w:iCs/>
          <w:sz w:val="24"/>
          <w:szCs w:val="24"/>
        </w:rPr>
        <w:t>Guidelines</w:t>
      </w:r>
      <w:proofErr w:type="spellEnd"/>
      <w:r w:rsidR="00703D68" w:rsidRPr="0046076A">
        <w:rPr>
          <w:rFonts w:ascii="Times New Roman" w:hAnsi="Times New Roman"/>
          <w:bCs/>
          <w:sz w:val="24"/>
          <w:szCs w:val="24"/>
        </w:rPr>
        <w:t>)</w:t>
      </w:r>
      <w:r w:rsidR="00DE13F2" w:rsidRPr="0046076A">
        <w:rPr>
          <w:rFonts w:ascii="Times New Roman" w:hAnsi="Times New Roman"/>
          <w:bCs/>
          <w:sz w:val="24"/>
          <w:szCs w:val="24"/>
        </w:rPr>
        <w:t xml:space="preserve"> peržiūrai</w:t>
      </w:r>
      <w:r w:rsidR="00703D68" w:rsidRPr="0046076A">
        <w:rPr>
          <w:rFonts w:ascii="Times New Roman" w:hAnsi="Times New Roman"/>
          <w:bCs/>
          <w:sz w:val="24"/>
          <w:szCs w:val="24"/>
        </w:rPr>
        <w:t xml:space="preserve">, suderinant jas su ambicingais tikslais energetikos ir klimato srityse. </w:t>
      </w:r>
      <w:bookmarkStart w:id="8" w:name="_GoBack"/>
      <w:bookmarkEnd w:id="8"/>
    </w:p>
    <w:p w14:paraId="0476A298" w14:textId="77777777" w:rsidR="00703D68" w:rsidRPr="0046076A" w:rsidRDefault="00703D68" w:rsidP="00703D68">
      <w:pPr>
        <w:spacing w:after="0" w:line="240" w:lineRule="auto"/>
        <w:jc w:val="both"/>
        <w:rPr>
          <w:rFonts w:ascii="Times New Roman" w:hAnsi="Times New Roman"/>
          <w:bCs/>
          <w:sz w:val="24"/>
          <w:szCs w:val="24"/>
        </w:rPr>
      </w:pPr>
    </w:p>
    <w:p w14:paraId="3781B0D6" w14:textId="44EC8784" w:rsidR="006D561C" w:rsidRPr="0046076A" w:rsidRDefault="006D561C"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Manome, kad ES turėtų inicijuoti gamtinių dujų kokybės reikalavimų suvienodinimą tarp valstybių narių ir ieškoti sprendimų </w:t>
      </w:r>
      <w:r w:rsidR="00703D68" w:rsidRPr="0046076A">
        <w:rPr>
          <w:rFonts w:ascii="Times New Roman" w:hAnsi="Times New Roman"/>
          <w:bCs/>
          <w:sz w:val="24"/>
          <w:szCs w:val="24"/>
        </w:rPr>
        <w:t xml:space="preserve">dėl </w:t>
      </w:r>
      <w:r w:rsidRPr="0046076A">
        <w:rPr>
          <w:rFonts w:ascii="Times New Roman" w:hAnsi="Times New Roman"/>
          <w:bCs/>
          <w:sz w:val="24"/>
          <w:szCs w:val="24"/>
        </w:rPr>
        <w:t>tarpvalstybin</w:t>
      </w:r>
      <w:r w:rsidR="00703D68" w:rsidRPr="0046076A">
        <w:rPr>
          <w:rFonts w:ascii="Times New Roman" w:hAnsi="Times New Roman"/>
          <w:bCs/>
          <w:sz w:val="24"/>
          <w:szCs w:val="24"/>
        </w:rPr>
        <w:t>ių</w:t>
      </w:r>
      <w:r w:rsidRPr="0046076A">
        <w:rPr>
          <w:rFonts w:ascii="Times New Roman" w:hAnsi="Times New Roman"/>
          <w:bCs/>
          <w:sz w:val="24"/>
          <w:szCs w:val="24"/>
        </w:rPr>
        <w:t xml:space="preserve"> sraut</w:t>
      </w:r>
      <w:r w:rsidR="00703D68" w:rsidRPr="0046076A">
        <w:rPr>
          <w:rFonts w:ascii="Times New Roman" w:hAnsi="Times New Roman"/>
          <w:bCs/>
          <w:sz w:val="24"/>
          <w:szCs w:val="24"/>
        </w:rPr>
        <w:t>ų</w:t>
      </w:r>
      <w:r w:rsidRPr="0046076A">
        <w:rPr>
          <w:rFonts w:ascii="Times New Roman" w:hAnsi="Times New Roman"/>
          <w:bCs/>
          <w:sz w:val="24"/>
          <w:szCs w:val="24"/>
        </w:rPr>
        <w:t xml:space="preserve"> su trečiosiomis šalimis. </w:t>
      </w:r>
      <w:r w:rsidR="00923C19" w:rsidRPr="0046076A">
        <w:rPr>
          <w:rFonts w:ascii="Times New Roman" w:hAnsi="Times New Roman"/>
          <w:bCs/>
          <w:sz w:val="24"/>
          <w:szCs w:val="24"/>
        </w:rPr>
        <w:t>„</w:t>
      </w:r>
      <w:r w:rsidRPr="0046076A">
        <w:rPr>
          <w:rFonts w:ascii="Times New Roman" w:hAnsi="Times New Roman"/>
          <w:bCs/>
          <w:i/>
          <w:iCs/>
          <w:sz w:val="24"/>
          <w:szCs w:val="24"/>
        </w:rPr>
        <w:t>Power-to-</w:t>
      </w:r>
      <w:proofErr w:type="spellStart"/>
      <w:r w:rsidRPr="0046076A">
        <w:rPr>
          <w:rFonts w:ascii="Times New Roman" w:hAnsi="Times New Roman"/>
          <w:bCs/>
          <w:i/>
          <w:iCs/>
          <w:sz w:val="24"/>
          <w:szCs w:val="24"/>
        </w:rPr>
        <w:t>Gas</w:t>
      </w:r>
      <w:proofErr w:type="spellEnd"/>
      <w:r w:rsidR="00923C19" w:rsidRPr="0046076A">
        <w:rPr>
          <w:rFonts w:ascii="Times New Roman" w:hAnsi="Times New Roman"/>
          <w:bCs/>
          <w:i/>
          <w:iCs/>
          <w:sz w:val="24"/>
          <w:szCs w:val="24"/>
        </w:rPr>
        <w:t>“</w:t>
      </w:r>
      <w:r w:rsidR="00923C19" w:rsidRPr="0046076A">
        <w:rPr>
          <w:rFonts w:ascii="Times New Roman" w:hAnsi="Times New Roman"/>
          <w:bCs/>
          <w:sz w:val="24"/>
          <w:szCs w:val="24"/>
        </w:rPr>
        <w:t xml:space="preserve"> (kai perteklinė elektros energija transformuojama į dujinę energijos formą)</w:t>
      </w:r>
      <w:r w:rsidRPr="0046076A">
        <w:rPr>
          <w:rFonts w:ascii="Times New Roman" w:hAnsi="Times New Roman"/>
          <w:bCs/>
          <w:sz w:val="24"/>
          <w:szCs w:val="24"/>
        </w:rPr>
        <w:t xml:space="preserve"> technologijos atveju, neatliekant vandenilio </w:t>
      </w:r>
      <w:proofErr w:type="spellStart"/>
      <w:r w:rsidRPr="0046076A">
        <w:rPr>
          <w:rFonts w:ascii="Times New Roman" w:hAnsi="Times New Roman"/>
          <w:bCs/>
          <w:sz w:val="24"/>
          <w:szCs w:val="24"/>
        </w:rPr>
        <w:t>metanizacijos</w:t>
      </w:r>
      <w:proofErr w:type="spellEnd"/>
      <w:r w:rsidRPr="0046076A">
        <w:rPr>
          <w:rFonts w:ascii="Times New Roman" w:hAnsi="Times New Roman"/>
          <w:bCs/>
          <w:sz w:val="24"/>
          <w:szCs w:val="24"/>
        </w:rPr>
        <w:t xml:space="preserve"> tarpvalstybiniai perdavimai keltų problemų dėl skirtingų kokybės reikalavimų.</w:t>
      </w:r>
      <w:r w:rsidR="00703D68" w:rsidRPr="0046076A">
        <w:rPr>
          <w:rFonts w:ascii="Times New Roman" w:hAnsi="Times New Roman"/>
          <w:bCs/>
          <w:sz w:val="24"/>
          <w:szCs w:val="24"/>
        </w:rPr>
        <w:t xml:space="preserve"> </w:t>
      </w:r>
    </w:p>
    <w:p w14:paraId="4409B8FF" w14:textId="77777777" w:rsidR="006D561C" w:rsidRPr="0046076A" w:rsidRDefault="006D561C" w:rsidP="006D561C">
      <w:pPr>
        <w:spacing w:after="0" w:line="240" w:lineRule="auto"/>
        <w:jc w:val="both"/>
        <w:rPr>
          <w:rFonts w:ascii="Times New Roman" w:hAnsi="Times New Roman"/>
          <w:bCs/>
          <w:sz w:val="24"/>
          <w:szCs w:val="24"/>
        </w:rPr>
      </w:pPr>
    </w:p>
    <w:p w14:paraId="440AF85C" w14:textId="17A1B988" w:rsidR="006D561C" w:rsidRPr="0046076A" w:rsidRDefault="006D561C"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Sveikiname inciatyvą apjungti elektros ir dujų sektorius ES lygiu ir pirmuosius žingsnius, kuomet ENTSO-E ir ENTSOG elektros ir gamtinių dujų dešimtmečio tinklų plėtros planai (angl. </w:t>
      </w:r>
      <w:r w:rsidRPr="0046076A">
        <w:rPr>
          <w:rFonts w:ascii="Times New Roman" w:hAnsi="Times New Roman"/>
          <w:bCs/>
          <w:i/>
          <w:iCs/>
          <w:sz w:val="24"/>
          <w:szCs w:val="24"/>
        </w:rPr>
        <w:t>10</w:t>
      </w:r>
      <w:r w:rsidRPr="0046076A">
        <w:rPr>
          <w:rFonts w:ascii="Times New Roman" w:hAnsi="Times New Roman"/>
          <w:bCs/>
          <w:sz w:val="24"/>
          <w:szCs w:val="24"/>
        </w:rPr>
        <w:t xml:space="preserve"> </w:t>
      </w:r>
      <w:proofErr w:type="spellStart"/>
      <w:r w:rsidRPr="0046076A">
        <w:rPr>
          <w:rFonts w:ascii="Times New Roman" w:hAnsi="Times New Roman"/>
          <w:bCs/>
          <w:i/>
          <w:iCs/>
          <w:sz w:val="24"/>
          <w:szCs w:val="24"/>
        </w:rPr>
        <w:t>year</w:t>
      </w:r>
      <w:proofErr w:type="spellEnd"/>
      <w:r w:rsidRPr="0046076A">
        <w:rPr>
          <w:rFonts w:ascii="Times New Roman" w:hAnsi="Times New Roman"/>
          <w:bCs/>
          <w:i/>
          <w:iCs/>
          <w:sz w:val="24"/>
          <w:szCs w:val="24"/>
        </w:rPr>
        <w:t xml:space="preserve"> </w:t>
      </w:r>
      <w:proofErr w:type="spellStart"/>
      <w:r w:rsidRPr="0046076A">
        <w:rPr>
          <w:rFonts w:ascii="Times New Roman" w:hAnsi="Times New Roman"/>
          <w:bCs/>
          <w:i/>
          <w:iCs/>
          <w:sz w:val="24"/>
          <w:szCs w:val="24"/>
        </w:rPr>
        <w:t>network</w:t>
      </w:r>
      <w:proofErr w:type="spellEnd"/>
      <w:r w:rsidRPr="0046076A">
        <w:rPr>
          <w:rFonts w:ascii="Times New Roman" w:hAnsi="Times New Roman"/>
          <w:bCs/>
          <w:i/>
          <w:iCs/>
          <w:sz w:val="24"/>
          <w:szCs w:val="24"/>
        </w:rPr>
        <w:t xml:space="preserve"> </w:t>
      </w:r>
      <w:proofErr w:type="spellStart"/>
      <w:r w:rsidRPr="0046076A">
        <w:rPr>
          <w:rFonts w:ascii="Times New Roman" w:hAnsi="Times New Roman"/>
          <w:bCs/>
          <w:i/>
          <w:iCs/>
          <w:sz w:val="24"/>
          <w:szCs w:val="24"/>
        </w:rPr>
        <w:t>development</w:t>
      </w:r>
      <w:proofErr w:type="spellEnd"/>
      <w:r w:rsidRPr="0046076A">
        <w:rPr>
          <w:rFonts w:ascii="Times New Roman" w:hAnsi="Times New Roman"/>
          <w:bCs/>
          <w:i/>
          <w:iCs/>
          <w:sz w:val="24"/>
          <w:szCs w:val="24"/>
        </w:rPr>
        <w:t xml:space="preserve"> </w:t>
      </w:r>
      <w:proofErr w:type="spellStart"/>
      <w:r w:rsidRPr="0046076A">
        <w:rPr>
          <w:rFonts w:ascii="Times New Roman" w:hAnsi="Times New Roman"/>
          <w:bCs/>
          <w:i/>
          <w:iCs/>
          <w:sz w:val="24"/>
          <w:szCs w:val="24"/>
        </w:rPr>
        <w:t>plans</w:t>
      </w:r>
      <w:proofErr w:type="spellEnd"/>
      <w:r w:rsidRPr="0046076A">
        <w:rPr>
          <w:rFonts w:ascii="Times New Roman" w:hAnsi="Times New Roman"/>
          <w:bCs/>
          <w:sz w:val="24"/>
          <w:szCs w:val="24"/>
        </w:rPr>
        <w:t xml:space="preserve">) apjungiami. Manome, kad rengiant šiuos infrastruktūros plėtros dokumentus turėtų būti išsamiau įvertinamos energijos rūšį transformuojančių technologijų (pvz. </w:t>
      </w:r>
      <w:r w:rsidR="00923C19" w:rsidRPr="0046076A">
        <w:rPr>
          <w:rFonts w:ascii="Times New Roman" w:hAnsi="Times New Roman"/>
          <w:bCs/>
          <w:sz w:val="24"/>
          <w:szCs w:val="24"/>
        </w:rPr>
        <w:t>„</w:t>
      </w:r>
      <w:r w:rsidRPr="0046076A">
        <w:rPr>
          <w:rFonts w:ascii="Times New Roman" w:hAnsi="Times New Roman"/>
          <w:bCs/>
          <w:i/>
          <w:iCs/>
          <w:sz w:val="24"/>
          <w:szCs w:val="24"/>
        </w:rPr>
        <w:t>Power-to-</w:t>
      </w:r>
      <w:proofErr w:type="spellStart"/>
      <w:r w:rsidRPr="00234534">
        <w:rPr>
          <w:rFonts w:ascii="Times New Roman" w:hAnsi="Times New Roman"/>
          <w:bCs/>
          <w:sz w:val="24"/>
          <w:szCs w:val="24"/>
        </w:rPr>
        <w:t>Gas</w:t>
      </w:r>
      <w:proofErr w:type="spellEnd"/>
      <w:r w:rsidR="00923C19" w:rsidRPr="00234534">
        <w:rPr>
          <w:rFonts w:ascii="Times New Roman" w:hAnsi="Times New Roman"/>
          <w:bCs/>
          <w:sz w:val="24"/>
          <w:szCs w:val="24"/>
        </w:rPr>
        <w:t>“</w:t>
      </w:r>
      <w:r w:rsidRPr="0046076A">
        <w:rPr>
          <w:rFonts w:ascii="Times New Roman" w:hAnsi="Times New Roman"/>
          <w:bCs/>
          <w:sz w:val="24"/>
          <w:szCs w:val="24"/>
        </w:rPr>
        <w:t xml:space="preserve">) galimybės optimizuoti elektros ir dujų tinklų vystymą ir maksimizuoti </w:t>
      </w:r>
      <w:proofErr w:type="spellStart"/>
      <w:r w:rsidRPr="0046076A">
        <w:rPr>
          <w:rFonts w:ascii="Times New Roman" w:hAnsi="Times New Roman"/>
          <w:bCs/>
          <w:sz w:val="24"/>
          <w:szCs w:val="24"/>
        </w:rPr>
        <w:t>socio</w:t>
      </w:r>
      <w:proofErr w:type="spellEnd"/>
      <w:r w:rsidRPr="0046076A">
        <w:rPr>
          <w:rFonts w:ascii="Times New Roman" w:hAnsi="Times New Roman"/>
          <w:bCs/>
          <w:sz w:val="24"/>
          <w:szCs w:val="24"/>
        </w:rPr>
        <w:t>-ekonominę naudą.</w:t>
      </w:r>
      <w:r w:rsidR="00234534">
        <w:rPr>
          <w:rFonts w:ascii="Times New Roman" w:hAnsi="Times New Roman"/>
          <w:bCs/>
          <w:sz w:val="24"/>
          <w:szCs w:val="24"/>
        </w:rPr>
        <w:t xml:space="preserve"> </w:t>
      </w:r>
      <w:r w:rsidR="00234534" w:rsidRPr="00234534">
        <w:rPr>
          <w:rFonts w:ascii="Times New Roman" w:hAnsi="Times New Roman"/>
          <w:bCs/>
          <w:sz w:val="24"/>
          <w:szCs w:val="24"/>
        </w:rPr>
        <w:t>Kaip pagrindas ENTSO planams, infrastruktūros/investicijų scenarijai galėtų būti nustatomi ES lygiu pvz. remiantis valstybių narių parengtais Nacionaliniais integruotais energetikos ir klimato srities veiksmų planais, ir galėtų būti tvirtinami Energetikos reguliuotojų bendradarbiavimo agentūros (ACER)</w:t>
      </w:r>
      <w:r w:rsidR="00234534">
        <w:rPr>
          <w:rFonts w:ascii="Times New Roman" w:hAnsi="Times New Roman"/>
          <w:bCs/>
          <w:sz w:val="24"/>
          <w:szCs w:val="24"/>
        </w:rPr>
        <w:t>.</w:t>
      </w:r>
    </w:p>
    <w:p w14:paraId="0184D06F" w14:textId="77777777" w:rsidR="006D561C" w:rsidRPr="0046076A" w:rsidRDefault="006D561C" w:rsidP="006D561C">
      <w:pPr>
        <w:spacing w:after="0" w:line="240" w:lineRule="auto"/>
        <w:jc w:val="both"/>
        <w:rPr>
          <w:rFonts w:ascii="Times New Roman" w:hAnsi="Times New Roman"/>
          <w:bCs/>
          <w:sz w:val="24"/>
          <w:szCs w:val="24"/>
        </w:rPr>
      </w:pPr>
    </w:p>
    <w:p w14:paraId="7C30EEFC" w14:textId="23B91851" w:rsidR="000C3986" w:rsidRPr="0046076A" w:rsidRDefault="006D561C" w:rsidP="006D561C">
      <w:pPr>
        <w:spacing w:after="0" w:line="240" w:lineRule="auto"/>
        <w:jc w:val="both"/>
        <w:rPr>
          <w:rFonts w:ascii="Times New Roman" w:hAnsi="Times New Roman"/>
          <w:bCs/>
          <w:sz w:val="24"/>
          <w:szCs w:val="24"/>
        </w:rPr>
      </w:pPr>
      <w:r w:rsidRPr="0046076A">
        <w:rPr>
          <w:rFonts w:ascii="Times New Roman" w:hAnsi="Times New Roman"/>
          <w:bCs/>
          <w:sz w:val="24"/>
          <w:szCs w:val="24"/>
        </w:rPr>
        <w:t>Pritariame siūlymui įvairiose energijos rinkose aktyviau užtikrinti dinamišką kainų nustatymą. Atsinaujinančių energijos išteklių srityje neturėtų dominuoti išskirtinai vienintelė technologija, labai svarbu, kad kainodaros mechanizmai būtų pakankamai lankstūs ir leistų varijuoti skirtingomis technologijomis</w:t>
      </w:r>
      <w:r w:rsidR="00DE13F2" w:rsidRPr="0046076A">
        <w:rPr>
          <w:rFonts w:ascii="Times New Roman" w:hAnsi="Times New Roman"/>
          <w:bCs/>
          <w:sz w:val="24"/>
          <w:szCs w:val="24"/>
        </w:rPr>
        <w:t>,</w:t>
      </w:r>
      <w:r w:rsidRPr="0046076A">
        <w:rPr>
          <w:rFonts w:ascii="Times New Roman" w:hAnsi="Times New Roman"/>
          <w:bCs/>
          <w:sz w:val="24"/>
          <w:szCs w:val="24"/>
        </w:rPr>
        <w:t xml:space="preserve"> taip užtikrinant efektyvią sektorių integraciją. </w:t>
      </w:r>
      <w:r w:rsidR="00234534" w:rsidRPr="00234534">
        <w:rPr>
          <w:rFonts w:ascii="Times New Roman" w:hAnsi="Times New Roman"/>
          <w:bCs/>
          <w:sz w:val="24"/>
          <w:szCs w:val="24"/>
        </w:rPr>
        <w:t xml:space="preserve">Taip pat labai svarbu įtvirtinti rinka pagrįstą mechanizmą: nesant signalo iš rinkos vystyti naujas technologijas, pereinamuoju laikotarpiu šias veiklas, susiderinus su nacionaliniu reguliuotoju, galėtų vystyti natūralios monopolijos (perdavimo/skirstymo tinklų operatoriai). </w:t>
      </w:r>
      <w:r w:rsidRPr="0046076A">
        <w:rPr>
          <w:rFonts w:ascii="Times New Roman" w:hAnsi="Times New Roman"/>
          <w:bCs/>
          <w:sz w:val="24"/>
          <w:szCs w:val="24"/>
        </w:rPr>
        <w:t xml:space="preserve">Siekiant sėkmingos ir efektyvios </w:t>
      </w:r>
      <w:r w:rsidR="00923C19" w:rsidRPr="0046076A">
        <w:rPr>
          <w:rFonts w:ascii="Times New Roman" w:hAnsi="Times New Roman"/>
          <w:bCs/>
          <w:sz w:val="24"/>
          <w:szCs w:val="24"/>
        </w:rPr>
        <w:t>„</w:t>
      </w:r>
      <w:r w:rsidRPr="00234534">
        <w:rPr>
          <w:rFonts w:ascii="Times New Roman" w:hAnsi="Times New Roman"/>
          <w:bCs/>
          <w:i/>
          <w:iCs/>
          <w:sz w:val="24"/>
          <w:szCs w:val="24"/>
        </w:rPr>
        <w:t>Power-to-</w:t>
      </w:r>
      <w:proofErr w:type="spellStart"/>
      <w:r w:rsidRPr="00234534">
        <w:rPr>
          <w:rFonts w:ascii="Times New Roman" w:hAnsi="Times New Roman"/>
          <w:bCs/>
          <w:i/>
          <w:iCs/>
          <w:sz w:val="24"/>
          <w:szCs w:val="24"/>
        </w:rPr>
        <w:t>Gas</w:t>
      </w:r>
      <w:proofErr w:type="spellEnd"/>
      <w:r w:rsidR="00923C19" w:rsidRPr="00234534">
        <w:rPr>
          <w:rFonts w:ascii="Times New Roman" w:hAnsi="Times New Roman"/>
          <w:bCs/>
          <w:sz w:val="24"/>
          <w:szCs w:val="24"/>
        </w:rPr>
        <w:t>“</w:t>
      </w:r>
      <w:r w:rsidRPr="0046076A">
        <w:rPr>
          <w:rFonts w:ascii="Times New Roman" w:hAnsi="Times New Roman"/>
          <w:bCs/>
          <w:sz w:val="24"/>
          <w:szCs w:val="24"/>
        </w:rPr>
        <w:t xml:space="preserve"> įrenginių integracijos svarbu numatyti galimybę taikyti perdavimo tarifų nuolaidas, pvz. dujų įleidimo taškuose ir įsigyjant elektros energiją su tikslu ją transformuoti į vandenilį ar sintetines dujas.</w:t>
      </w:r>
      <w:r w:rsidR="00234534">
        <w:rPr>
          <w:rFonts w:ascii="Times New Roman" w:hAnsi="Times New Roman"/>
          <w:bCs/>
          <w:sz w:val="24"/>
          <w:szCs w:val="24"/>
        </w:rPr>
        <w:t xml:space="preserve"> </w:t>
      </w:r>
      <w:r w:rsidR="00234534" w:rsidRPr="00234534">
        <w:rPr>
          <w:rFonts w:ascii="Times New Roman" w:hAnsi="Times New Roman"/>
          <w:bCs/>
          <w:sz w:val="24"/>
          <w:szCs w:val="24"/>
        </w:rPr>
        <w:t>Taip pat labai svarbu, kad būtų nustatyti aiškūs regioninės rinkos integracijos kriterijai, tuo atveju, jei šalys regioniniu lygiu nusprendžia įgyvendinti įleidimo-išleidimo taškų kainodaros modelį ir tarpsisteminio kompensavimo tvarką</w:t>
      </w:r>
      <w:r w:rsidR="00234534">
        <w:rPr>
          <w:rFonts w:ascii="Times New Roman" w:hAnsi="Times New Roman"/>
          <w:bCs/>
          <w:sz w:val="24"/>
          <w:szCs w:val="24"/>
        </w:rPr>
        <w:t>.</w:t>
      </w:r>
    </w:p>
    <w:p w14:paraId="467B40AF" w14:textId="77777777" w:rsidR="006D561C" w:rsidRPr="0046076A" w:rsidRDefault="006D561C" w:rsidP="006D561C">
      <w:pPr>
        <w:spacing w:after="0" w:line="240" w:lineRule="auto"/>
        <w:jc w:val="both"/>
        <w:rPr>
          <w:rFonts w:ascii="Times New Roman" w:hAnsi="Times New Roman"/>
          <w:bCs/>
          <w:sz w:val="24"/>
          <w:szCs w:val="24"/>
        </w:rPr>
      </w:pPr>
    </w:p>
    <w:p w14:paraId="7079004C" w14:textId="6A74A63F" w:rsidR="003F200E" w:rsidRPr="0046076A" w:rsidRDefault="004B6AFC" w:rsidP="00657EC4">
      <w:pPr>
        <w:pStyle w:val="ListParagraph"/>
        <w:numPr>
          <w:ilvl w:val="0"/>
          <w:numId w:val="6"/>
        </w:numPr>
        <w:spacing w:line="240" w:lineRule="auto"/>
        <w:jc w:val="both"/>
        <w:rPr>
          <w:rFonts w:ascii="Times New Roman" w:hAnsi="Times New Roman"/>
          <w:b/>
          <w:sz w:val="24"/>
          <w:szCs w:val="24"/>
        </w:rPr>
      </w:pPr>
      <w:bookmarkStart w:id="9" w:name="_Hlk25153880"/>
      <w:r w:rsidRPr="0046076A">
        <w:rPr>
          <w:rFonts w:ascii="Times New Roman" w:hAnsi="Times New Roman"/>
          <w:b/>
          <w:sz w:val="24"/>
          <w:szCs w:val="24"/>
        </w:rPr>
        <w:t xml:space="preserve">Naujosios Komisijos energetikos politikos prioritetai </w:t>
      </w:r>
      <w:r w:rsidR="003F200E" w:rsidRPr="0046076A">
        <w:rPr>
          <w:rFonts w:ascii="Times New Roman" w:hAnsi="Times New Roman"/>
          <w:b/>
          <w:sz w:val="24"/>
          <w:szCs w:val="24"/>
        </w:rPr>
        <w:t>(</w:t>
      </w:r>
      <w:r w:rsidR="003F200E" w:rsidRPr="0046076A">
        <w:rPr>
          <w:rFonts w:ascii="Times New Roman" w:hAnsi="Times New Roman"/>
          <w:b/>
          <w:i/>
          <w:iCs/>
          <w:sz w:val="24"/>
          <w:szCs w:val="24"/>
        </w:rPr>
        <w:t>galimas klausimas</w:t>
      </w:r>
      <w:r w:rsidR="003F200E" w:rsidRPr="0046076A">
        <w:rPr>
          <w:rFonts w:ascii="Times New Roman" w:hAnsi="Times New Roman"/>
          <w:b/>
          <w:sz w:val="24"/>
          <w:szCs w:val="24"/>
        </w:rPr>
        <w:t>).</w:t>
      </w:r>
    </w:p>
    <w:p w14:paraId="01FA1B25" w14:textId="72B37F47" w:rsidR="003F200E" w:rsidRPr="0046076A" w:rsidRDefault="004B6AFC" w:rsidP="003F200E">
      <w:pPr>
        <w:pStyle w:val="ListParagraph"/>
        <w:spacing w:after="160" w:line="240" w:lineRule="auto"/>
        <w:jc w:val="both"/>
        <w:rPr>
          <w:rFonts w:ascii="Times New Roman" w:hAnsi="Times New Roman"/>
          <w:bCs/>
          <w:sz w:val="24"/>
          <w:szCs w:val="24"/>
        </w:rPr>
      </w:pPr>
      <w:r w:rsidRPr="0046076A">
        <w:rPr>
          <w:rFonts w:ascii="Times New Roman" w:hAnsi="Times New Roman"/>
          <w:bCs/>
          <w:i/>
          <w:iCs/>
          <w:sz w:val="24"/>
          <w:szCs w:val="24"/>
        </w:rPr>
        <w:t>Pa</w:t>
      </w:r>
      <w:r w:rsidR="003F200E" w:rsidRPr="0046076A">
        <w:rPr>
          <w:rFonts w:ascii="Times New Roman" w:hAnsi="Times New Roman"/>
          <w:bCs/>
          <w:i/>
          <w:iCs/>
          <w:sz w:val="24"/>
          <w:szCs w:val="24"/>
        </w:rPr>
        <w:t>sikeitimas nuomonėmis</w:t>
      </w:r>
      <w:bookmarkEnd w:id="9"/>
    </w:p>
    <w:p w14:paraId="16EA9935" w14:textId="77777777" w:rsidR="003F200E" w:rsidRPr="0046076A" w:rsidRDefault="003F200E" w:rsidP="003F200E">
      <w:pPr>
        <w:spacing w:after="160" w:line="240" w:lineRule="auto"/>
        <w:jc w:val="both"/>
        <w:rPr>
          <w:rFonts w:ascii="Times New Roman" w:hAnsi="Times New Roman"/>
          <w:bCs/>
          <w:sz w:val="24"/>
          <w:szCs w:val="24"/>
          <w:u w:val="single"/>
        </w:rPr>
      </w:pPr>
      <w:r w:rsidRPr="0046076A">
        <w:rPr>
          <w:rFonts w:ascii="Times New Roman" w:hAnsi="Times New Roman"/>
          <w:bCs/>
          <w:sz w:val="24"/>
          <w:szCs w:val="24"/>
          <w:u w:val="single"/>
        </w:rPr>
        <w:t>Klausimo esmė:</w:t>
      </w:r>
    </w:p>
    <w:p w14:paraId="4104408C" w14:textId="7F712A11" w:rsidR="003F200E" w:rsidRPr="0046076A" w:rsidRDefault="00D368BB" w:rsidP="003F200E">
      <w:pPr>
        <w:spacing w:after="160" w:line="240" w:lineRule="auto"/>
        <w:jc w:val="both"/>
        <w:rPr>
          <w:rFonts w:ascii="Times New Roman" w:hAnsi="Times New Roman"/>
          <w:bCs/>
          <w:sz w:val="24"/>
          <w:szCs w:val="24"/>
        </w:rPr>
      </w:pPr>
      <w:r w:rsidRPr="0046076A">
        <w:rPr>
          <w:rFonts w:ascii="Times New Roman" w:hAnsi="Times New Roman"/>
          <w:bCs/>
          <w:sz w:val="24"/>
          <w:szCs w:val="24"/>
        </w:rPr>
        <w:t>P</w:t>
      </w:r>
      <w:r w:rsidR="0011004D" w:rsidRPr="0046076A">
        <w:rPr>
          <w:rFonts w:ascii="Times New Roman" w:hAnsi="Times New Roman"/>
          <w:bCs/>
          <w:sz w:val="24"/>
          <w:szCs w:val="24"/>
        </w:rPr>
        <w:t xml:space="preserve">lanuojama, kad nauja Europos Komisija darbą pradės 2019 m. gruodžio 1 d. </w:t>
      </w:r>
    </w:p>
    <w:p w14:paraId="3F2D3DDF" w14:textId="2A096175" w:rsidR="0011004D" w:rsidRPr="0046076A" w:rsidRDefault="0011004D" w:rsidP="003F200E">
      <w:pPr>
        <w:spacing w:after="160" w:line="240" w:lineRule="auto"/>
        <w:jc w:val="both"/>
        <w:rPr>
          <w:rFonts w:ascii="Times New Roman" w:hAnsi="Times New Roman"/>
          <w:bCs/>
          <w:sz w:val="24"/>
          <w:szCs w:val="24"/>
        </w:rPr>
      </w:pPr>
      <w:r w:rsidRPr="0046076A">
        <w:rPr>
          <w:rFonts w:ascii="Times New Roman" w:hAnsi="Times New Roman"/>
          <w:bCs/>
          <w:sz w:val="24"/>
          <w:szCs w:val="24"/>
        </w:rPr>
        <w:lastRenderedPageBreak/>
        <w:t xml:space="preserve">Išrinktoji Komisijos pirmininkė </w:t>
      </w:r>
      <w:proofErr w:type="spellStart"/>
      <w:r w:rsidRPr="0046076A">
        <w:rPr>
          <w:rFonts w:ascii="Times New Roman" w:hAnsi="Times New Roman"/>
          <w:bCs/>
          <w:sz w:val="24"/>
          <w:szCs w:val="24"/>
        </w:rPr>
        <w:t>Ursula</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von</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der</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Leyen</w:t>
      </w:r>
      <w:proofErr w:type="spellEnd"/>
      <w:r w:rsidRPr="0046076A">
        <w:rPr>
          <w:rFonts w:ascii="Times New Roman" w:hAnsi="Times New Roman"/>
          <w:bCs/>
          <w:sz w:val="24"/>
          <w:szCs w:val="24"/>
        </w:rPr>
        <w:t xml:space="preserve"> laiške paskirtajai energetikos komisarei </w:t>
      </w:r>
      <w:proofErr w:type="spellStart"/>
      <w:r w:rsidRPr="0046076A">
        <w:rPr>
          <w:rFonts w:ascii="Times New Roman" w:hAnsi="Times New Roman"/>
          <w:bCs/>
          <w:sz w:val="24"/>
          <w:szCs w:val="24"/>
        </w:rPr>
        <w:t>Kadri</w:t>
      </w:r>
      <w:proofErr w:type="spellEnd"/>
      <w:r w:rsidRPr="0046076A">
        <w:rPr>
          <w:rFonts w:ascii="Times New Roman" w:hAnsi="Times New Roman"/>
          <w:bCs/>
          <w:sz w:val="24"/>
          <w:szCs w:val="24"/>
        </w:rPr>
        <w:t xml:space="preserve"> </w:t>
      </w:r>
      <w:proofErr w:type="spellStart"/>
      <w:r w:rsidRPr="0046076A">
        <w:rPr>
          <w:rFonts w:ascii="Times New Roman" w:hAnsi="Times New Roman"/>
          <w:bCs/>
          <w:sz w:val="24"/>
          <w:szCs w:val="24"/>
        </w:rPr>
        <w:t>Simson</w:t>
      </w:r>
      <w:proofErr w:type="spellEnd"/>
      <w:r w:rsidRPr="0046076A">
        <w:rPr>
          <w:rFonts w:ascii="Times New Roman" w:hAnsi="Times New Roman"/>
          <w:bCs/>
          <w:sz w:val="24"/>
          <w:szCs w:val="24"/>
        </w:rPr>
        <w:t xml:space="preserve"> apibrėžė </w:t>
      </w:r>
      <w:r w:rsidR="007570C4" w:rsidRPr="0046076A">
        <w:rPr>
          <w:rFonts w:ascii="Times New Roman" w:hAnsi="Times New Roman"/>
          <w:bCs/>
          <w:sz w:val="24"/>
          <w:szCs w:val="24"/>
        </w:rPr>
        <w:t>Komisijos</w:t>
      </w:r>
      <w:r w:rsidRPr="0046076A">
        <w:rPr>
          <w:rFonts w:ascii="Times New Roman" w:hAnsi="Times New Roman"/>
          <w:bCs/>
          <w:sz w:val="24"/>
          <w:szCs w:val="24"/>
        </w:rPr>
        <w:t xml:space="preserve"> penkerių metų prioritetus energetikos srityje. </w:t>
      </w:r>
      <w:r w:rsidR="001C7EFF" w:rsidRPr="0046076A">
        <w:rPr>
          <w:rFonts w:ascii="Times New Roman" w:hAnsi="Times New Roman"/>
          <w:bCs/>
          <w:sz w:val="24"/>
          <w:szCs w:val="24"/>
        </w:rPr>
        <w:t>Pagrindiniai nustatyti prioritetai: efektyvaus energijos naudojimo, atsinaujinančių energijos išteklių skatinimas, investicijų į švarią energiją skatinimas, glaudus regioninis bendradarbiavimas energetikos srityje, suskystintų gamtinių dujų potencialo išnaudojimas, energijos apmokesdinimo peržiūra, teisingas perėjimas prie švarios energetikos (</w:t>
      </w:r>
      <w:r w:rsidR="00DF1D78" w:rsidRPr="0046076A">
        <w:rPr>
          <w:rFonts w:ascii="Times New Roman" w:hAnsi="Times New Roman"/>
          <w:bCs/>
          <w:sz w:val="24"/>
          <w:szCs w:val="24"/>
        </w:rPr>
        <w:t xml:space="preserve">Teisingos pertvarkos fondo, angl. </w:t>
      </w:r>
      <w:r w:rsidR="001C7EFF" w:rsidRPr="0046076A">
        <w:rPr>
          <w:rFonts w:ascii="Times New Roman" w:hAnsi="Times New Roman"/>
          <w:bCs/>
          <w:i/>
          <w:iCs/>
          <w:sz w:val="24"/>
          <w:szCs w:val="24"/>
        </w:rPr>
        <w:t xml:space="preserve">Just </w:t>
      </w:r>
      <w:proofErr w:type="spellStart"/>
      <w:r w:rsidR="00923C19" w:rsidRPr="0046076A">
        <w:rPr>
          <w:rFonts w:ascii="Times New Roman" w:hAnsi="Times New Roman"/>
          <w:bCs/>
          <w:i/>
          <w:iCs/>
          <w:sz w:val="24"/>
          <w:szCs w:val="24"/>
        </w:rPr>
        <w:t>T</w:t>
      </w:r>
      <w:r w:rsidR="001C7EFF" w:rsidRPr="0046076A">
        <w:rPr>
          <w:rFonts w:ascii="Times New Roman" w:hAnsi="Times New Roman"/>
          <w:bCs/>
          <w:i/>
          <w:iCs/>
          <w:sz w:val="24"/>
          <w:szCs w:val="24"/>
        </w:rPr>
        <w:t>ransition</w:t>
      </w:r>
      <w:proofErr w:type="spellEnd"/>
      <w:r w:rsidR="001C7EFF" w:rsidRPr="0046076A">
        <w:rPr>
          <w:rFonts w:ascii="Times New Roman" w:hAnsi="Times New Roman"/>
          <w:bCs/>
          <w:i/>
          <w:iCs/>
          <w:sz w:val="24"/>
          <w:szCs w:val="24"/>
        </w:rPr>
        <w:t xml:space="preserve"> </w:t>
      </w:r>
      <w:proofErr w:type="spellStart"/>
      <w:r w:rsidR="00923C19" w:rsidRPr="0046076A">
        <w:rPr>
          <w:rFonts w:ascii="Times New Roman" w:hAnsi="Times New Roman"/>
          <w:bCs/>
          <w:i/>
          <w:iCs/>
          <w:sz w:val="24"/>
          <w:szCs w:val="24"/>
        </w:rPr>
        <w:t>Fu</w:t>
      </w:r>
      <w:r w:rsidR="001C7EFF" w:rsidRPr="0046076A">
        <w:rPr>
          <w:rFonts w:ascii="Times New Roman" w:hAnsi="Times New Roman"/>
          <w:bCs/>
          <w:i/>
          <w:iCs/>
          <w:sz w:val="24"/>
          <w:szCs w:val="24"/>
        </w:rPr>
        <w:t>nd</w:t>
      </w:r>
      <w:proofErr w:type="spellEnd"/>
      <w:r w:rsidR="00DF1D78" w:rsidRPr="0046076A">
        <w:rPr>
          <w:rFonts w:ascii="Times New Roman" w:hAnsi="Times New Roman"/>
          <w:bCs/>
          <w:i/>
          <w:iCs/>
          <w:sz w:val="24"/>
          <w:szCs w:val="24"/>
        </w:rPr>
        <w:t>,</w:t>
      </w:r>
      <w:r w:rsidR="001C7EFF" w:rsidRPr="0046076A">
        <w:rPr>
          <w:rFonts w:ascii="Times New Roman" w:hAnsi="Times New Roman"/>
          <w:bCs/>
          <w:sz w:val="24"/>
          <w:szCs w:val="24"/>
        </w:rPr>
        <w:t xml:space="preserve"> efektyvus panaudojimas) branduolinio saugumo stiprinimas, energetinio skurdo mažinimas. </w:t>
      </w:r>
    </w:p>
    <w:p w14:paraId="1C93120D" w14:textId="0F88B864" w:rsidR="00DF1D78" w:rsidRPr="0046076A" w:rsidRDefault="00DF1D78" w:rsidP="003F200E">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Valstybių narių atstovai Taryboje kviečiami aptari naujosios Komisijos energetikos politikos prioritetus kartu su paskirtąja Komisijos nare K. </w:t>
      </w:r>
      <w:proofErr w:type="spellStart"/>
      <w:r w:rsidRPr="0046076A">
        <w:rPr>
          <w:rFonts w:ascii="Times New Roman" w:hAnsi="Times New Roman"/>
          <w:bCs/>
          <w:sz w:val="24"/>
          <w:szCs w:val="24"/>
        </w:rPr>
        <w:t>Simson</w:t>
      </w:r>
      <w:proofErr w:type="spellEnd"/>
      <w:r w:rsidRPr="0046076A">
        <w:rPr>
          <w:rFonts w:ascii="Times New Roman" w:hAnsi="Times New Roman"/>
          <w:bCs/>
          <w:sz w:val="24"/>
          <w:szCs w:val="24"/>
        </w:rPr>
        <w:t>.</w:t>
      </w:r>
    </w:p>
    <w:p w14:paraId="5B2D20D6" w14:textId="4CE4B567" w:rsidR="003F200E" w:rsidRPr="0046076A" w:rsidRDefault="003F200E" w:rsidP="00FB0AD3">
      <w:pPr>
        <w:spacing w:after="0" w:line="240" w:lineRule="auto"/>
        <w:jc w:val="both"/>
        <w:rPr>
          <w:rFonts w:ascii="Times New Roman" w:hAnsi="Times New Roman"/>
          <w:b/>
          <w:sz w:val="24"/>
          <w:szCs w:val="24"/>
          <w:u w:val="single"/>
        </w:rPr>
      </w:pPr>
      <w:r w:rsidRPr="0046076A">
        <w:rPr>
          <w:rFonts w:ascii="Times New Roman" w:hAnsi="Times New Roman"/>
          <w:b/>
          <w:sz w:val="24"/>
          <w:szCs w:val="24"/>
          <w:u w:val="single"/>
        </w:rPr>
        <w:t>Lietuvos pozicija</w:t>
      </w:r>
      <w:r w:rsidRPr="0046076A">
        <w:rPr>
          <w:rFonts w:ascii="Times New Roman" w:hAnsi="Times New Roman"/>
          <w:b/>
          <w:sz w:val="24"/>
          <w:szCs w:val="24"/>
        </w:rPr>
        <w:t>:</w:t>
      </w:r>
    </w:p>
    <w:p w14:paraId="7D10126C" w14:textId="77777777" w:rsidR="00FB0AD3" w:rsidRPr="0046076A" w:rsidRDefault="00FB0AD3" w:rsidP="00FB0AD3">
      <w:pPr>
        <w:spacing w:after="0" w:line="240" w:lineRule="auto"/>
        <w:jc w:val="both"/>
        <w:rPr>
          <w:rFonts w:ascii="Times New Roman" w:hAnsi="Times New Roman"/>
          <w:bCs/>
          <w:sz w:val="24"/>
          <w:szCs w:val="24"/>
          <w:u w:val="single"/>
        </w:rPr>
      </w:pPr>
    </w:p>
    <w:p w14:paraId="4EA33174" w14:textId="77777777" w:rsidR="007B444A" w:rsidRPr="0046076A" w:rsidRDefault="00495C8D" w:rsidP="0014411D">
      <w:pPr>
        <w:spacing w:after="0" w:line="240" w:lineRule="auto"/>
        <w:jc w:val="both"/>
        <w:rPr>
          <w:rFonts w:ascii="Times New Roman" w:hAnsi="Times New Roman"/>
          <w:bCs/>
          <w:sz w:val="24"/>
          <w:szCs w:val="24"/>
        </w:rPr>
      </w:pPr>
      <w:bookmarkStart w:id="10" w:name="_Hlk25161263"/>
      <w:r w:rsidRPr="0046076A">
        <w:rPr>
          <w:rFonts w:ascii="Times New Roman" w:hAnsi="Times New Roman"/>
          <w:bCs/>
          <w:sz w:val="24"/>
          <w:szCs w:val="24"/>
        </w:rPr>
        <w:t>Lietuva iš esmės palaiko</w:t>
      </w:r>
      <w:r w:rsidR="00E00269" w:rsidRPr="0046076A">
        <w:rPr>
          <w:rFonts w:ascii="Times New Roman" w:hAnsi="Times New Roman"/>
          <w:bCs/>
          <w:sz w:val="24"/>
          <w:szCs w:val="24"/>
        </w:rPr>
        <w:t xml:space="preserve"> Komisijos brėžiam</w:t>
      </w:r>
      <w:r w:rsidRPr="0046076A">
        <w:rPr>
          <w:rFonts w:ascii="Times New Roman" w:hAnsi="Times New Roman"/>
          <w:bCs/>
          <w:sz w:val="24"/>
          <w:szCs w:val="24"/>
        </w:rPr>
        <w:t>as</w:t>
      </w:r>
      <w:r w:rsidR="007570C4" w:rsidRPr="0046076A">
        <w:rPr>
          <w:rFonts w:ascii="Times New Roman" w:hAnsi="Times New Roman"/>
          <w:bCs/>
          <w:sz w:val="24"/>
          <w:szCs w:val="24"/>
        </w:rPr>
        <w:t xml:space="preserve"> energetikos politikos </w:t>
      </w:r>
      <w:r w:rsidR="00E00269" w:rsidRPr="0046076A">
        <w:rPr>
          <w:rFonts w:ascii="Times New Roman" w:hAnsi="Times New Roman"/>
          <w:bCs/>
          <w:sz w:val="24"/>
          <w:szCs w:val="24"/>
        </w:rPr>
        <w:t>gair</w:t>
      </w:r>
      <w:r w:rsidRPr="0046076A">
        <w:rPr>
          <w:rFonts w:ascii="Times New Roman" w:hAnsi="Times New Roman"/>
          <w:bCs/>
          <w:sz w:val="24"/>
          <w:szCs w:val="24"/>
        </w:rPr>
        <w:t>es</w:t>
      </w:r>
      <w:r w:rsidR="00E00269" w:rsidRPr="0046076A">
        <w:rPr>
          <w:rFonts w:ascii="Times New Roman" w:hAnsi="Times New Roman"/>
          <w:bCs/>
          <w:sz w:val="24"/>
          <w:szCs w:val="24"/>
        </w:rPr>
        <w:t xml:space="preserve">. </w:t>
      </w:r>
    </w:p>
    <w:p w14:paraId="11CED7D8" w14:textId="008DC6E5" w:rsidR="00E00269" w:rsidRPr="0046076A" w:rsidRDefault="00E00269" w:rsidP="0014411D">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Nacionaliniu lygiu </w:t>
      </w:r>
      <w:r w:rsidR="00254CDE" w:rsidRPr="0046076A">
        <w:rPr>
          <w:rFonts w:ascii="Times New Roman" w:hAnsi="Times New Roman"/>
          <w:bCs/>
          <w:sz w:val="24"/>
          <w:szCs w:val="24"/>
        </w:rPr>
        <w:t>Lietuva taip pat išsikėlė</w:t>
      </w:r>
      <w:r w:rsidRPr="0046076A">
        <w:rPr>
          <w:rFonts w:ascii="Times New Roman" w:hAnsi="Times New Roman"/>
          <w:bCs/>
          <w:sz w:val="24"/>
          <w:szCs w:val="24"/>
        </w:rPr>
        <w:t xml:space="preserve"> itin ambicingus tikslus švarios energetikos srityje – sklandus jų įgyvendinimas yra esminė  sudedamoji dalis siekiant klimatui neutralios ES ekonomikos. </w:t>
      </w:r>
      <w:r w:rsidR="0046076A" w:rsidRPr="0046076A">
        <w:rPr>
          <w:rFonts w:ascii="Times New Roman" w:hAnsi="Times New Roman"/>
          <w:bCs/>
          <w:sz w:val="24"/>
          <w:szCs w:val="24"/>
        </w:rPr>
        <w:t>Lietuva yra</w:t>
      </w:r>
      <w:r w:rsidR="007B444A" w:rsidRPr="0046076A">
        <w:rPr>
          <w:rFonts w:ascii="Times New Roman" w:hAnsi="Times New Roman"/>
          <w:bCs/>
          <w:sz w:val="24"/>
          <w:szCs w:val="24"/>
        </w:rPr>
        <w:t xml:space="preserve"> viena ambicingiausių ES narių atsinaujinančių energijos išteklių srityje. Visgi atkreipiame dėmesį, kad perėjimas prie klimatui neutralios energetikos pareikalaus reikšmingų investicijų visose valstybėse narėse, ne tik tose, kurios iki šiol ženkliai priklausomos nuo iškastinio kuro. Kiekviena valstybė narė, siekdama klimatui neutralios ekonomikos, susiduria su skirtingais iššūkiais, todėl būtina užtikrinti, kad visos valstybės narės turės galimybę pasinaudoti finansinės pagalbos mechanizmais, skirtais skatinti žaliąją ekonomiką.</w:t>
      </w:r>
    </w:p>
    <w:p w14:paraId="4D54C709" w14:textId="77777777" w:rsidR="0014411D" w:rsidRPr="0046076A" w:rsidRDefault="0014411D" w:rsidP="0014411D">
      <w:pPr>
        <w:spacing w:after="0" w:line="240" w:lineRule="auto"/>
        <w:jc w:val="both"/>
        <w:rPr>
          <w:rFonts w:ascii="Times New Roman" w:hAnsi="Times New Roman"/>
          <w:bCs/>
          <w:sz w:val="24"/>
          <w:szCs w:val="24"/>
        </w:rPr>
      </w:pPr>
    </w:p>
    <w:p w14:paraId="50FF1896" w14:textId="73BD1F01" w:rsidR="0014411D" w:rsidRPr="0046076A" w:rsidRDefault="0014411D" w:rsidP="0014411D">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Itin svarbus </w:t>
      </w:r>
      <w:r w:rsidR="00774899" w:rsidRPr="0046076A">
        <w:rPr>
          <w:rFonts w:ascii="Times New Roman" w:hAnsi="Times New Roman"/>
          <w:bCs/>
          <w:sz w:val="24"/>
          <w:szCs w:val="24"/>
        </w:rPr>
        <w:t xml:space="preserve">įvardintas </w:t>
      </w:r>
      <w:r w:rsidRPr="0046076A">
        <w:rPr>
          <w:rFonts w:ascii="Times New Roman" w:hAnsi="Times New Roman"/>
          <w:bCs/>
          <w:sz w:val="24"/>
          <w:szCs w:val="24"/>
        </w:rPr>
        <w:t xml:space="preserve">prioritetas – branduolinės saugos standartų Europoje užtikrinimas. </w:t>
      </w:r>
      <w:r w:rsidR="00E00269" w:rsidRPr="0046076A">
        <w:rPr>
          <w:rFonts w:ascii="Times New Roman" w:hAnsi="Times New Roman"/>
          <w:bCs/>
          <w:sz w:val="24"/>
          <w:szCs w:val="24"/>
        </w:rPr>
        <w:t>Lietuva tikisi</w:t>
      </w:r>
      <w:r w:rsidRPr="0046076A">
        <w:rPr>
          <w:rFonts w:ascii="Times New Roman" w:hAnsi="Times New Roman"/>
          <w:bCs/>
          <w:sz w:val="24"/>
          <w:szCs w:val="24"/>
        </w:rPr>
        <w:t xml:space="preserve"> stiprios E</w:t>
      </w:r>
      <w:r w:rsidR="00774899" w:rsidRPr="0046076A">
        <w:rPr>
          <w:rFonts w:ascii="Times New Roman" w:hAnsi="Times New Roman"/>
          <w:bCs/>
          <w:sz w:val="24"/>
          <w:szCs w:val="24"/>
        </w:rPr>
        <w:t xml:space="preserve">uropos </w:t>
      </w:r>
      <w:r w:rsidRPr="0046076A">
        <w:rPr>
          <w:rFonts w:ascii="Times New Roman" w:hAnsi="Times New Roman"/>
          <w:bCs/>
          <w:sz w:val="24"/>
          <w:szCs w:val="24"/>
        </w:rPr>
        <w:t>K</w:t>
      </w:r>
      <w:r w:rsidR="00774899" w:rsidRPr="0046076A">
        <w:rPr>
          <w:rFonts w:ascii="Times New Roman" w:hAnsi="Times New Roman"/>
          <w:bCs/>
          <w:sz w:val="24"/>
          <w:szCs w:val="24"/>
        </w:rPr>
        <w:t>omisijos</w:t>
      </w:r>
      <w:r w:rsidRPr="0046076A">
        <w:rPr>
          <w:rFonts w:ascii="Times New Roman" w:hAnsi="Times New Roman"/>
          <w:bCs/>
          <w:sz w:val="24"/>
          <w:szCs w:val="24"/>
        </w:rPr>
        <w:t xml:space="preserve"> lyderystės ir jos principingos pozicijos reikalingos užtikrinant, kad šalia ES sienų statomose elektrinėse būtų įgyvendintos tarptautinius standartus atitinkančios saugumo priemonės. </w:t>
      </w:r>
      <w:bookmarkStart w:id="11" w:name="_Hlk25154724"/>
      <w:bookmarkStart w:id="12" w:name="_Hlk25315258"/>
      <w:r w:rsidRPr="0046076A">
        <w:rPr>
          <w:rFonts w:ascii="Times New Roman" w:hAnsi="Times New Roman"/>
          <w:bCs/>
          <w:sz w:val="24"/>
          <w:szCs w:val="24"/>
        </w:rPr>
        <w:t xml:space="preserve">Aplinkosauga ir branduolinė sauga šalia ES sienų turi būti integrali ES užsienio politikos dalis. </w:t>
      </w:r>
      <w:bookmarkStart w:id="13" w:name="_Hlk25154752"/>
      <w:bookmarkEnd w:id="11"/>
      <w:r w:rsidR="007B444A" w:rsidRPr="0046076A">
        <w:rPr>
          <w:rFonts w:ascii="Times New Roman" w:hAnsi="Times New Roman"/>
          <w:bCs/>
          <w:sz w:val="24"/>
          <w:szCs w:val="24"/>
        </w:rPr>
        <w:t>Taip pat tikimės K</w:t>
      </w:r>
      <w:r w:rsidR="00254CDE" w:rsidRPr="0046076A">
        <w:rPr>
          <w:rFonts w:ascii="Times New Roman" w:hAnsi="Times New Roman"/>
          <w:bCs/>
          <w:sz w:val="24"/>
          <w:szCs w:val="24"/>
        </w:rPr>
        <w:t>omisijos</w:t>
      </w:r>
      <w:r w:rsidR="007B444A" w:rsidRPr="0046076A">
        <w:rPr>
          <w:rFonts w:ascii="Times New Roman" w:hAnsi="Times New Roman"/>
          <w:bCs/>
          <w:sz w:val="24"/>
          <w:szCs w:val="24"/>
        </w:rPr>
        <w:t xml:space="preserve"> palaikymo tinkamai įvertinant  trečiosiose šalyse taikomus žemesnius aplinkos apsaugos ir branduolinės saugos standartus gaminant ir išgaunant energiją ir imantis priemonių, kad būtų užtikrintos vienodos konkurencinės sąlygos ES rinkos dalyviams arba ribojamas tokios energijos patekimas į ES</w:t>
      </w:r>
      <w:r w:rsidRPr="0046076A">
        <w:rPr>
          <w:rFonts w:ascii="Times New Roman" w:hAnsi="Times New Roman"/>
          <w:bCs/>
          <w:sz w:val="24"/>
          <w:szCs w:val="24"/>
        </w:rPr>
        <w:t xml:space="preserve">. </w:t>
      </w:r>
      <w:bookmarkEnd w:id="13"/>
      <w:r w:rsidR="007B444A" w:rsidRPr="0046076A">
        <w:rPr>
          <w:rFonts w:ascii="Times New Roman" w:hAnsi="Times New Roman"/>
          <w:bCs/>
          <w:sz w:val="24"/>
          <w:szCs w:val="24"/>
        </w:rPr>
        <w:t>Konkurencijos subalansavimas labai svarbu</w:t>
      </w:r>
      <w:r w:rsidR="00254CDE" w:rsidRPr="0046076A">
        <w:rPr>
          <w:rFonts w:ascii="Times New Roman" w:hAnsi="Times New Roman"/>
          <w:bCs/>
          <w:sz w:val="24"/>
          <w:szCs w:val="24"/>
        </w:rPr>
        <w:t>s</w:t>
      </w:r>
      <w:r w:rsidR="007B444A" w:rsidRPr="0046076A">
        <w:rPr>
          <w:rFonts w:ascii="Times New Roman" w:hAnsi="Times New Roman"/>
          <w:bCs/>
          <w:sz w:val="24"/>
          <w:szCs w:val="24"/>
        </w:rPr>
        <w:t xml:space="preserve"> ir kito Komisijos įvaidijamo tikslo kontekste - siekti efektyvios energetikos sistemų transformacijos į integruotas, inovatyvias sistemas, užtikrinančias energijos tiekimo saugumą.</w:t>
      </w:r>
    </w:p>
    <w:bookmarkEnd w:id="12"/>
    <w:p w14:paraId="59CFA9A8" w14:textId="77777777" w:rsidR="00E773B6" w:rsidRPr="0046076A" w:rsidRDefault="00E773B6" w:rsidP="0014411D">
      <w:pPr>
        <w:spacing w:after="0" w:line="240" w:lineRule="auto"/>
        <w:jc w:val="both"/>
        <w:rPr>
          <w:rFonts w:ascii="Times New Roman" w:hAnsi="Times New Roman"/>
          <w:bCs/>
          <w:sz w:val="24"/>
          <w:szCs w:val="24"/>
        </w:rPr>
      </w:pPr>
    </w:p>
    <w:p w14:paraId="1023B458" w14:textId="44CC7F63" w:rsidR="003965C9" w:rsidRPr="0046076A" w:rsidRDefault="00E773B6" w:rsidP="00FB0AD3">
      <w:pPr>
        <w:spacing w:after="0" w:line="240" w:lineRule="auto"/>
        <w:jc w:val="both"/>
        <w:rPr>
          <w:rFonts w:ascii="Times New Roman" w:hAnsi="Times New Roman"/>
          <w:bCs/>
          <w:sz w:val="24"/>
          <w:szCs w:val="24"/>
        </w:rPr>
      </w:pPr>
      <w:r w:rsidRPr="0046076A">
        <w:rPr>
          <w:rFonts w:ascii="Times New Roman" w:hAnsi="Times New Roman"/>
          <w:bCs/>
          <w:sz w:val="24"/>
          <w:szCs w:val="24"/>
        </w:rPr>
        <w:t xml:space="preserve">Lietuvai </w:t>
      </w:r>
      <w:r w:rsidR="00F73ABD" w:rsidRPr="0046076A">
        <w:rPr>
          <w:rFonts w:ascii="Times New Roman" w:hAnsi="Times New Roman"/>
          <w:bCs/>
          <w:sz w:val="24"/>
          <w:szCs w:val="24"/>
        </w:rPr>
        <w:t xml:space="preserve">taip pat </w:t>
      </w:r>
      <w:r w:rsidRPr="0046076A">
        <w:rPr>
          <w:rFonts w:ascii="Times New Roman" w:hAnsi="Times New Roman"/>
          <w:bCs/>
          <w:sz w:val="24"/>
          <w:szCs w:val="24"/>
        </w:rPr>
        <w:t>itin svarb</w:t>
      </w:r>
      <w:r w:rsidR="00F73ABD" w:rsidRPr="0046076A">
        <w:rPr>
          <w:rFonts w:ascii="Times New Roman" w:hAnsi="Times New Roman"/>
          <w:bCs/>
          <w:sz w:val="24"/>
          <w:szCs w:val="24"/>
        </w:rPr>
        <w:t>ū</w:t>
      </w:r>
      <w:r w:rsidRPr="0046076A">
        <w:rPr>
          <w:rFonts w:ascii="Times New Roman" w:hAnsi="Times New Roman"/>
          <w:bCs/>
          <w:sz w:val="24"/>
          <w:szCs w:val="24"/>
        </w:rPr>
        <w:t>s klausima</w:t>
      </w:r>
      <w:r w:rsidR="00F73ABD" w:rsidRPr="0046076A">
        <w:rPr>
          <w:rFonts w:ascii="Times New Roman" w:hAnsi="Times New Roman"/>
          <w:bCs/>
          <w:sz w:val="24"/>
          <w:szCs w:val="24"/>
        </w:rPr>
        <w:t>i</w:t>
      </w:r>
      <w:r w:rsidR="0046076A" w:rsidRPr="0046076A">
        <w:rPr>
          <w:rFonts w:ascii="Times New Roman" w:hAnsi="Times New Roman"/>
          <w:bCs/>
          <w:sz w:val="24"/>
          <w:szCs w:val="24"/>
        </w:rPr>
        <w:t xml:space="preserve">, įvardijami tarp naujosios Komisijos prioritetų </w:t>
      </w:r>
      <w:r w:rsidRPr="0046076A">
        <w:rPr>
          <w:rFonts w:ascii="Times New Roman" w:hAnsi="Times New Roman"/>
          <w:bCs/>
          <w:sz w:val="24"/>
          <w:szCs w:val="24"/>
        </w:rPr>
        <w:t xml:space="preserve">– </w:t>
      </w:r>
      <w:r w:rsidR="0006041D" w:rsidRPr="0046076A">
        <w:rPr>
          <w:rFonts w:ascii="Times New Roman" w:hAnsi="Times New Roman"/>
          <w:bCs/>
          <w:sz w:val="24"/>
          <w:szCs w:val="24"/>
        </w:rPr>
        <w:t xml:space="preserve">regioninio bendradarbiavimo skatinimas, trūkstamos energetikos infrastruktūros sukūrimas, dujų (ypač suskystintų gamtinių dujų) kaip pereinamojo kuro, konkurencingumo užtikrinimas. </w:t>
      </w:r>
      <w:r w:rsidR="00E00269" w:rsidRPr="0046076A">
        <w:rPr>
          <w:rFonts w:ascii="Times New Roman" w:hAnsi="Times New Roman"/>
          <w:bCs/>
          <w:sz w:val="24"/>
          <w:szCs w:val="24"/>
        </w:rPr>
        <w:t>Lietuva dėkoja</w:t>
      </w:r>
      <w:r w:rsidR="0014411D" w:rsidRPr="0046076A">
        <w:rPr>
          <w:rFonts w:ascii="Times New Roman" w:hAnsi="Times New Roman"/>
          <w:bCs/>
          <w:sz w:val="24"/>
          <w:szCs w:val="24"/>
        </w:rPr>
        <w:t xml:space="preserve"> darbą baigusiai Europos Komisijai ir valstybėms narėms už konstruktyvų bendradarbiavimą ir paramą įgyvendinant strateginį energetikos projektą – Baltijos šalių sinchronizaciją su kontinentinės Europos tinklais. </w:t>
      </w:r>
      <w:r w:rsidR="0006041D" w:rsidRPr="0046076A">
        <w:rPr>
          <w:rFonts w:ascii="Times New Roman" w:hAnsi="Times New Roman"/>
          <w:bCs/>
          <w:sz w:val="24"/>
          <w:szCs w:val="24"/>
        </w:rPr>
        <w:t>Lietuva tikisi</w:t>
      </w:r>
      <w:r w:rsidR="0014411D" w:rsidRPr="0046076A">
        <w:rPr>
          <w:rFonts w:ascii="Times New Roman" w:hAnsi="Times New Roman"/>
          <w:bCs/>
          <w:sz w:val="24"/>
          <w:szCs w:val="24"/>
        </w:rPr>
        <w:t xml:space="preserve"> ir tolesnio aktyvaus Komisijos įsitraukimo ir pagalbos sklandžiai ir operatyviai </w:t>
      </w:r>
      <w:r w:rsidR="0006041D" w:rsidRPr="0046076A">
        <w:rPr>
          <w:rFonts w:ascii="Times New Roman" w:hAnsi="Times New Roman"/>
          <w:bCs/>
          <w:sz w:val="24"/>
          <w:szCs w:val="24"/>
        </w:rPr>
        <w:t>užbaigiant</w:t>
      </w:r>
      <w:r w:rsidR="0014411D" w:rsidRPr="0046076A">
        <w:rPr>
          <w:rFonts w:ascii="Times New Roman" w:hAnsi="Times New Roman"/>
          <w:bCs/>
          <w:sz w:val="24"/>
          <w:szCs w:val="24"/>
        </w:rPr>
        <w:t xml:space="preserve"> šį projektą ne vėliau nei 2025 m. </w:t>
      </w:r>
      <w:bookmarkEnd w:id="10"/>
    </w:p>
    <w:p w14:paraId="6D9DF6B4" w14:textId="774566D8" w:rsidR="003F200E" w:rsidRPr="0046076A" w:rsidRDefault="004B6AFC" w:rsidP="004B6AFC">
      <w:pPr>
        <w:pStyle w:val="ListParagraph"/>
        <w:numPr>
          <w:ilvl w:val="0"/>
          <w:numId w:val="6"/>
        </w:numPr>
        <w:spacing w:before="240" w:after="0" w:line="240" w:lineRule="auto"/>
        <w:jc w:val="both"/>
        <w:rPr>
          <w:rFonts w:ascii="Times New Roman" w:hAnsi="Times New Roman"/>
          <w:b/>
          <w:sz w:val="24"/>
          <w:szCs w:val="24"/>
        </w:rPr>
      </w:pPr>
      <w:bookmarkStart w:id="14" w:name="_Hlk25153920"/>
      <w:r w:rsidRPr="0046076A">
        <w:rPr>
          <w:rFonts w:ascii="Times New Roman" w:hAnsi="Times New Roman"/>
          <w:b/>
          <w:sz w:val="24"/>
          <w:szCs w:val="24"/>
        </w:rPr>
        <w:t>Tolesnė veikla, susijusi su komunikatu dėl nacionalinių energetikos ir klimato srities veiksmų planų projektų „Vienybė įgyvendinant energetikos sąjungos ir klimato politikos veiksmus“</w:t>
      </w:r>
      <w:r w:rsidR="003F200E" w:rsidRPr="0046076A">
        <w:rPr>
          <w:rFonts w:ascii="Times New Roman" w:hAnsi="Times New Roman"/>
          <w:b/>
          <w:sz w:val="24"/>
          <w:szCs w:val="24"/>
        </w:rPr>
        <w:t>.</w:t>
      </w:r>
    </w:p>
    <w:p w14:paraId="607714F6" w14:textId="7C2D39FB" w:rsidR="00C34430" w:rsidRPr="0046076A" w:rsidRDefault="004B6AFC" w:rsidP="00DC4736">
      <w:pPr>
        <w:pStyle w:val="ListParagraph"/>
        <w:spacing w:before="240" w:after="0" w:line="240" w:lineRule="auto"/>
        <w:jc w:val="both"/>
        <w:rPr>
          <w:rFonts w:ascii="Times New Roman" w:hAnsi="Times New Roman"/>
          <w:bCs/>
          <w:i/>
          <w:iCs/>
          <w:sz w:val="24"/>
          <w:szCs w:val="24"/>
        </w:rPr>
      </w:pPr>
      <w:r w:rsidRPr="0046076A">
        <w:rPr>
          <w:rFonts w:ascii="Times New Roman" w:hAnsi="Times New Roman"/>
          <w:bCs/>
          <w:i/>
          <w:iCs/>
          <w:sz w:val="24"/>
          <w:szCs w:val="24"/>
        </w:rPr>
        <w:t>Pa</w:t>
      </w:r>
      <w:r w:rsidR="003F200E" w:rsidRPr="0046076A">
        <w:rPr>
          <w:rFonts w:ascii="Times New Roman" w:hAnsi="Times New Roman"/>
          <w:bCs/>
          <w:i/>
          <w:iCs/>
          <w:sz w:val="24"/>
          <w:szCs w:val="24"/>
        </w:rPr>
        <w:t>sikeitimas nuomonėmis</w:t>
      </w:r>
      <w:bookmarkEnd w:id="14"/>
    </w:p>
    <w:p w14:paraId="6E165C20" w14:textId="77777777" w:rsidR="00DC4736" w:rsidRPr="0046076A" w:rsidRDefault="00DC4736" w:rsidP="00DC4736">
      <w:pPr>
        <w:pStyle w:val="ListParagraph"/>
        <w:spacing w:before="240" w:after="0" w:line="240" w:lineRule="auto"/>
        <w:jc w:val="both"/>
        <w:rPr>
          <w:rFonts w:ascii="Times New Roman" w:hAnsi="Times New Roman"/>
          <w:bCs/>
          <w:i/>
          <w:iCs/>
          <w:sz w:val="24"/>
          <w:szCs w:val="24"/>
        </w:rPr>
      </w:pPr>
    </w:p>
    <w:p w14:paraId="2EC3DF0D" w14:textId="3DAA7E82" w:rsidR="003F200E" w:rsidRPr="0046076A" w:rsidRDefault="003F200E" w:rsidP="003F200E">
      <w:pPr>
        <w:spacing w:after="160" w:line="240" w:lineRule="auto"/>
        <w:jc w:val="both"/>
        <w:rPr>
          <w:rFonts w:ascii="Times New Roman" w:hAnsi="Times New Roman"/>
          <w:bCs/>
          <w:sz w:val="24"/>
          <w:szCs w:val="24"/>
          <w:u w:val="single"/>
        </w:rPr>
      </w:pPr>
      <w:r w:rsidRPr="0046076A">
        <w:rPr>
          <w:rFonts w:ascii="Times New Roman" w:hAnsi="Times New Roman"/>
          <w:bCs/>
          <w:sz w:val="24"/>
          <w:szCs w:val="24"/>
          <w:u w:val="single"/>
        </w:rPr>
        <w:t>Klausimo esmė:</w:t>
      </w:r>
    </w:p>
    <w:p w14:paraId="2FE6F425" w14:textId="536C083E" w:rsidR="004B6AFC" w:rsidRPr="0046076A" w:rsidRDefault="004B6AFC" w:rsidP="004B6AFC">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2018 m. gruodžio 11 d. Europos Parlamento ir Tarybos reglamento (ES) 2018/1999 dėl energetikos sąjungos ir klimato politikos veiksmų valdymo (toliau – Reglamentas) 3 straipsnis numato, kad ES šalys narės ne vėliau kaip iki 2019 m. gruodžio 31 d. turi pateikti Europos Komisijai integruotus nacionalinius energetikos ir klimato srities veiksmų planus (toliau – Planai). Planai skirti užtikrinti, </w:t>
      </w:r>
      <w:r w:rsidRPr="0046076A">
        <w:rPr>
          <w:rFonts w:ascii="Times New Roman" w:hAnsi="Times New Roman"/>
          <w:bCs/>
          <w:sz w:val="24"/>
          <w:szCs w:val="24"/>
        </w:rPr>
        <w:lastRenderedPageBreak/>
        <w:t>kad bus pasiekti ES 2030 metų energetikos ir klimato politikos tikslai (2030 metais ŠESD sumažinamas 40 proc. lyginant su 1990 m., 2030 m. atsinaujinančių energijos išteklių dalis sudaro bent 32 proc. ES suvartojamos energijos, ES energijos suvartojimo efektyvumas padidintas bent 32,5 proc., kt.). Kitaip tariant, ES valstybės narės savo Planuose pateiks nacionalinius įsipareigojimus, kaip ir kokiu mastu numato prisidėti prie ES energetikos ir klimato kaitos politikos tikslų įgyvendinimo.</w:t>
      </w:r>
    </w:p>
    <w:p w14:paraId="2B50D02A" w14:textId="44191A8E" w:rsidR="003F200E" w:rsidRPr="0046076A" w:rsidRDefault="004B6AFC" w:rsidP="004B6AFC">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Lietuva </w:t>
      </w:r>
      <w:r w:rsidR="0006041D" w:rsidRPr="0046076A">
        <w:rPr>
          <w:rFonts w:ascii="Times New Roman" w:hAnsi="Times New Roman"/>
          <w:bCs/>
          <w:sz w:val="24"/>
          <w:szCs w:val="24"/>
        </w:rPr>
        <w:t>Nacionalinio P</w:t>
      </w:r>
      <w:r w:rsidRPr="0046076A">
        <w:rPr>
          <w:rFonts w:ascii="Times New Roman" w:hAnsi="Times New Roman"/>
          <w:bCs/>
          <w:sz w:val="24"/>
          <w:szCs w:val="24"/>
        </w:rPr>
        <w:t xml:space="preserve">lano projektą pateikė Europos Komisijos vertinimui 2018 m. gruodžio 14 d. </w:t>
      </w:r>
      <w:r w:rsidR="0006041D" w:rsidRPr="0046076A">
        <w:rPr>
          <w:rFonts w:ascii="Times New Roman" w:hAnsi="Times New Roman"/>
          <w:bCs/>
          <w:sz w:val="24"/>
          <w:szCs w:val="24"/>
        </w:rPr>
        <w:t xml:space="preserve"> </w:t>
      </w:r>
      <w:r w:rsidR="005332FA" w:rsidRPr="0046076A">
        <w:rPr>
          <w:rFonts w:ascii="Times New Roman" w:hAnsi="Times New Roman"/>
          <w:bCs/>
          <w:sz w:val="24"/>
          <w:szCs w:val="24"/>
        </w:rPr>
        <w:t>2019 m. birželio 18 d., v</w:t>
      </w:r>
      <w:r w:rsidRPr="0046076A">
        <w:rPr>
          <w:rFonts w:ascii="Times New Roman" w:hAnsi="Times New Roman"/>
          <w:bCs/>
          <w:sz w:val="24"/>
          <w:szCs w:val="24"/>
        </w:rPr>
        <w:t>adovaujantis Reglamento 9 ir 34 straipsniais, Europos Komisija paskelbė rekomendacijas ES valstybių narių parengtiems integruotų planų projektams, pirmiausia vertindama pateiktų užmojų lygį.</w:t>
      </w:r>
      <w:r w:rsidR="00DC4736" w:rsidRPr="0046076A">
        <w:rPr>
          <w:rFonts w:ascii="Times New Roman" w:hAnsi="Times New Roman"/>
          <w:bCs/>
          <w:sz w:val="24"/>
          <w:szCs w:val="24"/>
        </w:rPr>
        <w:t xml:space="preserve"> Po </w:t>
      </w:r>
      <w:r w:rsidR="00992B41" w:rsidRPr="0046076A">
        <w:rPr>
          <w:rFonts w:ascii="Times New Roman" w:hAnsi="Times New Roman"/>
          <w:bCs/>
          <w:sz w:val="24"/>
          <w:szCs w:val="24"/>
        </w:rPr>
        <w:t>Komisijos</w:t>
      </w:r>
      <w:r w:rsidR="00DC4736" w:rsidRPr="0046076A">
        <w:rPr>
          <w:rFonts w:ascii="Times New Roman" w:hAnsi="Times New Roman"/>
          <w:bCs/>
          <w:sz w:val="24"/>
          <w:szCs w:val="24"/>
        </w:rPr>
        <w:t xml:space="preserve"> rekomendacijų valstybės narės peržiūrėjo ir atnaujino savo planus. Kai kurios iš jų nurodė, kad galutiniuose nacionaliniuose planuose nustatyti ambicijos atsinaujinančių energijos išteklių srityse viršys ES nustatytą tikslą 2030 m. Tarp šių valstybių patenka ir Lietuva. </w:t>
      </w:r>
    </w:p>
    <w:p w14:paraId="507BDACD" w14:textId="3CEDF574" w:rsidR="00C34430" w:rsidRPr="0046076A" w:rsidRDefault="00C34430" w:rsidP="004B6AFC">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Integravus </w:t>
      </w:r>
      <w:r w:rsidR="00992B41" w:rsidRPr="0046076A">
        <w:rPr>
          <w:rFonts w:ascii="Times New Roman" w:hAnsi="Times New Roman"/>
          <w:bCs/>
          <w:sz w:val="24"/>
          <w:szCs w:val="24"/>
        </w:rPr>
        <w:t>Komisijos</w:t>
      </w:r>
      <w:r w:rsidRPr="0046076A">
        <w:rPr>
          <w:rFonts w:ascii="Times New Roman" w:hAnsi="Times New Roman"/>
          <w:bCs/>
          <w:sz w:val="24"/>
          <w:szCs w:val="24"/>
        </w:rPr>
        <w:t xml:space="preserve"> rekomendacijas, 2019 m</w:t>
      </w:r>
      <w:r w:rsidR="0006041D" w:rsidRPr="0046076A">
        <w:rPr>
          <w:rFonts w:ascii="Times New Roman" w:hAnsi="Times New Roman"/>
          <w:bCs/>
          <w:sz w:val="24"/>
          <w:szCs w:val="24"/>
        </w:rPr>
        <w:t>. lapkričio 5</w:t>
      </w:r>
      <w:r w:rsidRPr="0046076A">
        <w:rPr>
          <w:rFonts w:ascii="Times New Roman" w:hAnsi="Times New Roman"/>
          <w:bCs/>
          <w:sz w:val="24"/>
          <w:szCs w:val="24"/>
        </w:rPr>
        <w:t xml:space="preserve"> d. plano projektas svarstytas VESK posėdyje, 2019 m. lapkričio 13 d. Lietuvos nacionalini</w:t>
      </w:r>
      <w:r w:rsidR="0006041D" w:rsidRPr="0046076A">
        <w:rPr>
          <w:rFonts w:ascii="Times New Roman" w:hAnsi="Times New Roman"/>
          <w:bCs/>
          <w:sz w:val="24"/>
          <w:szCs w:val="24"/>
        </w:rPr>
        <w:t>o</w:t>
      </w:r>
      <w:r w:rsidRPr="0046076A">
        <w:rPr>
          <w:rFonts w:ascii="Times New Roman" w:hAnsi="Times New Roman"/>
          <w:bCs/>
          <w:sz w:val="24"/>
          <w:szCs w:val="24"/>
        </w:rPr>
        <w:t xml:space="preserve"> plan</w:t>
      </w:r>
      <w:r w:rsidR="0006041D" w:rsidRPr="0046076A">
        <w:rPr>
          <w:rFonts w:ascii="Times New Roman" w:hAnsi="Times New Roman"/>
          <w:bCs/>
          <w:sz w:val="24"/>
          <w:szCs w:val="24"/>
        </w:rPr>
        <w:t>o</w:t>
      </w:r>
      <w:r w:rsidRPr="0046076A">
        <w:rPr>
          <w:rFonts w:ascii="Times New Roman" w:hAnsi="Times New Roman"/>
          <w:bCs/>
          <w:sz w:val="24"/>
          <w:szCs w:val="24"/>
        </w:rPr>
        <w:t xml:space="preserve"> </w:t>
      </w:r>
      <w:r w:rsidR="0006041D" w:rsidRPr="0046076A">
        <w:rPr>
          <w:rFonts w:ascii="Times New Roman" w:hAnsi="Times New Roman"/>
          <w:bCs/>
          <w:sz w:val="24"/>
          <w:szCs w:val="24"/>
        </w:rPr>
        <w:t>Projektui pritarė Vyriausybė</w:t>
      </w:r>
      <w:r w:rsidRPr="0046076A">
        <w:rPr>
          <w:rFonts w:ascii="Times New Roman" w:hAnsi="Times New Roman"/>
          <w:bCs/>
          <w:sz w:val="24"/>
          <w:szCs w:val="24"/>
        </w:rPr>
        <w:t xml:space="preserve">. Iki 2019 m. gruodžio 4 d. plano projektas pateiktas viešam derinimui. Planuojama, kad galutinis planas, kuris bus teikiamas </w:t>
      </w:r>
      <w:r w:rsidR="00992B41" w:rsidRPr="0046076A">
        <w:rPr>
          <w:rFonts w:ascii="Times New Roman" w:hAnsi="Times New Roman"/>
          <w:bCs/>
          <w:sz w:val="24"/>
          <w:szCs w:val="24"/>
        </w:rPr>
        <w:t>Komisijai</w:t>
      </w:r>
      <w:r w:rsidRPr="0046076A">
        <w:rPr>
          <w:rFonts w:ascii="Times New Roman" w:hAnsi="Times New Roman"/>
          <w:bCs/>
          <w:sz w:val="24"/>
          <w:szCs w:val="24"/>
        </w:rPr>
        <w:t xml:space="preserve"> bus patvirtintas gruodžio 18 d. </w:t>
      </w:r>
      <w:r w:rsidR="0006041D" w:rsidRPr="0046076A">
        <w:rPr>
          <w:rFonts w:ascii="Times New Roman" w:hAnsi="Times New Roman"/>
          <w:bCs/>
          <w:sz w:val="24"/>
          <w:szCs w:val="24"/>
        </w:rPr>
        <w:t>Vyriausybės</w:t>
      </w:r>
      <w:r w:rsidRPr="0046076A">
        <w:rPr>
          <w:rFonts w:ascii="Times New Roman" w:hAnsi="Times New Roman"/>
          <w:bCs/>
          <w:sz w:val="24"/>
          <w:szCs w:val="24"/>
        </w:rPr>
        <w:t xml:space="preserve"> posėdyje. </w:t>
      </w:r>
    </w:p>
    <w:p w14:paraId="4097A03D" w14:textId="4222309A" w:rsidR="0006041D" w:rsidRPr="0046076A" w:rsidRDefault="0006041D" w:rsidP="004B6AFC">
      <w:pPr>
        <w:spacing w:after="160" w:line="240" w:lineRule="auto"/>
        <w:jc w:val="both"/>
        <w:rPr>
          <w:rFonts w:ascii="Times New Roman" w:hAnsi="Times New Roman"/>
          <w:bCs/>
          <w:sz w:val="24"/>
          <w:szCs w:val="24"/>
        </w:rPr>
      </w:pPr>
      <w:r w:rsidRPr="0046076A">
        <w:rPr>
          <w:rFonts w:ascii="Times New Roman" w:hAnsi="Times New Roman"/>
          <w:bCs/>
          <w:sz w:val="24"/>
          <w:szCs w:val="24"/>
        </w:rPr>
        <w:t>Diskusijai Taryboje palengvinti Pirmininkaujanti valstybė šia tema parengė diskusinį dokumentą. Dokumente akcentuojama, kad po Europos Komisijos atlikto nacionalinių planų projektų vertinimo nustatyti reikšmingi ambicijų atotrūkiai tarp valstybių narių energijos efektyvumo ir atsinaujinančios energetikos sektoriuose. Užmojų neatitikimai energijos efektyvumo srityje siekia nuo 6,2 iki 2,3 %, o tai reiškia, kad iki 2030 m. bus pasiektas nuo 26,3 % iki 30,2 % tikslas. Atsinaujinančiųjų išteklių energijos srityje bendras poveikis pagal esamus planų projektus būtų nuo 30,4 % iki 31,9 % 2030 m., o tai reikštų nors ir nedidelį, bet pastebimą užmojų atotrūkį.</w:t>
      </w:r>
    </w:p>
    <w:p w14:paraId="5B0AD3B5" w14:textId="5AB4AEBA" w:rsidR="0006041D" w:rsidRPr="0046076A" w:rsidRDefault="0006041D" w:rsidP="0006041D">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Valstybių narių atstovams keliamas klausimas diskusijai: </w:t>
      </w:r>
    </w:p>
    <w:p w14:paraId="6A946C47" w14:textId="6C0A8D5C" w:rsidR="0006041D" w:rsidRPr="0046076A" w:rsidRDefault="0006041D" w:rsidP="004B6AFC">
      <w:pPr>
        <w:spacing w:after="160" w:line="240" w:lineRule="auto"/>
        <w:jc w:val="both"/>
        <w:rPr>
          <w:rFonts w:ascii="Times New Roman" w:hAnsi="Times New Roman"/>
          <w:bCs/>
          <w:i/>
          <w:iCs/>
          <w:sz w:val="24"/>
          <w:szCs w:val="24"/>
        </w:rPr>
      </w:pPr>
      <w:r w:rsidRPr="0046076A">
        <w:rPr>
          <w:rFonts w:ascii="Times New Roman" w:hAnsi="Times New Roman"/>
          <w:bCs/>
          <w:i/>
          <w:iCs/>
          <w:sz w:val="24"/>
          <w:szCs w:val="24"/>
        </w:rPr>
        <w:t>Prašome pakomentuoti nacionalinio plano užbaigimo eigą, akcentuojant, ar pasiektas tolesnis progresas mažinant ambicijų atsinaujinančių ir energijos efektyvumo srityse trūkumą, nustatytą vertinant nacionalinių planų projektus?</w:t>
      </w:r>
    </w:p>
    <w:p w14:paraId="564E97F3" w14:textId="0F3772C7" w:rsidR="003F200E" w:rsidRPr="0046076A" w:rsidRDefault="003F200E" w:rsidP="003F200E">
      <w:pPr>
        <w:spacing w:after="160" w:line="240" w:lineRule="auto"/>
        <w:jc w:val="both"/>
        <w:rPr>
          <w:rFonts w:ascii="Times New Roman" w:hAnsi="Times New Roman"/>
          <w:b/>
          <w:sz w:val="24"/>
          <w:szCs w:val="24"/>
          <w:u w:val="single"/>
        </w:rPr>
      </w:pPr>
      <w:r w:rsidRPr="0046076A">
        <w:rPr>
          <w:rFonts w:ascii="Times New Roman" w:hAnsi="Times New Roman"/>
          <w:b/>
          <w:sz w:val="24"/>
          <w:szCs w:val="24"/>
          <w:u w:val="single"/>
        </w:rPr>
        <w:t>Lietuvos pozicija:</w:t>
      </w:r>
    </w:p>
    <w:p w14:paraId="6A38527C" w14:textId="77777777" w:rsidR="00992B41" w:rsidRPr="0046076A" w:rsidRDefault="008F16A0" w:rsidP="003F200E">
      <w:pPr>
        <w:spacing w:after="160" w:line="240" w:lineRule="auto"/>
        <w:jc w:val="both"/>
        <w:rPr>
          <w:rFonts w:ascii="Times New Roman" w:hAnsi="Times New Roman"/>
          <w:bCs/>
          <w:sz w:val="24"/>
          <w:szCs w:val="24"/>
        </w:rPr>
      </w:pPr>
      <w:bookmarkStart w:id="15" w:name="_Hlk25161315"/>
      <w:r w:rsidRPr="0046076A">
        <w:rPr>
          <w:rFonts w:ascii="Times New Roman" w:hAnsi="Times New Roman"/>
          <w:bCs/>
          <w:sz w:val="24"/>
          <w:szCs w:val="24"/>
        </w:rPr>
        <w:t xml:space="preserve">Lietuvos Nacionalinio plano projektas yra pateiktas viešajam derinimui iki gruodžio 4 d. Tikimės, kad galutinį Planą Lietuvos Respublikos Vyriausybė patvirtins gruodžio 18 d. ir </w:t>
      </w:r>
      <w:r w:rsidR="00992B41" w:rsidRPr="0046076A">
        <w:rPr>
          <w:rFonts w:ascii="Times New Roman" w:hAnsi="Times New Roman"/>
          <w:bCs/>
          <w:sz w:val="24"/>
          <w:szCs w:val="24"/>
        </w:rPr>
        <w:t xml:space="preserve">Europos Komisijai jis bus pateiktas laiku. </w:t>
      </w:r>
    </w:p>
    <w:p w14:paraId="72799052" w14:textId="696C6852" w:rsidR="00515FB3" w:rsidRPr="0046076A" w:rsidRDefault="00515FB3" w:rsidP="003F200E">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Lietuva </w:t>
      </w:r>
      <w:r w:rsidR="00B833CA" w:rsidRPr="0046076A">
        <w:rPr>
          <w:rFonts w:ascii="Times New Roman" w:hAnsi="Times New Roman"/>
          <w:bCs/>
          <w:sz w:val="24"/>
          <w:szCs w:val="24"/>
        </w:rPr>
        <w:t>dar kartą pabrėžia</w:t>
      </w:r>
      <w:r w:rsidRPr="0046076A">
        <w:rPr>
          <w:rFonts w:ascii="Times New Roman" w:hAnsi="Times New Roman"/>
          <w:bCs/>
          <w:sz w:val="24"/>
          <w:szCs w:val="24"/>
        </w:rPr>
        <w:t xml:space="preserve">, kad palaiko ES </w:t>
      </w:r>
      <w:r w:rsidR="00675024">
        <w:rPr>
          <w:rFonts w:ascii="Times New Roman" w:hAnsi="Times New Roman"/>
          <w:bCs/>
          <w:sz w:val="24"/>
          <w:szCs w:val="24"/>
        </w:rPr>
        <w:t>viziją</w:t>
      </w:r>
      <w:r w:rsidRPr="0046076A">
        <w:rPr>
          <w:rFonts w:ascii="Times New Roman" w:hAnsi="Times New Roman"/>
          <w:bCs/>
          <w:sz w:val="24"/>
          <w:szCs w:val="24"/>
        </w:rPr>
        <w:t xml:space="preserve"> </w:t>
      </w:r>
      <w:r w:rsidR="006C5FF0" w:rsidRPr="0046076A">
        <w:rPr>
          <w:rFonts w:ascii="Times New Roman" w:hAnsi="Times New Roman"/>
          <w:bCs/>
          <w:sz w:val="24"/>
          <w:szCs w:val="24"/>
        </w:rPr>
        <w:t>pereiti prie klimatui neutralios ekonomikos</w:t>
      </w:r>
      <w:r w:rsidRPr="0046076A">
        <w:rPr>
          <w:rFonts w:ascii="Times New Roman" w:hAnsi="Times New Roman"/>
          <w:bCs/>
          <w:sz w:val="24"/>
          <w:szCs w:val="24"/>
        </w:rPr>
        <w:t>.</w:t>
      </w:r>
      <w:r w:rsidR="006C5FF0" w:rsidRPr="0046076A">
        <w:rPr>
          <w:rFonts w:ascii="Times New Roman" w:hAnsi="Times New Roman"/>
          <w:bCs/>
          <w:sz w:val="24"/>
          <w:szCs w:val="24"/>
        </w:rPr>
        <w:t xml:space="preserve"> Nacionaliniai planai ir juose nustatyti tikslai yra svarbi priemonė šiame procese</w:t>
      </w:r>
      <w:r w:rsidR="00120DA2" w:rsidRPr="0046076A">
        <w:rPr>
          <w:rFonts w:ascii="Times New Roman" w:hAnsi="Times New Roman"/>
          <w:bCs/>
          <w:sz w:val="24"/>
          <w:szCs w:val="24"/>
        </w:rPr>
        <w:t xml:space="preserve">. </w:t>
      </w:r>
      <w:r w:rsidR="00B833CA" w:rsidRPr="0046076A">
        <w:rPr>
          <w:rFonts w:ascii="Times New Roman" w:hAnsi="Times New Roman"/>
          <w:bCs/>
          <w:sz w:val="24"/>
          <w:szCs w:val="24"/>
        </w:rPr>
        <w:t xml:space="preserve">Lietuva nuosekliai </w:t>
      </w:r>
      <w:r w:rsidR="00992B41" w:rsidRPr="0046076A">
        <w:rPr>
          <w:rFonts w:ascii="Times New Roman" w:hAnsi="Times New Roman"/>
          <w:bCs/>
          <w:sz w:val="24"/>
          <w:szCs w:val="24"/>
        </w:rPr>
        <w:t>palaiko siekį</w:t>
      </w:r>
      <w:r w:rsidRPr="0046076A">
        <w:rPr>
          <w:rFonts w:ascii="Times New Roman" w:hAnsi="Times New Roman"/>
          <w:bCs/>
          <w:sz w:val="24"/>
          <w:szCs w:val="24"/>
        </w:rPr>
        <w:t xml:space="preserve"> panaikinti bet kokį ambicijų tarp valstybių narių </w:t>
      </w:r>
      <w:r w:rsidR="00992B41" w:rsidRPr="0046076A">
        <w:rPr>
          <w:rFonts w:ascii="Times New Roman" w:hAnsi="Times New Roman"/>
          <w:bCs/>
          <w:sz w:val="24"/>
          <w:szCs w:val="24"/>
        </w:rPr>
        <w:t>atotrūkį</w:t>
      </w:r>
      <w:r w:rsidRPr="0046076A">
        <w:rPr>
          <w:rFonts w:ascii="Times New Roman" w:hAnsi="Times New Roman"/>
          <w:bCs/>
          <w:sz w:val="24"/>
          <w:szCs w:val="24"/>
        </w:rPr>
        <w:t xml:space="preserve"> užtikrinant efektyvius savikontrolės mechanizmus. </w:t>
      </w:r>
    </w:p>
    <w:p w14:paraId="66C9293C" w14:textId="792389C8" w:rsidR="006C5FF0" w:rsidRPr="0046076A" w:rsidRDefault="00992B41" w:rsidP="006C5FF0">
      <w:pPr>
        <w:spacing w:after="160" w:line="240" w:lineRule="auto"/>
        <w:jc w:val="both"/>
        <w:rPr>
          <w:rFonts w:ascii="Times New Roman" w:hAnsi="Times New Roman"/>
          <w:bCs/>
          <w:sz w:val="24"/>
          <w:szCs w:val="24"/>
        </w:rPr>
      </w:pPr>
      <w:r w:rsidRPr="0046076A">
        <w:rPr>
          <w:rFonts w:ascii="Times New Roman" w:hAnsi="Times New Roman"/>
          <w:bCs/>
          <w:sz w:val="24"/>
          <w:szCs w:val="24"/>
        </w:rPr>
        <w:t>Lietuvos planuojami pasiekti tikslai nuo diskusijos rugsėjo mėn. Taryboje iš esmės nepasikeitė. Atsinaujinančių energijos išteklių srityje esame tarp ambicingiausių valstybių narių – 2030 m. Lietuvoje planuojama 45% energijos pagaminti iš atsinaujinančių išteklių, t.</w:t>
      </w:r>
      <w:r w:rsidR="00893077" w:rsidRPr="0046076A">
        <w:rPr>
          <w:rFonts w:ascii="Times New Roman" w:hAnsi="Times New Roman"/>
          <w:bCs/>
          <w:sz w:val="24"/>
          <w:szCs w:val="24"/>
        </w:rPr>
        <w:t xml:space="preserve"> </w:t>
      </w:r>
      <w:r w:rsidRPr="0046076A">
        <w:rPr>
          <w:rFonts w:ascii="Times New Roman" w:hAnsi="Times New Roman"/>
          <w:bCs/>
          <w:sz w:val="24"/>
          <w:szCs w:val="24"/>
        </w:rPr>
        <w:t xml:space="preserve">y. </w:t>
      </w:r>
      <w:r w:rsidR="00F06588" w:rsidRPr="0046076A">
        <w:rPr>
          <w:rFonts w:ascii="Times New Roman" w:hAnsi="Times New Roman"/>
          <w:bCs/>
          <w:sz w:val="24"/>
          <w:szCs w:val="24"/>
        </w:rPr>
        <w:t xml:space="preserve">Lietuva net 1,5 karto viršys visos ES bendrą švarios energijos gamybos tikslą. </w:t>
      </w:r>
      <w:r w:rsidR="006C5FF0" w:rsidRPr="0046076A">
        <w:rPr>
          <w:rFonts w:ascii="Times New Roman" w:hAnsi="Times New Roman"/>
          <w:bCs/>
          <w:sz w:val="24"/>
          <w:szCs w:val="24"/>
        </w:rPr>
        <w:t xml:space="preserve">Po </w:t>
      </w:r>
      <w:r w:rsidR="00F06588" w:rsidRPr="0046076A">
        <w:rPr>
          <w:rFonts w:ascii="Times New Roman" w:hAnsi="Times New Roman"/>
          <w:bCs/>
          <w:sz w:val="24"/>
          <w:szCs w:val="24"/>
        </w:rPr>
        <w:t xml:space="preserve">Komisijos </w:t>
      </w:r>
      <w:r w:rsidR="006C5FF0" w:rsidRPr="0046076A">
        <w:rPr>
          <w:rFonts w:ascii="Times New Roman" w:hAnsi="Times New Roman"/>
          <w:bCs/>
          <w:sz w:val="24"/>
          <w:szCs w:val="24"/>
        </w:rPr>
        <w:t>vertinimo pakoregav</w:t>
      </w:r>
      <w:r w:rsidR="00F06588" w:rsidRPr="0046076A">
        <w:rPr>
          <w:rFonts w:ascii="Times New Roman" w:hAnsi="Times New Roman"/>
          <w:bCs/>
          <w:sz w:val="24"/>
          <w:szCs w:val="24"/>
        </w:rPr>
        <w:t>us</w:t>
      </w:r>
      <w:r w:rsidR="006C5FF0" w:rsidRPr="0046076A">
        <w:rPr>
          <w:rFonts w:ascii="Times New Roman" w:hAnsi="Times New Roman"/>
          <w:bCs/>
          <w:sz w:val="24"/>
          <w:szCs w:val="24"/>
        </w:rPr>
        <w:t xml:space="preserve"> ambicijų neatitikimą energijos efektyvumo srityje</w:t>
      </w:r>
      <w:r w:rsidR="00F06588" w:rsidRPr="0046076A">
        <w:rPr>
          <w:rFonts w:ascii="Times New Roman" w:hAnsi="Times New Roman"/>
          <w:bCs/>
          <w:sz w:val="24"/>
          <w:szCs w:val="24"/>
        </w:rPr>
        <w:t xml:space="preserve"> ir suplanavus papildomas priemones, galutiniame Plano projekte numatoma, kad </w:t>
      </w:r>
      <w:r w:rsidR="006C5FF0" w:rsidRPr="0046076A">
        <w:rPr>
          <w:rFonts w:ascii="Times New Roman" w:hAnsi="Times New Roman"/>
          <w:bCs/>
          <w:sz w:val="24"/>
          <w:szCs w:val="24"/>
        </w:rPr>
        <w:t xml:space="preserve">Lietuvos energijos </w:t>
      </w:r>
      <w:r w:rsidR="00F06588" w:rsidRPr="0046076A">
        <w:rPr>
          <w:rFonts w:ascii="Times New Roman" w:hAnsi="Times New Roman"/>
          <w:bCs/>
          <w:sz w:val="24"/>
          <w:szCs w:val="24"/>
        </w:rPr>
        <w:t>poreikiai</w:t>
      </w:r>
      <w:r w:rsidR="006C5FF0" w:rsidRPr="0046076A">
        <w:rPr>
          <w:rFonts w:ascii="Times New Roman" w:hAnsi="Times New Roman"/>
          <w:bCs/>
          <w:sz w:val="24"/>
          <w:szCs w:val="24"/>
        </w:rPr>
        <w:t xml:space="preserve"> iki 2030 m. </w:t>
      </w:r>
      <w:r w:rsidR="00F06588" w:rsidRPr="0046076A">
        <w:rPr>
          <w:rFonts w:ascii="Times New Roman" w:hAnsi="Times New Roman"/>
          <w:bCs/>
          <w:sz w:val="24"/>
          <w:szCs w:val="24"/>
        </w:rPr>
        <w:t xml:space="preserve">sumažės </w:t>
      </w:r>
      <w:r w:rsidR="006C5FF0" w:rsidRPr="0046076A">
        <w:rPr>
          <w:rFonts w:ascii="Times New Roman" w:hAnsi="Times New Roman"/>
          <w:bCs/>
          <w:sz w:val="24"/>
          <w:szCs w:val="24"/>
        </w:rPr>
        <w:t>beveik penktadaliu</w:t>
      </w:r>
      <w:r w:rsidR="00F06588" w:rsidRPr="0046076A">
        <w:rPr>
          <w:rFonts w:ascii="Times New Roman" w:hAnsi="Times New Roman"/>
          <w:bCs/>
          <w:sz w:val="24"/>
          <w:szCs w:val="24"/>
        </w:rPr>
        <w:t>.</w:t>
      </w:r>
    </w:p>
    <w:p w14:paraId="5EE393F9" w14:textId="2D6C8421" w:rsidR="00F06588" w:rsidRPr="0046076A" w:rsidRDefault="001C40F1" w:rsidP="00120DA2">
      <w:pPr>
        <w:spacing w:after="160" w:line="240" w:lineRule="auto"/>
        <w:jc w:val="both"/>
        <w:rPr>
          <w:rFonts w:ascii="Times New Roman" w:hAnsi="Times New Roman"/>
          <w:bCs/>
          <w:sz w:val="24"/>
          <w:szCs w:val="24"/>
        </w:rPr>
      </w:pPr>
      <w:r w:rsidRPr="0046076A">
        <w:rPr>
          <w:rFonts w:ascii="Times New Roman" w:hAnsi="Times New Roman"/>
          <w:bCs/>
          <w:sz w:val="24"/>
          <w:szCs w:val="24"/>
        </w:rPr>
        <w:t xml:space="preserve">Svarbiausios Lietuvos priemonės ambicingam tikslui atsinaujinančios energijos srityje pasiekti yra technologiškai neutralūs skatinimo kvotų paskirstymo aukcionai ir gaminančių vartotojų skatinimas. </w:t>
      </w:r>
      <w:r w:rsidR="00893077" w:rsidRPr="0046076A">
        <w:rPr>
          <w:rFonts w:ascii="Times New Roman" w:hAnsi="Times New Roman"/>
          <w:bCs/>
          <w:sz w:val="24"/>
          <w:szCs w:val="24"/>
        </w:rPr>
        <w:t xml:space="preserve">Lietuvoje </w:t>
      </w:r>
      <w:r w:rsidR="00854DDC" w:rsidRPr="0046076A">
        <w:rPr>
          <w:rFonts w:ascii="Times New Roman" w:hAnsi="Times New Roman"/>
          <w:bCs/>
          <w:sz w:val="24"/>
          <w:szCs w:val="24"/>
        </w:rPr>
        <w:t xml:space="preserve">suorganizuotas pirmasis atviras aukcionas, </w:t>
      </w:r>
      <w:r w:rsidR="00893077" w:rsidRPr="0046076A">
        <w:rPr>
          <w:rFonts w:ascii="Times New Roman" w:hAnsi="Times New Roman"/>
          <w:bCs/>
          <w:sz w:val="24"/>
          <w:szCs w:val="24"/>
        </w:rPr>
        <w:t xml:space="preserve">paskelbtas aiškus </w:t>
      </w:r>
      <w:r w:rsidR="00854DDC" w:rsidRPr="0046076A">
        <w:rPr>
          <w:rFonts w:ascii="Times New Roman" w:hAnsi="Times New Roman"/>
          <w:bCs/>
          <w:sz w:val="24"/>
          <w:szCs w:val="24"/>
        </w:rPr>
        <w:t xml:space="preserve">būsimų </w:t>
      </w:r>
      <w:r w:rsidR="00893077" w:rsidRPr="0046076A">
        <w:rPr>
          <w:rFonts w:ascii="Times New Roman" w:hAnsi="Times New Roman"/>
          <w:bCs/>
          <w:sz w:val="24"/>
          <w:szCs w:val="24"/>
        </w:rPr>
        <w:t xml:space="preserve">aukcionų tvarkaraštis, </w:t>
      </w:r>
      <w:r w:rsidR="00854DDC" w:rsidRPr="0046076A">
        <w:rPr>
          <w:rFonts w:ascii="Times New Roman" w:hAnsi="Times New Roman"/>
          <w:bCs/>
          <w:sz w:val="24"/>
          <w:szCs w:val="24"/>
        </w:rPr>
        <w:lastRenderedPageBreak/>
        <w:t xml:space="preserve">taip pat </w:t>
      </w:r>
      <w:r w:rsidR="00893077" w:rsidRPr="0046076A">
        <w:rPr>
          <w:rFonts w:ascii="Times New Roman" w:hAnsi="Times New Roman"/>
          <w:bCs/>
          <w:sz w:val="24"/>
          <w:szCs w:val="24"/>
        </w:rPr>
        <w:t xml:space="preserve">sukurtas mechanizmas, kaip vartotojai gali tapti energijos gamintojais nuotoliniu būdu. Per šiuos metus gaminančių vartotojų skaičius Lietuvoje išaugo daugiau nei dvigubai. Planuojama, kad 2030 m. 30 proc. visų vartotojų Lietuvoje energiją sau pasigamins patys. </w:t>
      </w:r>
    </w:p>
    <w:p w14:paraId="305232A3" w14:textId="6F9F7FDB" w:rsidR="00515FB3" w:rsidRPr="0046076A" w:rsidRDefault="00120DA2" w:rsidP="00120DA2">
      <w:pPr>
        <w:spacing w:after="160" w:line="240" w:lineRule="auto"/>
        <w:jc w:val="both"/>
        <w:rPr>
          <w:rFonts w:ascii="Times New Roman" w:hAnsi="Times New Roman"/>
          <w:bCs/>
          <w:sz w:val="24"/>
          <w:szCs w:val="24"/>
        </w:rPr>
      </w:pPr>
      <w:r w:rsidRPr="0046076A">
        <w:rPr>
          <w:rFonts w:ascii="Times New Roman" w:hAnsi="Times New Roman"/>
          <w:bCs/>
          <w:sz w:val="24"/>
          <w:szCs w:val="24"/>
        </w:rPr>
        <w:t>Lietuvos nacionaliniame</w:t>
      </w:r>
      <w:r w:rsidR="006C5FF0" w:rsidRPr="0046076A">
        <w:rPr>
          <w:rFonts w:ascii="Times New Roman" w:hAnsi="Times New Roman"/>
          <w:bCs/>
          <w:sz w:val="24"/>
          <w:szCs w:val="24"/>
        </w:rPr>
        <w:t xml:space="preserve"> plane numatyta, kad įgyvendinus visas numatytas priemones iki 2030 m. Lietuvos transporto sektoriuje ŠESD emisijos sumažės 8,1 proc., žemės ūkyje – 9,1 proc., pramonėje – 9,8 proc., o atliekų sektoriuje – net 52,4 proc.</w:t>
      </w:r>
      <w:r w:rsidRPr="0046076A">
        <w:rPr>
          <w:rFonts w:ascii="Times New Roman" w:hAnsi="Times New Roman"/>
          <w:bCs/>
          <w:sz w:val="24"/>
          <w:szCs w:val="24"/>
        </w:rPr>
        <w:t xml:space="preserve"> </w:t>
      </w:r>
    </w:p>
    <w:p w14:paraId="4DB1059C" w14:textId="2F762038" w:rsidR="0046076A" w:rsidRPr="0046076A" w:rsidRDefault="00893077" w:rsidP="00120DA2">
      <w:pPr>
        <w:spacing w:after="160" w:line="240" w:lineRule="auto"/>
        <w:jc w:val="both"/>
        <w:rPr>
          <w:rFonts w:ascii="Times New Roman" w:hAnsi="Times New Roman"/>
          <w:bCs/>
          <w:sz w:val="24"/>
          <w:szCs w:val="24"/>
        </w:rPr>
      </w:pPr>
      <w:r w:rsidRPr="0046076A">
        <w:rPr>
          <w:rFonts w:ascii="Times New Roman" w:hAnsi="Times New Roman"/>
          <w:bCs/>
          <w:sz w:val="24"/>
          <w:szCs w:val="24"/>
        </w:rPr>
        <w:t>Atkreipiame dėmesį</w:t>
      </w:r>
      <w:r w:rsidR="005332FA" w:rsidRPr="0046076A">
        <w:rPr>
          <w:rFonts w:ascii="Times New Roman" w:hAnsi="Times New Roman"/>
          <w:bCs/>
          <w:sz w:val="24"/>
          <w:szCs w:val="24"/>
        </w:rPr>
        <w:t>,</w:t>
      </w:r>
      <w:r w:rsidRPr="0046076A">
        <w:rPr>
          <w:rFonts w:ascii="Times New Roman" w:hAnsi="Times New Roman"/>
          <w:bCs/>
          <w:sz w:val="24"/>
          <w:szCs w:val="24"/>
        </w:rPr>
        <w:t xml:space="preserve"> kad</w:t>
      </w:r>
      <w:r w:rsidR="005332FA" w:rsidRPr="0046076A">
        <w:rPr>
          <w:rFonts w:ascii="Times New Roman" w:hAnsi="Times New Roman"/>
          <w:bCs/>
          <w:sz w:val="24"/>
          <w:szCs w:val="24"/>
        </w:rPr>
        <w:t xml:space="preserve"> ambicingiems tikslams pasiekti reikės reikšmingų investicijų. </w:t>
      </w:r>
      <w:r w:rsidRPr="0046076A">
        <w:rPr>
          <w:rFonts w:ascii="Times New Roman" w:hAnsi="Times New Roman"/>
          <w:bCs/>
          <w:sz w:val="24"/>
          <w:szCs w:val="24"/>
        </w:rPr>
        <w:t>N</w:t>
      </w:r>
      <w:r w:rsidR="005332FA" w:rsidRPr="0046076A">
        <w:rPr>
          <w:rFonts w:ascii="Times New Roman" w:hAnsi="Times New Roman"/>
          <w:bCs/>
          <w:sz w:val="24"/>
          <w:szCs w:val="24"/>
        </w:rPr>
        <w:t xml:space="preserve">umatoma, kad </w:t>
      </w:r>
      <w:r w:rsidRPr="0046076A">
        <w:rPr>
          <w:rFonts w:ascii="Times New Roman" w:hAnsi="Times New Roman"/>
          <w:bCs/>
          <w:sz w:val="24"/>
          <w:szCs w:val="24"/>
        </w:rPr>
        <w:t>Lietuvos suplanuotoms</w:t>
      </w:r>
      <w:r w:rsidR="005332FA" w:rsidRPr="0046076A">
        <w:rPr>
          <w:rFonts w:ascii="Times New Roman" w:hAnsi="Times New Roman"/>
          <w:bCs/>
          <w:sz w:val="24"/>
          <w:szCs w:val="24"/>
        </w:rPr>
        <w:t xml:space="preserve"> priemonėms įgyvendinti reikės 14 mlrd. eurų investicijų, iš kurių 9,6 mlrd. eurų galėtų būti viešos lėšos.</w:t>
      </w:r>
      <w:bookmarkEnd w:id="15"/>
    </w:p>
    <w:p w14:paraId="4F2DE9FB" w14:textId="15B9E769" w:rsidR="00481EE0" w:rsidRPr="0046076A" w:rsidRDefault="00481EE0" w:rsidP="0046076A">
      <w:pPr>
        <w:spacing w:after="160" w:line="259" w:lineRule="auto"/>
        <w:rPr>
          <w:rFonts w:ascii="Times New Roman" w:hAnsi="Times New Roman"/>
          <w:bCs/>
          <w:sz w:val="24"/>
          <w:szCs w:val="24"/>
        </w:rPr>
      </w:pPr>
    </w:p>
    <w:p w14:paraId="17EF6C88" w14:textId="77777777" w:rsidR="0046076A" w:rsidRPr="0046076A" w:rsidRDefault="0046076A" w:rsidP="0046076A">
      <w:pPr>
        <w:spacing w:after="160" w:line="259" w:lineRule="auto"/>
        <w:rPr>
          <w:rFonts w:ascii="Times New Roman" w:hAnsi="Times New Roman"/>
          <w:bCs/>
          <w:sz w:val="24"/>
          <w:szCs w:val="24"/>
        </w:rPr>
      </w:pPr>
    </w:p>
    <w:p w14:paraId="7C058A08" w14:textId="1AE934CF" w:rsidR="003F200E" w:rsidRPr="0046076A" w:rsidRDefault="0011004D" w:rsidP="003F200E">
      <w:pPr>
        <w:spacing w:before="240" w:after="0" w:line="240" w:lineRule="auto"/>
        <w:rPr>
          <w:rFonts w:ascii="Times New Roman" w:hAnsi="Times New Roman"/>
          <w:b/>
          <w:sz w:val="24"/>
          <w:szCs w:val="24"/>
        </w:rPr>
      </w:pPr>
      <w:r w:rsidRPr="0046076A">
        <w:rPr>
          <w:rFonts w:ascii="Times New Roman" w:hAnsi="Times New Roman"/>
          <w:b/>
          <w:sz w:val="24"/>
          <w:szCs w:val="24"/>
        </w:rPr>
        <w:t xml:space="preserve">Kiti </w:t>
      </w:r>
      <w:r w:rsidR="003F200E" w:rsidRPr="0046076A">
        <w:rPr>
          <w:rFonts w:ascii="Times New Roman" w:hAnsi="Times New Roman"/>
          <w:b/>
          <w:sz w:val="24"/>
          <w:szCs w:val="24"/>
        </w:rPr>
        <w:t>klausimai:</w:t>
      </w:r>
    </w:p>
    <w:p w14:paraId="619F55DF" w14:textId="77777777" w:rsidR="003F200E" w:rsidRPr="0046076A" w:rsidRDefault="003F200E" w:rsidP="003F200E">
      <w:pPr>
        <w:pStyle w:val="ListParagraph"/>
        <w:numPr>
          <w:ilvl w:val="0"/>
          <w:numId w:val="3"/>
        </w:numPr>
        <w:spacing w:before="240" w:after="0" w:line="240" w:lineRule="auto"/>
        <w:rPr>
          <w:rFonts w:ascii="Times New Roman" w:hAnsi="Times New Roman"/>
          <w:b/>
          <w:sz w:val="24"/>
          <w:szCs w:val="24"/>
        </w:rPr>
      </w:pPr>
      <w:r w:rsidRPr="0046076A">
        <w:rPr>
          <w:rFonts w:ascii="Times New Roman" w:eastAsia="Times New Roman" w:hAnsi="Times New Roman"/>
          <w:sz w:val="24"/>
          <w:szCs w:val="24"/>
        </w:rPr>
        <w:t xml:space="preserve">Informacija dėl trišalių dujų derybų ir dujų tiekimo saugumo žiemos perspektyvoje; </w:t>
      </w:r>
    </w:p>
    <w:p w14:paraId="0AA4323A" w14:textId="77777777" w:rsidR="003F200E" w:rsidRPr="0046076A" w:rsidRDefault="003F200E" w:rsidP="003F200E">
      <w:pPr>
        <w:pStyle w:val="ListParagraph"/>
        <w:numPr>
          <w:ilvl w:val="0"/>
          <w:numId w:val="3"/>
        </w:numPr>
        <w:spacing w:before="240" w:after="0" w:line="240" w:lineRule="auto"/>
        <w:rPr>
          <w:rFonts w:ascii="Times New Roman" w:hAnsi="Times New Roman"/>
          <w:b/>
          <w:sz w:val="24"/>
          <w:szCs w:val="24"/>
        </w:rPr>
      </w:pPr>
      <w:r w:rsidRPr="0046076A">
        <w:rPr>
          <w:rFonts w:ascii="Times New Roman" w:eastAsia="Times New Roman" w:hAnsi="Times New Roman"/>
          <w:sz w:val="24"/>
          <w:szCs w:val="24"/>
        </w:rPr>
        <w:t>Informacija apie lapkričio 13-15 d. Helsinkyje vykusią SET-</w:t>
      </w:r>
      <w:proofErr w:type="spellStart"/>
      <w:r w:rsidRPr="0046076A">
        <w:rPr>
          <w:rFonts w:ascii="Times New Roman" w:eastAsia="Times New Roman" w:hAnsi="Times New Roman"/>
          <w:sz w:val="24"/>
          <w:szCs w:val="24"/>
        </w:rPr>
        <w:t>plan</w:t>
      </w:r>
      <w:proofErr w:type="spellEnd"/>
      <w:r w:rsidRPr="0046076A">
        <w:rPr>
          <w:rFonts w:ascii="Times New Roman" w:eastAsia="Times New Roman" w:hAnsi="Times New Roman"/>
          <w:sz w:val="24"/>
          <w:szCs w:val="24"/>
        </w:rPr>
        <w:t xml:space="preserve"> konferenciją; </w:t>
      </w:r>
    </w:p>
    <w:p w14:paraId="64B05991" w14:textId="77777777" w:rsidR="003F200E" w:rsidRPr="0046076A" w:rsidRDefault="003F200E" w:rsidP="003F200E">
      <w:pPr>
        <w:pStyle w:val="ListParagraph"/>
        <w:numPr>
          <w:ilvl w:val="0"/>
          <w:numId w:val="3"/>
        </w:numPr>
        <w:spacing w:before="240" w:after="0" w:line="240" w:lineRule="auto"/>
        <w:rPr>
          <w:rFonts w:ascii="Times New Roman" w:hAnsi="Times New Roman"/>
          <w:b/>
          <w:sz w:val="24"/>
          <w:szCs w:val="24"/>
        </w:rPr>
      </w:pPr>
      <w:r w:rsidRPr="0046076A">
        <w:rPr>
          <w:rFonts w:ascii="Times New Roman" w:eastAsia="Times New Roman" w:hAnsi="Times New Roman"/>
          <w:sz w:val="24"/>
          <w:szCs w:val="24"/>
        </w:rPr>
        <w:t xml:space="preserve">Informacija apie pažangą išoriniuose ES energetikos santykiuose; </w:t>
      </w:r>
    </w:p>
    <w:p w14:paraId="05DAE982" w14:textId="11407BB8" w:rsidR="003F200E" w:rsidRPr="0046076A" w:rsidRDefault="003F200E" w:rsidP="003F200E">
      <w:pPr>
        <w:pStyle w:val="ListParagraph"/>
        <w:numPr>
          <w:ilvl w:val="0"/>
          <w:numId w:val="3"/>
        </w:numPr>
        <w:spacing w:before="240" w:after="0" w:line="240" w:lineRule="auto"/>
        <w:rPr>
          <w:rFonts w:ascii="Times New Roman" w:hAnsi="Times New Roman"/>
          <w:b/>
          <w:sz w:val="24"/>
          <w:szCs w:val="24"/>
        </w:rPr>
      </w:pPr>
      <w:r w:rsidRPr="0046076A">
        <w:rPr>
          <w:rFonts w:ascii="Times New Roman" w:eastAsia="Times New Roman" w:hAnsi="Times New Roman"/>
          <w:sz w:val="24"/>
          <w:szCs w:val="24"/>
        </w:rPr>
        <w:t>Kroatijos pirmininkavimo ES Tarybai 2020 m. I pusmetį programa.</w:t>
      </w:r>
    </w:p>
    <w:p w14:paraId="5628F84F" w14:textId="77777777" w:rsidR="003F200E" w:rsidRPr="0046076A" w:rsidRDefault="003F200E" w:rsidP="003F200E">
      <w:pPr>
        <w:spacing w:before="240" w:after="0" w:line="240" w:lineRule="auto"/>
        <w:rPr>
          <w:rFonts w:ascii="Times New Roman" w:hAnsi="Times New Roman"/>
          <w:b/>
          <w:sz w:val="24"/>
          <w:szCs w:val="24"/>
        </w:rPr>
      </w:pPr>
    </w:p>
    <w:p w14:paraId="6992A538" w14:textId="39D559DF" w:rsidR="003F200E" w:rsidRPr="0046076A" w:rsidRDefault="003F200E" w:rsidP="003F200E">
      <w:pPr>
        <w:spacing w:after="160" w:line="240" w:lineRule="auto"/>
        <w:jc w:val="both"/>
        <w:rPr>
          <w:rFonts w:ascii="Times New Roman" w:hAnsi="Times New Roman"/>
          <w:bCs/>
          <w:sz w:val="24"/>
          <w:szCs w:val="24"/>
        </w:rPr>
      </w:pPr>
      <w:r w:rsidRPr="0046076A">
        <w:rPr>
          <w:rFonts w:ascii="Times New Roman" w:hAnsi="Times New Roman"/>
          <w:bCs/>
          <w:sz w:val="24"/>
          <w:szCs w:val="24"/>
          <w:u w:val="single"/>
        </w:rPr>
        <w:t>Lietuvos pozicija</w:t>
      </w:r>
      <w:r w:rsidRPr="0046076A">
        <w:rPr>
          <w:rFonts w:ascii="Times New Roman" w:hAnsi="Times New Roman"/>
          <w:bCs/>
          <w:sz w:val="24"/>
          <w:szCs w:val="24"/>
        </w:rPr>
        <w:t>: Išklausyti informaciją.</w:t>
      </w:r>
    </w:p>
    <w:p w14:paraId="4CFB073F" w14:textId="5551D8B9" w:rsidR="00F06588" w:rsidRPr="0046076A" w:rsidRDefault="00F06588" w:rsidP="003F200E">
      <w:pPr>
        <w:spacing w:after="160" w:line="240" w:lineRule="auto"/>
        <w:jc w:val="both"/>
        <w:rPr>
          <w:rFonts w:ascii="Times New Roman" w:hAnsi="Times New Roman"/>
          <w:bCs/>
          <w:sz w:val="24"/>
          <w:szCs w:val="24"/>
        </w:rPr>
      </w:pPr>
    </w:p>
    <w:p w14:paraId="3FF40D12" w14:textId="77777777" w:rsidR="00F06588" w:rsidRPr="0046076A" w:rsidRDefault="00F06588" w:rsidP="003F200E">
      <w:pPr>
        <w:spacing w:after="160" w:line="240" w:lineRule="auto"/>
        <w:jc w:val="both"/>
        <w:rPr>
          <w:rFonts w:ascii="Times New Roman" w:hAnsi="Times New Roman"/>
          <w:bCs/>
          <w:sz w:val="24"/>
          <w:szCs w:val="24"/>
        </w:rPr>
      </w:pPr>
    </w:p>
    <w:sectPr w:rsidR="00F06588" w:rsidRPr="0046076A" w:rsidSect="008F1075">
      <w:pgSz w:w="11906" w:h="16838"/>
      <w:pgMar w:top="1418"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7512"/>
    <w:multiLevelType w:val="hybridMultilevel"/>
    <w:tmpl w:val="09045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8B3B33"/>
    <w:multiLevelType w:val="hybridMultilevel"/>
    <w:tmpl w:val="357E742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8955D3"/>
    <w:multiLevelType w:val="hybridMultilevel"/>
    <w:tmpl w:val="77FC7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3389C"/>
    <w:multiLevelType w:val="hybridMultilevel"/>
    <w:tmpl w:val="CDB679CC"/>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4281151D"/>
    <w:multiLevelType w:val="hybridMultilevel"/>
    <w:tmpl w:val="FB769996"/>
    <w:lvl w:ilvl="0" w:tplc="04270017">
      <w:start w:val="1"/>
      <w:numFmt w:val="lowerLetter"/>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6969B6"/>
    <w:multiLevelType w:val="hybridMultilevel"/>
    <w:tmpl w:val="9370B878"/>
    <w:lvl w:ilvl="0" w:tplc="B9D499E0">
      <w:start w:val="2018"/>
      <w:numFmt w:val="bullet"/>
      <w:lvlText w:val="-"/>
      <w:lvlJc w:val="left"/>
      <w:pPr>
        <w:ind w:left="720" w:hanging="360"/>
      </w:pPr>
      <w:rPr>
        <w:rFonts w:ascii="Verdana" w:eastAsia="Times New Roman" w:hAnsi="Verdan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135D7C"/>
    <w:multiLevelType w:val="hybridMultilevel"/>
    <w:tmpl w:val="3DCC12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57D719AD"/>
    <w:multiLevelType w:val="hybridMultilevel"/>
    <w:tmpl w:val="A6E06C8C"/>
    <w:lvl w:ilvl="0" w:tplc="97A4E2CE">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7B5E42"/>
    <w:multiLevelType w:val="hybridMultilevel"/>
    <w:tmpl w:val="BADAD9F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68803984"/>
    <w:multiLevelType w:val="hybridMultilevel"/>
    <w:tmpl w:val="9CD6543E"/>
    <w:lvl w:ilvl="0" w:tplc="97A4E2CE">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0B0C8A"/>
    <w:multiLevelType w:val="hybridMultilevel"/>
    <w:tmpl w:val="4CF02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1F7C01"/>
    <w:multiLevelType w:val="hybridMultilevel"/>
    <w:tmpl w:val="8CEEF9D4"/>
    <w:lvl w:ilvl="0" w:tplc="D2C2D6BE">
      <w:start w:val="1"/>
      <w:numFmt w:val="bullet"/>
      <w:lvlText w:val=""/>
      <w:lvlJc w:val="left"/>
      <w:pPr>
        <w:ind w:left="644" w:hanging="360"/>
      </w:pPr>
      <w:rPr>
        <w:rFonts w:ascii="Symbol" w:hAnsi="Symbol" w:hint="default"/>
        <w:sz w:val="22"/>
        <w:szCs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71936B74"/>
    <w:multiLevelType w:val="hybridMultilevel"/>
    <w:tmpl w:val="ED2A0C02"/>
    <w:lvl w:ilvl="0" w:tplc="6BEA7004">
      <w:start w:val="1"/>
      <w:numFmt w:val="decimal"/>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7"/>
  </w:num>
  <w:num w:numId="5">
    <w:abstractNumId w:val="12"/>
  </w:num>
  <w:num w:numId="6">
    <w:abstractNumId w:val="0"/>
  </w:num>
  <w:num w:numId="7">
    <w:abstractNumId w:val="8"/>
  </w:num>
  <w:num w:numId="8">
    <w:abstractNumId w:val="8"/>
  </w:num>
  <w:num w:numId="9">
    <w:abstractNumId w:val="9"/>
  </w:num>
  <w:num w:numId="10">
    <w:abstractNumId w:val="1"/>
  </w:num>
  <w:num w:numId="11">
    <w:abstractNumId w:val="11"/>
  </w:num>
  <w:num w:numId="12">
    <w:abstractNumId w:val="6"/>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64"/>
    <w:rsid w:val="00040F0F"/>
    <w:rsid w:val="000434D2"/>
    <w:rsid w:val="0006041D"/>
    <w:rsid w:val="0008189D"/>
    <w:rsid w:val="00095E3C"/>
    <w:rsid w:val="000C3986"/>
    <w:rsid w:val="000D0692"/>
    <w:rsid w:val="0011004D"/>
    <w:rsid w:val="00120DA2"/>
    <w:rsid w:val="001238A2"/>
    <w:rsid w:val="00132EDA"/>
    <w:rsid w:val="0014411D"/>
    <w:rsid w:val="001C40F1"/>
    <w:rsid w:val="001C7EFF"/>
    <w:rsid w:val="00216952"/>
    <w:rsid w:val="002213F3"/>
    <w:rsid w:val="00234534"/>
    <w:rsid w:val="00254CDE"/>
    <w:rsid w:val="003965C9"/>
    <w:rsid w:val="003F0E43"/>
    <w:rsid w:val="003F200E"/>
    <w:rsid w:val="0046076A"/>
    <w:rsid w:val="00481EE0"/>
    <w:rsid w:val="00495C8D"/>
    <w:rsid w:val="004B6AFC"/>
    <w:rsid w:val="004D7467"/>
    <w:rsid w:val="00515FB3"/>
    <w:rsid w:val="005332FA"/>
    <w:rsid w:val="0055242C"/>
    <w:rsid w:val="005A705A"/>
    <w:rsid w:val="00657EC4"/>
    <w:rsid w:val="00670892"/>
    <w:rsid w:val="00675024"/>
    <w:rsid w:val="006C0BC0"/>
    <w:rsid w:val="006C5FF0"/>
    <w:rsid w:val="006D561C"/>
    <w:rsid w:val="00703D68"/>
    <w:rsid w:val="00705174"/>
    <w:rsid w:val="007570C4"/>
    <w:rsid w:val="00774899"/>
    <w:rsid w:val="00784A4C"/>
    <w:rsid w:val="007A453E"/>
    <w:rsid w:val="007B444A"/>
    <w:rsid w:val="00845E12"/>
    <w:rsid w:val="00854DDC"/>
    <w:rsid w:val="00874AFE"/>
    <w:rsid w:val="0089025B"/>
    <w:rsid w:val="00893077"/>
    <w:rsid w:val="008F1075"/>
    <w:rsid w:val="008F16A0"/>
    <w:rsid w:val="00905F60"/>
    <w:rsid w:val="00907BC9"/>
    <w:rsid w:val="00923C19"/>
    <w:rsid w:val="00992B41"/>
    <w:rsid w:val="009A7564"/>
    <w:rsid w:val="009B6C0A"/>
    <w:rsid w:val="009D44F6"/>
    <w:rsid w:val="00A13FAA"/>
    <w:rsid w:val="00A670EE"/>
    <w:rsid w:val="00AB316A"/>
    <w:rsid w:val="00B470C2"/>
    <w:rsid w:val="00B73995"/>
    <w:rsid w:val="00B8053F"/>
    <w:rsid w:val="00B833CA"/>
    <w:rsid w:val="00B87085"/>
    <w:rsid w:val="00BB1493"/>
    <w:rsid w:val="00BC0594"/>
    <w:rsid w:val="00BC4B50"/>
    <w:rsid w:val="00BF7E36"/>
    <w:rsid w:val="00C13FAE"/>
    <w:rsid w:val="00C34430"/>
    <w:rsid w:val="00CD2BEC"/>
    <w:rsid w:val="00D25C20"/>
    <w:rsid w:val="00D368BB"/>
    <w:rsid w:val="00DA1363"/>
    <w:rsid w:val="00DB632B"/>
    <w:rsid w:val="00DC4736"/>
    <w:rsid w:val="00DE13F2"/>
    <w:rsid w:val="00DF1D78"/>
    <w:rsid w:val="00E00269"/>
    <w:rsid w:val="00E362AC"/>
    <w:rsid w:val="00E46D56"/>
    <w:rsid w:val="00E773B6"/>
    <w:rsid w:val="00EE0CEF"/>
    <w:rsid w:val="00F06588"/>
    <w:rsid w:val="00F5392C"/>
    <w:rsid w:val="00F71E58"/>
    <w:rsid w:val="00F73ABD"/>
    <w:rsid w:val="00F96249"/>
    <w:rsid w:val="00FB0AD3"/>
    <w:rsid w:val="00FD7B9D"/>
    <w:rsid w:val="00FF2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C3F1"/>
  <w15:chartTrackingRefBased/>
  <w15:docId w15:val="{5647AD3E-B6F0-422F-B2EB-F75D062B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756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95E3C"/>
    <w:pPr>
      <w:spacing w:after="0" w:line="240" w:lineRule="auto"/>
      <w:ind w:left="567"/>
    </w:pPr>
    <w:rPr>
      <w:rFonts w:ascii="Times New Roman" w:eastAsiaTheme="minorHAnsi" w:hAnsi="Times New Roman"/>
      <w:sz w:val="24"/>
      <w:lang w:val="en-GB"/>
    </w:rPr>
  </w:style>
  <w:style w:type="paragraph" w:customStyle="1" w:styleId="PointManual">
    <w:name w:val="Point Manual"/>
    <w:basedOn w:val="Normal"/>
    <w:rsid w:val="00095E3C"/>
    <w:pPr>
      <w:spacing w:after="0" w:line="240" w:lineRule="auto"/>
      <w:ind w:left="567" w:hanging="567"/>
    </w:pPr>
    <w:rPr>
      <w:rFonts w:ascii="Times New Roman" w:eastAsiaTheme="minorHAnsi" w:hAnsi="Times New Roman"/>
      <w:sz w:val="24"/>
      <w:lang w:val="en-GB"/>
    </w:rPr>
  </w:style>
  <w:style w:type="table" w:styleId="TableGrid">
    <w:name w:val="Table Grid"/>
    <w:basedOn w:val="TableNormal"/>
    <w:uiPriority w:val="59"/>
    <w:rsid w:val="00095E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Right">
    <w:name w:val="Normal Right"/>
    <w:basedOn w:val="Normal"/>
    <w:rsid w:val="00B470C2"/>
    <w:pPr>
      <w:spacing w:after="0" w:line="240" w:lineRule="auto"/>
      <w:jc w:val="right"/>
    </w:pPr>
    <w:rPr>
      <w:rFonts w:ascii="Times New Roman" w:eastAsiaTheme="minorHAnsi" w:hAnsi="Times New Roman"/>
      <w:sz w:val="24"/>
      <w:lang w:val="en-GB"/>
    </w:rPr>
  </w:style>
  <w:style w:type="paragraph" w:styleId="ListParagraph">
    <w:name w:val="List Paragraph"/>
    <w:aliases w:val="Akapit z listą,Dot pt,F5 List Paragraph,List Paragraph1,Recommendation,List Paragraph11,Numerowanie,Kolorowa lista — akcent 11,Akapit z listą1,Listaszerű bekezdés1,List Paragraph à moi"/>
    <w:basedOn w:val="Normal"/>
    <w:link w:val="ListParagraphChar"/>
    <w:uiPriority w:val="34"/>
    <w:qFormat/>
    <w:rsid w:val="00F71E58"/>
    <w:pPr>
      <w:ind w:left="720"/>
      <w:contextualSpacing/>
    </w:pPr>
  </w:style>
  <w:style w:type="paragraph" w:styleId="BalloonText">
    <w:name w:val="Balloon Text"/>
    <w:basedOn w:val="Normal"/>
    <w:link w:val="BalloonTextChar"/>
    <w:uiPriority w:val="99"/>
    <w:semiHidden/>
    <w:unhideWhenUsed/>
    <w:rsid w:val="00B80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3F"/>
    <w:rPr>
      <w:rFonts w:ascii="Segoe UI" w:eastAsia="Calibri" w:hAnsi="Segoe UI" w:cs="Segoe UI"/>
      <w:sz w:val="18"/>
      <w:szCs w:val="18"/>
    </w:rPr>
  </w:style>
  <w:style w:type="paragraph" w:styleId="NormalWeb">
    <w:name w:val="Normal (Web)"/>
    <w:basedOn w:val="Normal"/>
    <w:uiPriority w:val="99"/>
    <w:semiHidden/>
    <w:unhideWhenUsed/>
    <w:rsid w:val="00E46D56"/>
    <w:rPr>
      <w:rFonts w:ascii="Times New Roman" w:hAnsi="Times New Roman"/>
      <w:sz w:val="24"/>
      <w:szCs w:val="24"/>
    </w:r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
    <w:link w:val="ListParagraph"/>
    <w:uiPriority w:val="34"/>
    <w:locked/>
    <w:rsid w:val="007A45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17928">
      <w:bodyDiv w:val="1"/>
      <w:marLeft w:val="0"/>
      <w:marRight w:val="0"/>
      <w:marTop w:val="0"/>
      <w:marBottom w:val="0"/>
      <w:divBdr>
        <w:top w:val="none" w:sz="0" w:space="0" w:color="auto"/>
        <w:left w:val="none" w:sz="0" w:space="0" w:color="auto"/>
        <w:bottom w:val="none" w:sz="0" w:space="0" w:color="auto"/>
        <w:right w:val="none" w:sz="0" w:space="0" w:color="auto"/>
      </w:divBdr>
    </w:div>
    <w:div w:id="178349239">
      <w:bodyDiv w:val="1"/>
      <w:marLeft w:val="0"/>
      <w:marRight w:val="0"/>
      <w:marTop w:val="0"/>
      <w:marBottom w:val="0"/>
      <w:divBdr>
        <w:top w:val="none" w:sz="0" w:space="0" w:color="auto"/>
        <w:left w:val="none" w:sz="0" w:space="0" w:color="auto"/>
        <w:bottom w:val="none" w:sz="0" w:space="0" w:color="auto"/>
        <w:right w:val="none" w:sz="0" w:space="0" w:color="auto"/>
      </w:divBdr>
    </w:div>
    <w:div w:id="191116011">
      <w:bodyDiv w:val="1"/>
      <w:marLeft w:val="0"/>
      <w:marRight w:val="0"/>
      <w:marTop w:val="0"/>
      <w:marBottom w:val="0"/>
      <w:divBdr>
        <w:top w:val="none" w:sz="0" w:space="0" w:color="auto"/>
        <w:left w:val="none" w:sz="0" w:space="0" w:color="auto"/>
        <w:bottom w:val="none" w:sz="0" w:space="0" w:color="auto"/>
        <w:right w:val="none" w:sz="0" w:space="0" w:color="auto"/>
      </w:divBdr>
    </w:div>
    <w:div w:id="361441365">
      <w:bodyDiv w:val="1"/>
      <w:marLeft w:val="0"/>
      <w:marRight w:val="0"/>
      <w:marTop w:val="0"/>
      <w:marBottom w:val="0"/>
      <w:divBdr>
        <w:top w:val="none" w:sz="0" w:space="0" w:color="auto"/>
        <w:left w:val="none" w:sz="0" w:space="0" w:color="auto"/>
        <w:bottom w:val="none" w:sz="0" w:space="0" w:color="auto"/>
        <w:right w:val="none" w:sz="0" w:space="0" w:color="auto"/>
      </w:divBdr>
    </w:div>
    <w:div w:id="407385173">
      <w:bodyDiv w:val="1"/>
      <w:marLeft w:val="0"/>
      <w:marRight w:val="0"/>
      <w:marTop w:val="0"/>
      <w:marBottom w:val="0"/>
      <w:divBdr>
        <w:top w:val="none" w:sz="0" w:space="0" w:color="auto"/>
        <w:left w:val="none" w:sz="0" w:space="0" w:color="auto"/>
        <w:bottom w:val="none" w:sz="0" w:space="0" w:color="auto"/>
        <w:right w:val="none" w:sz="0" w:space="0" w:color="auto"/>
      </w:divBdr>
    </w:div>
    <w:div w:id="666329587">
      <w:bodyDiv w:val="1"/>
      <w:marLeft w:val="0"/>
      <w:marRight w:val="0"/>
      <w:marTop w:val="0"/>
      <w:marBottom w:val="0"/>
      <w:divBdr>
        <w:top w:val="none" w:sz="0" w:space="0" w:color="auto"/>
        <w:left w:val="none" w:sz="0" w:space="0" w:color="auto"/>
        <w:bottom w:val="none" w:sz="0" w:space="0" w:color="auto"/>
        <w:right w:val="none" w:sz="0" w:space="0" w:color="auto"/>
      </w:divBdr>
    </w:div>
    <w:div w:id="718942503">
      <w:bodyDiv w:val="1"/>
      <w:marLeft w:val="0"/>
      <w:marRight w:val="0"/>
      <w:marTop w:val="0"/>
      <w:marBottom w:val="0"/>
      <w:divBdr>
        <w:top w:val="none" w:sz="0" w:space="0" w:color="auto"/>
        <w:left w:val="none" w:sz="0" w:space="0" w:color="auto"/>
        <w:bottom w:val="none" w:sz="0" w:space="0" w:color="auto"/>
        <w:right w:val="none" w:sz="0" w:space="0" w:color="auto"/>
      </w:divBdr>
    </w:div>
    <w:div w:id="901870942">
      <w:bodyDiv w:val="1"/>
      <w:marLeft w:val="0"/>
      <w:marRight w:val="0"/>
      <w:marTop w:val="0"/>
      <w:marBottom w:val="0"/>
      <w:divBdr>
        <w:top w:val="none" w:sz="0" w:space="0" w:color="auto"/>
        <w:left w:val="none" w:sz="0" w:space="0" w:color="auto"/>
        <w:bottom w:val="none" w:sz="0" w:space="0" w:color="auto"/>
        <w:right w:val="none" w:sz="0" w:space="0" w:color="auto"/>
      </w:divBdr>
    </w:div>
    <w:div w:id="1074620560">
      <w:bodyDiv w:val="1"/>
      <w:marLeft w:val="0"/>
      <w:marRight w:val="0"/>
      <w:marTop w:val="0"/>
      <w:marBottom w:val="0"/>
      <w:divBdr>
        <w:top w:val="none" w:sz="0" w:space="0" w:color="auto"/>
        <w:left w:val="none" w:sz="0" w:space="0" w:color="auto"/>
        <w:bottom w:val="none" w:sz="0" w:space="0" w:color="auto"/>
        <w:right w:val="none" w:sz="0" w:space="0" w:color="auto"/>
      </w:divBdr>
    </w:div>
    <w:div w:id="1182823102">
      <w:bodyDiv w:val="1"/>
      <w:marLeft w:val="0"/>
      <w:marRight w:val="0"/>
      <w:marTop w:val="0"/>
      <w:marBottom w:val="0"/>
      <w:divBdr>
        <w:top w:val="none" w:sz="0" w:space="0" w:color="auto"/>
        <w:left w:val="none" w:sz="0" w:space="0" w:color="auto"/>
        <w:bottom w:val="none" w:sz="0" w:space="0" w:color="auto"/>
        <w:right w:val="none" w:sz="0" w:space="0" w:color="auto"/>
      </w:divBdr>
    </w:div>
    <w:div w:id="1417050948">
      <w:bodyDiv w:val="1"/>
      <w:marLeft w:val="0"/>
      <w:marRight w:val="0"/>
      <w:marTop w:val="0"/>
      <w:marBottom w:val="0"/>
      <w:divBdr>
        <w:top w:val="none" w:sz="0" w:space="0" w:color="auto"/>
        <w:left w:val="none" w:sz="0" w:space="0" w:color="auto"/>
        <w:bottom w:val="none" w:sz="0" w:space="0" w:color="auto"/>
        <w:right w:val="none" w:sz="0" w:space="0" w:color="auto"/>
      </w:divBdr>
    </w:div>
    <w:div w:id="1464352566">
      <w:bodyDiv w:val="1"/>
      <w:marLeft w:val="0"/>
      <w:marRight w:val="0"/>
      <w:marTop w:val="0"/>
      <w:marBottom w:val="0"/>
      <w:divBdr>
        <w:top w:val="none" w:sz="0" w:space="0" w:color="auto"/>
        <w:left w:val="none" w:sz="0" w:space="0" w:color="auto"/>
        <w:bottom w:val="none" w:sz="0" w:space="0" w:color="auto"/>
        <w:right w:val="none" w:sz="0" w:space="0" w:color="auto"/>
      </w:divBdr>
    </w:div>
    <w:div w:id="1477381660">
      <w:bodyDiv w:val="1"/>
      <w:marLeft w:val="0"/>
      <w:marRight w:val="0"/>
      <w:marTop w:val="0"/>
      <w:marBottom w:val="0"/>
      <w:divBdr>
        <w:top w:val="none" w:sz="0" w:space="0" w:color="auto"/>
        <w:left w:val="none" w:sz="0" w:space="0" w:color="auto"/>
        <w:bottom w:val="none" w:sz="0" w:space="0" w:color="auto"/>
        <w:right w:val="none" w:sz="0" w:space="0" w:color="auto"/>
      </w:divBdr>
    </w:div>
    <w:div w:id="1494029934">
      <w:bodyDiv w:val="1"/>
      <w:marLeft w:val="0"/>
      <w:marRight w:val="0"/>
      <w:marTop w:val="0"/>
      <w:marBottom w:val="0"/>
      <w:divBdr>
        <w:top w:val="none" w:sz="0" w:space="0" w:color="auto"/>
        <w:left w:val="none" w:sz="0" w:space="0" w:color="auto"/>
        <w:bottom w:val="none" w:sz="0" w:space="0" w:color="auto"/>
        <w:right w:val="none" w:sz="0" w:space="0" w:color="auto"/>
      </w:divBdr>
    </w:div>
    <w:div w:id="1552423118">
      <w:bodyDiv w:val="1"/>
      <w:marLeft w:val="0"/>
      <w:marRight w:val="0"/>
      <w:marTop w:val="0"/>
      <w:marBottom w:val="0"/>
      <w:divBdr>
        <w:top w:val="none" w:sz="0" w:space="0" w:color="auto"/>
        <w:left w:val="none" w:sz="0" w:space="0" w:color="auto"/>
        <w:bottom w:val="none" w:sz="0" w:space="0" w:color="auto"/>
        <w:right w:val="none" w:sz="0" w:space="0" w:color="auto"/>
      </w:divBdr>
    </w:div>
    <w:div w:id="19233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12245</Words>
  <Characters>6981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4</cp:revision>
  <dcterms:created xsi:type="dcterms:W3CDTF">2019-11-27T08:02:00Z</dcterms:created>
  <dcterms:modified xsi:type="dcterms:W3CDTF">2019-11-27T08:35:00Z</dcterms:modified>
</cp:coreProperties>
</file>