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1069fd5a0e24688945c23005d9fea54"/>
        <w:lock w:val="sdtLocked"/>
        <w:richText/>
      </w:sdtPr>
      <w:sdtContent>
        <w:p>
          <w:pPr>
            <w:ind w:left="6624" w:firstLine="1296"/>
            <w:rPr>
              <w:b/>
              <w:szCs w:val="22"/>
            </w:rPr>
          </w:pPr>
          <w:r>
            <w:rPr>
              <w:b/>
              <w:szCs w:val="22"/>
            </w:rPr>
            <w:t>Projektas</w:t>
          </w:r>
        </w:p>
        <w:p>
          <w:pPr>
            <w:tabs>
              <w:tab w:val="center" w:pos="4153"/>
              <w:tab w:val="right" w:pos="8306"/>
            </w:tabs>
            <w:spacing w:line="276" w:lineRule="auto"/>
            <w:rPr>
              <w:lang w:eastAsia="lt-LT"/>
            </w:rPr>
          </w:pPr>
        </w:p>
        <w:p>
          <w:pPr>
            <w:rPr>
              <w:sz w:val="18"/>
              <w:szCs w:val="18"/>
            </w:rPr>
          </w:pPr>
        </w:p>
        <w:p>
          <w:pPr>
            <w:jc w:val="center"/>
            <w:rPr>
              <w:b/>
              <w:lang w:eastAsia="lt-LT"/>
            </w:rPr>
          </w:pPr>
          <w:r>
            <w:rPr>
              <w:b/>
            </w:rPr>
            <w:t>LIETUVOS RESPUBLIKOS VYRIAUSYBĖ</w:t>
          </w:r>
        </w:p>
        <w:p>
          <w:pPr>
            <w:rPr>
              <w:sz w:val="10"/>
              <w:szCs w:val="10"/>
            </w:rPr>
          </w:pP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bCs/>
              <w:caps/>
              <w:lang w:eastAsia="lt-LT"/>
            </w:rPr>
            <w:t>Dėl LIETUVOS RESPUBLIKOS VYRIAUSYBĖS 2008 M. balandžio 24 D. NUTARIMO NR. 358 „</w:t>
          </w:r>
          <w:r>
            <w:rPr>
              <w:b/>
              <w:bCs/>
              <w:color w:val="000000"/>
              <w:lang w:eastAsia="lt-LT"/>
            </w:rPr>
            <w:t>DĖL MINISTERIJŲ, LIETUVOS RESPUBLIKOS VYRIAUSYBĖS KANCELIARIJOS, VYRIAUSYBĖS ĮSTAIGŲ IR ĮSTAIGŲ PRIE MINISTERIJŲ, KITŲ VALSTYBĖS INSTITUCIJŲ IR ĮSTAIGŲ SĄRAŠO PAGAL GRUPES PATVIRTINIMO</w:t>
          </w:r>
          <w:r>
            <w:rPr>
              <w:b/>
              <w:bCs/>
              <w:caps/>
              <w:lang w:eastAsia="lt-LT"/>
            </w:rPr>
            <w:t>“ pakeitimo</w:t>
          </w:r>
        </w:p>
        <w:p>
          <w:pPr>
            <w:widowControl w:val="0"/>
            <w:jc w:val="center"/>
            <w:rPr>
              <w:b/>
              <w:caps/>
              <w:lang w:eastAsia="lt-LT"/>
            </w:rPr>
          </w:pPr>
        </w:p>
        <w:p>
          <w:pPr>
            <w:ind w:firstLine="62"/>
            <w:jc w:val="center"/>
            <w:rPr>
              <w:lang w:eastAsia="lt-LT"/>
            </w:rPr>
          </w:pPr>
          <w:r>
            <w:rPr>
              <w:lang w:eastAsia="lt-LT"/>
            </w:rPr>
            <w:t xml:space="preserve">2020 m.              d. Nr.</w:t>
          </w:r>
        </w:p>
        <w:p>
          <w:pPr>
            <w:jc w:val="center"/>
            <w:rPr>
              <w:lang w:eastAsia="lt-LT"/>
            </w:rPr>
          </w:pPr>
          <w:r>
            <w:rPr>
              <w:lang w:eastAsia="lt-LT"/>
            </w:rPr>
            <w:t>Vilnius</w:t>
          </w:r>
        </w:p>
        <w:p>
          <w:pPr>
            <w:rPr>
              <w:lang w:eastAsia="lt-LT"/>
            </w:rPr>
          </w:pPr>
        </w:p>
        <w:sdt>
          <w:sdtPr>
            <w:alias w:val="preambule"/>
            <w:tag w:val="part_959ba4c0cf34418db1b5f61358411187"/>
            <w:lock w:val="sdtLocked"/>
            <w:richText/>
          </w:sdtPr>
          <w:sdtContent>
            <w:p>
              <w:pPr>
                <w:tabs>
                  <w:tab w:val="left" w:pos="993"/>
                  <w:tab w:val="center" w:pos="4153"/>
                  <w:tab w:val="right" w:pos="8306"/>
                </w:tabs>
                <w:spacing w:line="360" w:lineRule="atLeast"/>
                <w:ind w:firstLine="720"/>
                <w:jc w:val="both"/>
                <w:rPr>
                  <w:szCs w:val="24"/>
                  <w:lang w:eastAsia="lt-LT"/>
                </w:rPr>
              </w:pPr>
              <w:r>
                <w:rPr>
                  <w:szCs w:val="24"/>
                  <w:lang w:eastAsia="lt-LT"/>
                </w:rPr>
                <w:t>Lietuvos Respublikos Vyriausybė n u t a r i a:</w:t>
              </w:r>
            </w:p>
          </w:sdtContent>
        </w:sdt>
        <w:sdt>
          <w:sdtPr>
            <w:alias w:val="1 p."/>
            <w:tag w:val="part_ea88d4a14d9546ec8fc57d036bd26c37"/>
            <w:lock w:val="sdtLocked"/>
            <w:richText/>
          </w:sdtPr>
          <w:sdtContent>
            <w:p>
              <w:pPr>
                <w:tabs>
                  <w:tab w:val="left" w:pos="993"/>
                  <w:tab w:val="center" w:pos="4153"/>
                  <w:tab w:val="right" w:pos="8306"/>
                </w:tabs>
                <w:spacing w:line="360" w:lineRule="atLeast"/>
                <w:ind w:firstLine="720"/>
                <w:jc w:val="both"/>
                <w:rPr>
                  <w:szCs w:val="24"/>
                  <w:lang w:eastAsia="lt-LT"/>
                </w:rPr>
              </w:pPr>
              <w:sdt>
                <w:sdtPr>
                  <w:alias w:val="Numeris"/>
                  <w:tag w:val="nr_ea88d4a14d9546ec8fc57d036bd26c37"/>
                  <w:lock w:val="sdtLocked"/>
                  <w:richText/>
                </w:sdtPr>
                <w:sdtContent>
                  <w:r>
                    <w:rPr>
                      <w:rFonts w:eastAsia="Calibri"/>
                      <w:szCs w:val="24"/>
                      <w:lang w:eastAsia="lt-LT"/>
                    </w:rPr>
                    <w:t>1</w:t>
                  </w:r>
                </w:sdtContent>
              </w:sdt>
              <w:r>
                <w:rPr>
                  <w:rFonts w:eastAsia="Calibri"/>
                  <w:szCs w:val="24"/>
                  <w:lang w:eastAsia="lt-LT"/>
                </w:rPr>
                <w:t>.</w:t>
                <w:tab/>
              </w:r>
              <w:r>
                <w:rPr>
                  <w:lang w:eastAsia="lt-LT"/>
                </w:rPr>
                <w:t>Pakeisti Ministerijų,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 ir pripažinti netekusiu galios II grupės 13 punktą</w:t>
              </w:r>
              <w:r>
                <w:rPr>
                  <w:szCs w:val="24"/>
                  <w:lang w:eastAsia="lt-LT"/>
                </w:rPr>
                <w:t>.</w:t>
              </w:r>
            </w:p>
          </w:sdtContent>
        </w:sdt>
        <w:sdt>
          <w:sdtPr>
            <w:alias w:val="2 p."/>
            <w:tag w:val="part_b2ff3e0a4de34b6bb254701837f53e02"/>
            <w:lock w:val="sdtLocked"/>
            <w:richText/>
          </w:sdtPr>
          <w:sdtContent>
            <w:p>
              <w:pPr>
                <w:tabs>
                  <w:tab w:val="left" w:pos="993"/>
                  <w:tab w:val="right" w:pos="8306"/>
                </w:tabs>
                <w:spacing w:line="360" w:lineRule="atLeast"/>
                <w:ind w:firstLine="720"/>
                <w:jc w:val="both"/>
                <w:rPr>
                  <w:lang w:eastAsia="lt-LT"/>
                </w:rPr>
              </w:pPr>
              <w:sdt>
                <w:sdtPr>
                  <w:alias w:val="Numeris"/>
                  <w:tag w:val="nr_b2ff3e0a4de34b6bb254701837f53e02"/>
                  <w:lock w:val="sdtLocked"/>
                  <w:richText/>
                </w:sdtPr>
                <w:sdtContent>
                  <w:r>
                    <w:rPr>
                      <w:rFonts w:eastAsia="Calibri"/>
                      <w:szCs w:val="22"/>
                      <w:lang w:eastAsia="lt-LT"/>
                    </w:rPr>
                    <w:t>2</w:t>
                  </w:r>
                </w:sdtContent>
              </w:sdt>
              <w:r>
                <w:rPr>
                  <w:rFonts w:eastAsia="Calibri"/>
                  <w:szCs w:val="22"/>
                  <w:lang w:eastAsia="lt-LT"/>
                </w:rPr>
                <w:t>.</w:t>
                <w:tab/>
              </w:r>
              <w:r>
                <w:rPr>
                  <w:szCs w:val="24"/>
                  <w:lang w:eastAsia="lt-LT"/>
                </w:rPr>
                <w:t>Šis nutarimas įsigalioja 2020 m. rugsėjo 1 d.</w:t>
              </w:r>
            </w:p>
            <w:p>
              <w:pPr>
                <w:jc w:val="both"/>
                <w:rPr>
                  <w:rFonts w:eastAsia="Calibri"/>
                  <w:szCs w:val="22"/>
                  <w:lang w:eastAsia="lt-LT"/>
                </w:rPr>
              </w:pPr>
            </w:p>
            <w:p>
              <w:pPr>
                <w:jc w:val="both"/>
                <w:rPr>
                  <w:rFonts w:eastAsia="Calibri"/>
                  <w:szCs w:val="22"/>
                  <w:lang w:eastAsia="lt-LT"/>
                </w:rPr>
              </w:pPr>
            </w:p>
          </w:sdtContent>
        </w:sdt>
        <w:sdt>
          <w:sdtPr>
            <w:alias w:val="signatura"/>
            <w:tag w:val="part_279ca0b023f24ef7bbbf5c86cf97c3bc"/>
            <w:lock w:val="sdtLocked"/>
            <w:richText/>
          </w:sdtPr>
          <w:sdtContent>
            <w:p>
              <w:pPr>
                <w:tabs>
                  <w:tab w:val="right" w:pos="9071"/>
                </w:tabs>
                <w:jc w:val="both"/>
                <w:rPr>
                  <w:rFonts w:eastAsia="Calibri"/>
                  <w:szCs w:val="22"/>
                  <w:lang w:eastAsia="lt-LT"/>
                </w:rPr>
              </w:pPr>
              <w:r>
                <w:rPr>
                  <w:rFonts w:eastAsia="Calibri"/>
                  <w:szCs w:val="22"/>
                  <w:lang w:eastAsia="lt-LT"/>
                </w:rPr>
                <w:t xml:space="preserve">Ministras Pirmininkas </w:t>
                <w:tab/>
              </w:r>
            </w:p>
            <w:p>
              <w:pPr>
                <w:tabs>
                  <w:tab w:val="right" w:pos="9071"/>
                </w:tabs>
                <w:jc w:val="both"/>
                <w:rPr>
                  <w:rFonts w:eastAsia="Calibri"/>
                  <w:szCs w:val="22"/>
                  <w:lang w:eastAsia="lt-LT"/>
                </w:rPr>
              </w:pPr>
            </w:p>
            <w:p>
              <w:pPr>
                <w:tabs>
                  <w:tab w:val="right" w:pos="9071"/>
                </w:tabs>
                <w:jc w:val="both"/>
                <w:rPr>
                  <w:rFonts w:eastAsia="Calibri"/>
                  <w:szCs w:val="22"/>
                  <w:lang w:eastAsia="lt-LT"/>
                </w:rPr>
              </w:pPr>
            </w:p>
            <w:p>
              <w:pPr>
                <w:tabs>
                  <w:tab w:val="right" w:pos="9071"/>
                </w:tabs>
                <w:jc w:val="both"/>
                <w:rPr>
                  <w:rFonts w:eastAsia="Calibri"/>
                  <w:szCs w:val="22"/>
                  <w:lang w:eastAsia="lt-LT"/>
                </w:rPr>
              </w:pPr>
              <w:r>
                <w:rPr>
                  <w:rFonts w:eastAsia="Calibri"/>
                  <w:szCs w:val="22"/>
                  <w:lang w:eastAsia="lt-LT"/>
                </w:rPr>
                <w:t xml:space="preserve">Vidaus reikalų ministras </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850"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200" w:line="276"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200" w:line="276"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6940088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87193407">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96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cd5be01a2e19413081c1c199a873e0db" PartId="51069fd5a0e24688945c23005d9fea54">
    <Part Type="preambule" DocPartId="34085cc4deac4ada94f9371995aefc3f" PartId="959ba4c0cf34418db1b5f61358411187"/>
    <Part Type="punktas" Nr="1" Abbr="1 p." DocPartId="e07a812dea3448c7a1757108f0ea684c" PartId="ea88d4a14d9546ec8fc57d036bd26c37"/>
    <Part Type="punktas" Nr="2" Abbr="2 p." DocPartId="5f3066db48c0451096a2b6e2cea8df99" PartId="b2ff3e0a4de34b6bb254701837f53e02"/>
    <Part Type="signatura" DocPartId="7b7c3a77fdde46c8a461df0a9b61b2c9" PartId="279ca0b023f24ef7bbbf5c86cf97c3bc"/>
  </Part>
</Parts>
</file>

<file path=customXml/itemProps1.xml><?xml version="1.0" encoding="utf-8"?>
<ds:datastoreItem xmlns:ds="http://schemas.openxmlformats.org/officeDocument/2006/customXml" ds:itemID="{BE256D7C-CD39-42D7-A4D7-BC9026C97979}">
  <ds:schemaRefs>
    <ds:schemaRef ds:uri="http://schemas.openxmlformats.org/officeDocument/2006/bibliography"/>
  </ds:schemaRefs>
</ds:datastoreItem>
</file>

<file path=customXml/itemProps2.xml><?xml version="1.0" encoding="utf-8"?>
<ds:datastoreItem xmlns:ds="http://schemas.openxmlformats.org/officeDocument/2006/customXml" ds:itemID="{659E3DA4-F8E7-425D-B384-B4BDB802448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894</Characters>
  <Application>Microsoft Office Word</Application>
  <DocSecurity>4</DocSecurity>
  <Lines>28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1016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2020-08-26T08:56:00Z</dcterms:created>
  <dc:creator>lrvk</dc:creator>
  <cp:lastModifiedBy>Asseco</cp:lastModifiedBy>
  <cp:lastPrinted>2019-03-12T06:11:00Z</cp:lastPrinted>
  <dcterms:modified xsi:type="dcterms:W3CDTF">2020-08-26T08:56:00Z</dcterms:modified>
  <cp:revision>2</cp:revision>
</cp:coreProperties>
</file>