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44b7ae61c37466bb2987d0111bd546d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>
          <w:pPr>
            <w:ind w:firstLine="2880"/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ind w:firstLine="2400"/>
            <w:jc w:val="right"/>
            <w:rPr>
              <w:b/>
              <w:bCs/>
              <w:caps/>
            </w:rPr>
          </w:pPr>
        </w:p>
        <w:p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>
          <w:pPr>
            <w:jc w:val="center"/>
            <w:rPr>
              <w:b/>
              <w:caps/>
            </w:rPr>
          </w:pPr>
          <w:r>
            <w:rPr>
              <w:b/>
              <w:caps/>
            </w:rPr>
            <w:t>pensijų anuitetų FONDO BIUDŽETO 2021 METŲ RODIKLIŲ PATVIRTINIMO</w:t>
          </w:r>
        </w:p>
        <w:p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>
          <w:pPr>
            <w:jc w:val="center"/>
            <w:rPr>
              <w:b/>
              <w:caps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2020 m.                      d. Nr. 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 w:val="22"/>
            </w:rPr>
          </w:pPr>
        </w:p>
        <w:sdt>
          <w:sdtPr>
            <w:alias w:val="1 str."/>
            <w:tag w:val="part_54c5976397ef4a589caa60ee75b0a4f8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54c5976397ef4a589caa60ee75b0a4f8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54c5976397ef4a589caa60ee75b0a4f8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Pensijų anuitetų fondo 2021 metų biudžetas</w:t>
                  </w:r>
                </w:sdtContent>
              </w:sdt>
            </w:p>
            <w:sdt>
              <w:sdtPr>
                <w:alias w:val="1 str. 1 d."/>
                <w:tag w:val="part_79dbf9185c3f496fb3d9091726aba446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Patvirtinti Pensijų anuitetų fondo 2021 metų biudžetą – 3 493 700 eurų pagrindinės veiklos įplaukas ir išlaidas, 3 697 400 eurų investicinės veiklos įplaukas ir išlaidas, 299 900 eurų finansinės veiklos įplaukas ir išlaidas (planuojamas pinigų ir pinigų ekvivalentų padidėjimas – 96 100 eurų) (priedas).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bb3fe16173a641c9b22a14d0f9250259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bb3fe16173a641c9b22a14d0f925025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b3fe16173a641c9b22a14d0f925025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 xml:space="preserve">Pensijų anuitetų mokėjimo veiklos valdymui ir administravimui finansuoti 2021 metais skirtas atskaitymas </w:t>
                  </w:r>
                </w:sdtContent>
              </w:sdt>
            </w:p>
            <w:sdt>
              <w:sdtPr>
                <w:alias w:val="2 str. 1 d."/>
                <w:tag w:val="part_6cb5ed3f7295494c96ffded8a56fd4ea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Patvirtinti </w:t>
                  </w:r>
                  <w:r>
                    <w:t xml:space="preserve">pensijų anuitetų mokėjimo veiklos valdymui ir administravimui finansuoti </w:t>
                  </w:r>
                  <w:r>
                    <w:rPr>
                      <w:color w:val="000000"/>
                    </w:rPr>
                    <w:t xml:space="preserve">2021 metais </w:t>
                  </w:r>
                  <w:r>
                    <w:t>skirtą atskaitymą – 2,5 procento vienkartinių įmokų, kurias į pensijų anuitetų mokėtojo valdomą Pensijų anuitetų fondą perveda pensijų kaupimo bendrovės.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3 str."/>
            <w:tag w:val="part_057b7520900a4a84bf6a88445e6f08e0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057b7520900a4a84bf6a88445e6f08e0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57b7520900a4a84bf6a88445e6f08e0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 xml:space="preserve">Valstybės perskolinama paskola Pensijų anuitetų fondo veiklos valdymo ir administravimo sąnaudoms dengti </w:t>
                  </w:r>
                </w:sdtContent>
              </w:sdt>
            </w:p>
            <w:sdt>
              <w:sdtPr>
                <w:alias w:val="3 str. 1 d."/>
                <w:tag w:val="part_910e1cd5dbe6431498875cb411f272ad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Patvirtinti </w:t>
                  </w:r>
                  <w:r>
                    <w:t xml:space="preserve">valstybės perskolinamos paskolos, skirtos Pensijų anuitetų fondo veiklos valdymo ir administravimo sąnaudoms </w:t>
                  </w:r>
                  <w:r>
                    <w:rPr>
                      <w:color w:val="000000"/>
                    </w:rPr>
                    <w:t xml:space="preserve">2021 metais </w:t>
                  </w:r>
                  <w:r>
                    <w:t>dengti, dydį – iki 299 900 eurų.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4 str."/>
            <w:tag w:val="part_2577499ab11d4bbf8af702b878c2c543"/>
            <w:lock w:val="sdtLocked"/>
            <w:richText/>
          </w:sdtPr>
          <w:sdtContent>
            <w:p>
              <w:pPr>
                <w:spacing w:line="360" w:lineRule="auto"/>
                <w:ind w:left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2577499ab11d4bbf8af702b878c2c543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4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2577499ab11d4bbf8af702b878c2c543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4 str. 1 d."/>
                <w:tag w:val="part_f1321a4f2699499cae64c0ba181099c7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2021 m. sausio 1 d.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i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ba673ccaf06e4edd95217e53d3b58039"/>
            <w:lock w:val="sdtLocked"/>
            <w:richText/>
          </w:sdtPr>
          <w:sdtContent>
            <w:p>
              <w:pPr>
                <w:widowControl w:val="0"/>
                <w:ind w:firstLine="709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i/>
                  <w:iCs/>
                  <w:color w:val="000000"/>
                  <w:szCs w:val="24"/>
                  <w:lang w:eastAsia="lt-LT"/>
                </w:rPr>
                <w:t>Skelbiu šį Lietuvos Respublikos Seimo priimtą įstatymą</w:t>
              </w:r>
              <w:r>
                <w:rPr>
                  <w:color w:val="000000"/>
                  <w:szCs w:val="24"/>
                  <w:lang w:eastAsia="lt-LT"/>
                </w:rPr>
                <w:t>.</w:t>
              </w:r>
            </w:p>
            <w:p>
              <w:pPr>
                <w:spacing w:line="360" w:lineRule="auto"/>
                <w:ind w:firstLine="720"/>
                <w:jc w:val="both"/>
                <w:rPr>
                  <w:i/>
                  <w:szCs w:val="24"/>
                </w:rPr>
              </w:pPr>
            </w:p>
            <w:p>
              <w:pPr>
                <w:spacing w:line="360" w:lineRule="auto"/>
              </w:pPr>
            </w:p>
            <w:p>
              <w:pPr>
                <w:tabs>
                  <w:tab w:val="right" w:pos="9356"/>
                </w:tabs>
              </w:pPr>
              <w:r>
                <w:t>Respublikos Prezidentas</w:t>
              </w:r>
              <w:r>
                <w:rPr>
                  <w:caps/>
                </w:rPr>
                <w:tab/>
              </w:r>
            </w:p>
            <w:p>
              <w:pPr>
                <w:tabs>
                  <w:tab w:val="right" w:pos="9356"/>
                </w:tabs>
              </w:pPr>
            </w:p>
            <w:p>
              <w:pPr>
                <w:tabs>
                  <w:tab w:val="center" w:pos="4153"/>
                  <w:tab w:val="right" w:pos="8306"/>
                </w:tabs>
                <w:rPr>
                  <w:rFonts w:ascii="TimesLT" w:hAnsi="TimesLT"/>
                  <w:lang w:val="en-US"/>
                </w:rPr>
              </w:pPr>
            </w:p>
            <w:p>
              <w:pPr>
                <w:ind w:left="5954"/>
                <w:sectPr>
                  <w:headerReference w:type="even" r:id="rId7"/>
                  <w:headerReference w:type="default" r:id="rId8"/>
                  <w:footerReference w:type="even" r:id="rId9"/>
                  <w:footerReference w:type="default" r:id="rId10"/>
                  <w:headerReference w:type="first" r:id="rId11"/>
                  <w:footerReference w:type="first" r:id="rId12"/>
                  <w:pgSz w:w="11906" w:h="16838"/>
                  <w:pgMar w:top="1134" w:right="851" w:bottom="1134" w:left="1701" w:header="567" w:footer="567" w:gutter="0"/>
                  <w:pgNumType w:start="1"/>
                  <w:cols w:space="1296"/>
                  <w:titlePg/>
                  <w:docGrid w:linePitch="360"/>
                </w:sectPr>
              </w:pPr>
            </w:p>
            <w:p>
              <w:pPr>
                <w:tabs>
                  <w:tab w:val="center" w:pos="4819"/>
                  <w:tab w:val="right" w:pos="9638"/>
                </w:tabs>
              </w:pPr>
            </w:p>
          </w:sdtContent>
        </w:sdt>
      </w:sdtContent>
    </w:sdt>
    <w:sdt>
      <w:sdtPr>
        <w:alias w:val="pr."/>
        <w:tag w:val="part_e11809f873b44b4ab95c1627d11c6f49"/>
        <w:lock w:val="sdtLocked"/>
        <w:richText/>
      </w:sdtPr>
      <w:sdtContent>
        <w:p>
          <w:pPr>
            <w:ind w:left="5954"/>
            <w:rPr>
              <w:bCs/>
              <w:szCs w:val="24"/>
            </w:rPr>
          </w:pPr>
          <w:r>
            <w:rPr>
              <w:bCs/>
              <w:szCs w:val="24"/>
            </w:rPr>
            <w:t>Lietuvos Respublikos</w:t>
          </w:r>
        </w:p>
        <w:p>
          <w:pPr>
            <w:ind w:left="5954"/>
            <w:rPr>
              <w:bCs/>
              <w:szCs w:val="24"/>
            </w:rPr>
          </w:pPr>
          <w:r>
            <w:rPr>
              <w:bCs/>
              <w:szCs w:val="24"/>
            </w:rPr>
            <w:t>pensijų anuitetų fondo biudžeto 2021 metų rodiklių</w:t>
          </w:r>
        </w:p>
        <w:p>
          <w:pPr>
            <w:ind w:left="5954"/>
            <w:rPr>
              <w:bCs/>
              <w:szCs w:val="24"/>
            </w:rPr>
          </w:pPr>
          <w:r>
            <w:rPr>
              <w:bCs/>
              <w:szCs w:val="24"/>
            </w:rPr>
            <w:t>patvirtinimo įstatymo</w:t>
          </w:r>
        </w:p>
        <w:p>
          <w:pPr>
            <w:ind w:left="5954"/>
            <w:rPr>
              <w:bCs/>
              <w:szCs w:val="24"/>
            </w:rPr>
          </w:pPr>
          <w:r>
            <w:rPr>
              <w:bCs/>
              <w:szCs w:val="24"/>
            </w:rPr>
            <w:t>priedas</w:t>
          </w:r>
        </w:p>
        <w:p>
          <w:pPr>
            <w:ind w:firstLine="7020"/>
            <w:rPr>
              <w:bCs/>
              <w:szCs w:val="24"/>
            </w:rPr>
          </w:pPr>
        </w:p>
        <w:p>
          <w:pPr>
            <w:spacing w:line="360" w:lineRule="auto"/>
            <w:jc w:val="center"/>
            <w:rPr>
              <w:b/>
              <w:bCs/>
              <w:szCs w:val="24"/>
            </w:rPr>
          </w:pPr>
          <w:sdt>
            <w:sdtPr>
              <w:alias w:val="Pavadinimas"/>
              <w:tag w:val="title_e11809f873b44b4ab95c1627d11c6f49"/>
              <w:lock w:val="sdtLocked"/>
              <w:richText/>
            </w:sdtPr>
            <w:sdtContent>
              <w:r>
                <w:rPr>
                  <w:b/>
                  <w:bCs/>
                  <w:szCs w:val="24"/>
                </w:rPr>
                <w:t>PENSIJŲ ANUITETŲ FONDO 2021 METŲ BIUDŽETAS</w:t>
              </w:r>
            </w:sdtContent>
          </w:sdt>
        </w:p>
        <w:p>
          <w:pPr>
            <w:ind w:firstLine="8380"/>
            <w:rPr>
              <w:i/>
              <w:szCs w:val="24"/>
            </w:rPr>
          </w:pPr>
          <w:r>
            <w:rPr>
              <w:i/>
              <w:szCs w:val="24"/>
            </w:rPr>
            <w:t>Eurais</w:t>
          </w:r>
        </w:p>
        <w:tbl>
          <w:tblPr>
            <w:tblW w:w="8926" w:type="dxa"/>
            <w:jc w:val="center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959"/>
            <w:gridCol w:w="6691"/>
            <w:gridCol w:w="1276"/>
          </w:tblGrid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A.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PAGRINDINĖS VEIKLOS ĮPLAUKOS IR IŠLAIDOS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sz w:val="22"/>
                    <w:szCs w:val="22"/>
                    <w:lang w:eastAsia="lt-LT"/>
                  </w:rPr>
                  <w:t>3 493 700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ĮPLAUKOS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4 108 200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I.1.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Iš pensijų kaupimo bendrovių gautos sumos (įmokos)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4 108 200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val="en-GB"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</w:t>
                </w:r>
                <w:r>
                  <w:rPr>
                    <w:sz w:val="22"/>
                    <w:szCs w:val="22"/>
                    <w:lang w:val="en-GB" w:eastAsia="lt-LT"/>
                  </w:rPr>
                  <w:t>1.1.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pacing w:line="240" w:lineRule="atLeast"/>
                  <w:ind w:firstLine="22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Investavimui ir išmokoms skirtos lėšos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4 005 500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I.1.2.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220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Valdymui ir administravimui skirtos lėšos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102 700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I.2.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Kitos įplaukos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IŠLAIDOS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-614 500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Pensijų anuitetų išmokų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-200 500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II.1.1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pacing w:line="240" w:lineRule="atLeast"/>
                  <w:ind w:firstLine="220"/>
                  <w:rPr>
                    <w:sz w:val="22"/>
                    <w:szCs w:val="22"/>
                    <w:lang w:val="en-GB"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Standartinio pensijų anuiteto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-63 300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II.1.2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pacing w:line="240" w:lineRule="atLeast"/>
                  <w:ind w:firstLine="22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Standartinio pensijų anuiteto su garantuojamu mokėjimo laikotarpiu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-137 200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II.1.3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pacing w:line="240" w:lineRule="atLeast"/>
                  <w:ind w:firstLine="22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Atidėtojo pensijų anuiteto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II.1.4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pacing w:line="240" w:lineRule="atLeast"/>
                  <w:ind w:firstLine="22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Paveldėtų išmokų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II.2.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Valdymo ir administravimo paslaugų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-402 600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II.4.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Kitos išlaidos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-11 400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B.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INVESTICINĖS VEIKLOS ĮPLAUKOS IR IŠLAIDOS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right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sz w:val="22"/>
                    <w:szCs w:val="22"/>
                    <w:lang w:eastAsia="lt-LT"/>
                  </w:rPr>
                  <w:t>-3 697 400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Ilgalaikio finansinio turto įsigijimas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-3 732 100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I.1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220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Lietuvos Respublikos Vyriausybės vertybinių popierių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-364 000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I.2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220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Kito finansinio turto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-3 368 100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Ilgalaikio finansinio turto perleidimas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II.1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190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Lietuvos Respublikos Vyriausybės vertybinių popierių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II.2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190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Kito finansinio turto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Terminuotųjų indėlių padidėjimas (sumažėjimas)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IV.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Palūkanos ir dividendai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34 700  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V.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Kiti investicinės veiklos pinigų srautai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C.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FINANSINĖS VEIKLOS ĮPLAUKOS IR IŠLAIDOS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sz w:val="22"/>
                    <w:szCs w:val="22"/>
                    <w:lang w:eastAsia="lt-LT"/>
                  </w:rPr>
                  <w:t>299 900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Finansavimo sumos iš valstybės biudžeto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Gautos paskolos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299 900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Paskolų grąžinimas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IV.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Kiti finansinės veiklos pinigų srautai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499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jc w:val="center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D.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  <w:p>
                <w:pPr>
                  <w:suppressAutoHyphens/>
                  <w:spacing w:line="240" w:lineRule="atLeast"/>
                  <w:jc w:val="both"/>
                  <w:textAlignment w:val="baseline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/>
                    <w:bCs/>
                    <w:sz w:val="22"/>
                    <w:szCs w:val="22"/>
                    <w:lang w:eastAsia="lt-LT"/>
                  </w:rPr>
                  <w:t>VALIUTŲ KURSŲ PASIKEITIMO ĮTAKA PINIGŲ IR PINIGŲ EKVIVALENTŲ LIKUČIUI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Pinigų ir pinigų ekvivalentų padidėjimas (sumažėjimas)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96 100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Pinigai ir pinigų ekvivalentai ataskaitinio laikotarpio pradžioje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58 700</w:t>
                </w:r>
              </w:p>
            </w:tc>
          </w:tr>
          <w:tr>
            <w:trPr>
              <w:trHeight w:val="255"/>
              <w:jc w:val="center"/>
            </w:trPr>
            <w:tc>
              <w:tcPr>
                <w:tcW w:w="9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III.</w:t>
                </w:r>
              </w:p>
            </w:tc>
            <w:tc>
              <w:tcPr>
                <w:tcW w:w="6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bCs/>
                    <w:sz w:val="22"/>
                    <w:szCs w:val="22"/>
                    <w:lang w:eastAsia="lt-LT"/>
                  </w:rPr>
                  <w:t>Pinigai ir pinigų ekvivalentai ataskaitinio laikotarpio pabaigoje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>
                <w:pPr>
                  <w:suppressAutoHyphens/>
                  <w:spacing w:line="240" w:lineRule="atLeast"/>
                  <w:ind w:firstLine="50"/>
                  <w:jc w:val="right"/>
                  <w:textAlignment w:val="baseline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>154 800</w:t>
                </w:r>
              </w:p>
            </w:tc>
          </w:tr>
        </w:tbl>
        <w:p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sdt>
          <w:sdtPr>
            <w:alias w:val="pabaiga"/>
            <w:tag w:val="part_4b1404b194ea4892b70eda1ab6791624"/>
            <w:lock w:val="sdtLocked"/>
            <w:richText/>
          </w:sdtPr>
          <w:sdtContent>
            <w:p>
              <w:pPr>
                <w:jc w:val="center"/>
              </w:pPr>
              <w:r>
                <w:t>_________________</w:t>
              </w:r>
            </w:p>
          </w:sdtContent>
        </w:sdt>
      </w:sdtContent>
    </w:sdt>
    <w:sectPr>
      <w:pgSz w:w="11906" w:h="16838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>PAGE   \* MERGEFORMAT</w:instrText>
    </w:r>
    <w:r>
      <w:rPr>
        <w:rFonts w:ascii="TimesLT" w:hAnsi="TimesLT"/>
        <w:lang w:val="en-US"/>
      </w:rPr>
      <w:fldChar w:fldCharType="separate"/>
    </w:r>
    <w:r>
      <w:rPr>
        <w:rFonts w:ascii="TimesLT" w:hAnsi="TimesLT"/>
      </w:rPr>
      <w:t>3</w:t>
    </w:r>
    <w:r>
      <w:rPr>
        <w:rFonts w:ascii="TimesLT" w:hAnsi="TimesLT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19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0244b84872e4b689045fb76d0ae719e" PartId="644b7ae61c37466bb2987d0111bd546d">
    <Part Type="straipsnis" Nr="1" Abbr="1 str." Title="Pensijų anuitetų fondo 2021 metų biudžetas" DocPartId="2d13f09e1a244a31ae82f1964f1626d0" PartId="54c5976397ef4a589caa60ee75b0a4f8">
      <Part Type="strDalis" Nr="1" Abbr="1 str. 1 d." DocPartId="33b76c9905194bbca22a2ef64f7611ba" PartId="79dbf9185c3f496fb3d9091726aba446"/>
    </Part>
    <Part Type="straipsnis" Nr="2" Abbr="2 str." Title="Pensijų anuitetų mokėjimo veiklos valdymui ir administravimui finansuoti 2021 metais skirtas atskaitymas" DocPartId="ae7af4750c4643ce91cfc5449b7fd82d" PartId="bb3fe16173a641c9b22a14d0f9250259">
      <Part Type="strDalis" Nr="1" Abbr="2 str. 1 d." DocPartId="a492f5b0fe1a44109e8d6770afb51dd9" PartId="6cb5ed3f7295494c96ffded8a56fd4ea"/>
    </Part>
    <Part Type="straipsnis" Nr="3" Abbr="3 str." Title="Valstybės perskolinama paskola Pensijų anuitetų fondo veiklos valdymo ir administravimo sąnaudoms dengti" DocPartId="3888f642cc984141ae6e9e825e051ece" PartId="057b7520900a4a84bf6a88445e6f08e0">
      <Part Type="strDalis" Nr="1" Abbr="3 str. 1 d." DocPartId="86b2df97b7ab42f99b9885ef4f866a7a" PartId="910e1cd5dbe6431498875cb411f272ad"/>
    </Part>
    <Part Type="straipsnis" Nr="4" Abbr="4 str." Title="Įstatymo įsigaliojimas" DocPartId="2a8028ffccf749cd848e054057428110" PartId="2577499ab11d4bbf8af702b878c2c543">
      <Part Type="strDalis" Nr="1" Abbr="4 str. 1 d." DocPartId="1f7816f86dcb4051aab9b0aa16f2bad1" PartId="f1321a4f2699499cae64c0ba181099c7"/>
    </Part>
    <Part Type="signatura" DocPartId="cf914c1e9d76497f8b51aeb3a9f7c55b" PartId="ba673ccaf06e4edd95217e53d3b58039"/>
  </Part>
  <Part Type="priedas" Abbr="pr." Title="PENSIJŲ ANUITETŲ FONDO 2021 METŲ BIUDŽETAS" DocPartId="743abce93bfd43f3b64e6c77e475b183" PartId="e11809f873b44b4ab95c1627d11c6f49">
    <Part Type="pabaiga" DocPartId="ea409d6d514642d3b659ac905c062f7e" PartId="4b1404b194ea4892b70eda1ab6791624"/>
  </Part>
</Parts>
</file>

<file path=customXml/itemProps1.xml><?xml version="1.0" encoding="utf-8"?>
<ds:datastoreItem xmlns:ds="http://schemas.openxmlformats.org/officeDocument/2006/customXml" ds:itemID="{29870975-CB6E-4D86-AA6A-DF31736DF68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2707</Characters>
  <Application>Microsoft Office Word</Application>
  <DocSecurity>4</DocSecurity>
  <Lines>150</Lines>
  <Paragraphs>142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2998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2020-10-14T09:10:00Z</dcterms:created>
  <dc:creator>Rasa Domarkienė</dc:creator>
  <cp:lastModifiedBy>Asseco</cp:lastModifiedBy>
  <dcterms:modified xsi:type="dcterms:W3CDTF">2020-10-14T09:10:00Z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-1908673422</vt:i4>
  </property>
  <property fmtid="{D5CDD505-2E9C-101B-9397-08002B2CF9AE}" pid="3" name="_NewReviewCycle">
    <vt:lpwstr/>
  </property>
  <property fmtid="{D5CDD505-2E9C-101B-9397-08002B2CF9AE}" pid="4" name="_EmailSubject">
    <vt:lpwstr>Skubiai peržiūrėti (iki spalio 14 d. 8:30)</vt:lpwstr>
  </property>
  <property fmtid="{D5CDD505-2E9C-101B-9397-08002B2CF9AE}" pid="5" name="_AuthorEmail">
    <vt:lpwstr>Viktorija.Balciute@socmin.lt</vt:lpwstr>
  </property>
  <property fmtid="{D5CDD505-2E9C-101B-9397-08002B2CF9AE}" pid="6" name="_AuthorEmailDisplayName">
    <vt:lpwstr>Viktorija Balčiūtė-Starkuvienė</vt:lpwstr>
  </property>
  <property fmtid="{D5CDD505-2E9C-101B-9397-08002B2CF9AE}" pid="7" name="_PreviousAdHocReviewCycleID">
    <vt:i4>-1137393296</vt:i4>
  </property>
  <property fmtid="{D5CDD505-2E9C-101B-9397-08002B2CF9AE}" pid="8" name="_ReviewingToolsShownOnce">
    <vt:lpwstr/>
  </property>
</Properties>
</file>