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D6E" w:rsidRDefault="00AA1DE5">
      <w:pPr>
        <w:pStyle w:val="Pagrindinistekstas"/>
        <w:spacing w:after="0"/>
        <w:ind w:firstLine="567"/>
        <w:jc w:val="center"/>
        <w:rPr>
          <w:b/>
          <w:lang w:val="lt-LT"/>
        </w:rPr>
      </w:pPr>
      <w:r>
        <w:rPr>
          <w:b/>
          <w:lang w:val="lt-LT"/>
        </w:rPr>
        <w:t xml:space="preserve">LIETUVOS RESPUBLIKOS VYRIAUSYBĖS NUTARIMŲ </w:t>
      </w:r>
    </w:p>
    <w:p w:rsidR="00255D6E" w:rsidRDefault="00AA1DE5">
      <w:pPr>
        <w:pStyle w:val="Pagrindinistekstas"/>
        <w:spacing w:after="0"/>
        <w:ind w:firstLine="567"/>
        <w:jc w:val="center"/>
        <w:rPr>
          <w:b/>
          <w:lang w:val="lt-LT"/>
        </w:rPr>
      </w:pPr>
      <w:r>
        <w:rPr>
          <w:b/>
          <w:caps/>
        </w:rPr>
        <w:t xml:space="preserve"> „Dėl projekto „Rail Baltica“ geležinkelio linijos Lenkijos ir Lietuvos valstybių siena–Jiesia modernizavimo susisiekimo komunikacijų inžinerinės infrastruktūros vystymo plano rengimo pradžios“, „Dėl </w:t>
      </w:r>
      <w:r>
        <w:rPr>
          <w:b/>
          <w:caps/>
        </w:rPr>
        <w:t>projekto „Rail Baltica“ geležinkelių infrastruktūros Kauno geležinkelių mazge susisiekimo komunikacijų inžinerinės infrastruktūros vystymo plano rengimo pradžios“, „Dėl projekto „Rail Baltica“ geležinkelių infrastruktūros priežiūros dep</w:t>
      </w:r>
      <w:r>
        <w:rPr>
          <w:b/>
          <w:caps/>
          <w:lang w:val="lt-LT"/>
        </w:rPr>
        <w:t>ų</w:t>
      </w:r>
      <w:r>
        <w:rPr>
          <w:b/>
          <w:caps/>
        </w:rPr>
        <w:t xml:space="preserve"> susisiekimo komuni</w:t>
      </w:r>
      <w:r>
        <w:rPr>
          <w:b/>
          <w:caps/>
        </w:rPr>
        <w:t>kacijų inžinerinės infrastruktūros vystymo plano rengimo pradžios“, „Dėl projekto „Rail Baltica“ geležinkelio linijos Kaunas–Vilnius susisiekimo komunikacijų inžinerinės infrastruktūros vystymo plano rengimo pradžios“</w:t>
      </w:r>
      <w:r>
        <w:rPr>
          <w:b/>
        </w:rPr>
        <w:t xml:space="preserve">  </w:t>
      </w:r>
      <w:r>
        <w:rPr>
          <w:b/>
          <w:lang w:val="lt-LT"/>
        </w:rPr>
        <w:t>PROJEKTŲ  DERINIMO PAŽYMA</w:t>
      </w:r>
    </w:p>
    <w:p w:rsidR="00255D6E" w:rsidRDefault="00255D6E">
      <w:pPr>
        <w:pStyle w:val="Pagrindinistekstas"/>
        <w:spacing w:after="0"/>
        <w:ind w:firstLine="567"/>
        <w:jc w:val="center"/>
        <w:rPr>
          <w:b/>
          <w:lang w:val="lt-LT"/>
        </w:rPr>
      </w:pPr>
    </w:p>
    <w:tbl>
      <w:tblPr>
        <w:tblW w:w="146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950"/>
        <w:gridCol w:w="6662"/>
        <w:gridCol w:w="6032"/>
      </w:tblGrid>
      <w:tr w:rsidR="00255D6E"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D6E" w:rsidRDefault="00AA1DE5">
            <w:pPr>
              <w:tabs>
                <w:tab w:val="left" w:pos="0"/>
              </w:tabs>
              <w:ind w:right="34"/>
              <w:jc w:val="center"/>
            </w:pPr>
            <w:r>
              <w:t>Institucij</w:t>
            </w:r>
            <w:r>
              <w:t>a, pateikusi pastabas ir pasiūlymus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D6E" w:rsidRDefault="00AA1DE5">
            <w:pPr>
              <w:tabs>
                <w:tab w:val="left" w:pos="0"/>
              </w:tabs>
              <w:ind w:right="34"/>
              <w:jc w:val="center"/>
            </w:pPr>
            <w:r>
              <w:t>Pastabos ir pasiūlymai</w:t>
            </w:r>
          </w:p>
        </w:tc>
        <w:tc>
          <w:tcPr>
            <w:tcW w:w="6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D6E" w:rsidRDefault="00AA1DE5">
            <w:pPr>
              <w:tabs>
                <w:tab w:val="left" w:pos="0"/>
              </w:tabs>
              <w:ind w:right="34"/>
              <w:jc w:val="center"/>
              <w:rPr>
                <w:b/>
              </w:rPr>
            </w:pPr>
            <w:r>
              <w:t>Žyma apie pritarimą pastaboms ir pasiūlymams</w:t>
            </w:r>
          </w:p>
        </w:tc>
      </w:tr>
      <w:tr w:rsidR="00255D6E"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5D6E" w:rsidRDefault="00AA1DE5">
            <w:pPr>
              <w:tabs>
                <w:tab w:val="left" w:pos="0"/>
              </w:tabs>
              <w:ind w:right="34"/>
              <w:jc w:val="both"/>
            </w:pPr>
            <w:r>
              <w:rPr>
                <w:color w:val="000000"/>
              </w:rPr>
              <w:t xml:space="preserve">Alytaus miesto savivaldybės administracijos 2018 m. gruodžio 10 d. raštas </w:t>
            </w:r>
            <w:r>
              <w:rPr>
                <w:color w:val="000000"/>
              </w:rPr>
              <w:br/>
              <w:t xml:space="preserve">Nr. SD-12901 (6.17) 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5D6E" w:rsidRDefault="00255D6E">
            <w:pPr>
              <w:spacing w:line="264" w:lineRule="auto"/>
              <w:jc w:val="both"/>
            </w:pPr>
          </w:p>
          <w:p w:rsidR="00255D6E" w:rsidRDefault="00AA1DE5">
            <w:pPr>
              <w:spacing w:line="264" w:lineRule="auto"/>
              <w:jc w:val="both"/>
            </w:pPr>
            <w:r>
              <w:t>1. Siūlo apsvarstyti galimybę dėl Alytaus prijungimo prie projekto „</w:t>
            </w:r>
            <w:proofErr w:type="spellStart"/>
            <w:r>
              <w:t>Rail</w:t>
            </w:r>
            <w:proofErr w:type="spellEnd"/>
            <w:r>
              <w:t xml:space="preserve"> </w:t>
            </w:r>
            <w:proofErr w:type="spellStart"/>
            <w:r>
              <w:t>Baltica</w:t>
            </w:r>
            <w:proofErr w:type="spellEnd"/>
            <w:r>
              <w:t xml:space="preserve">“ geležinkelio linijos. </w:t>
            </w: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jc w:val="both"/>
            </w:pPr>
          </w:p>
          <w:p w:rsidR="00255D6E" w:rsidRDefault="00255D6E">
            <w:pPr>
              <w:spacing w:line="264" w:lineRule="auto"/>
              <w:jc w:val="both"/>
              <w:rPr>
                <w:bCs/>
              </w:rPr>
            </w:pPr>
          </w:p>
          <w:p w:rsidR="00255D6E" w:rsidRDefault="00AA1DE5">
            <w:pPr>
              <w:spacing w:line="264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255D6E" w:rsidRDefault="00255D6E">
            <w:pPr>
              <w:spacing w:line="264" w:lineRule="auto"/>
              <w:jc w:val="both"/>
            </w:pPr>
          </w:p>
        </w:tc>
        <w:tc>
          <w:tcPr>
            <w:tcW w:w="6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5D6E" w:rsidRDefault="00AA1DE5">
            <w:pPr>
              <w:tabs>
                <w:tab w:val="left" w:pos="0"/>
              </w:tabs>
              <w:spacing w:line="20" w:lineRule="atLeast"/>
              <w:ind w:right="34"/>
              <w:jc w:val="both"/>
              <w:rPr>
                <w:b/>
              </w:rPr>
            </w:pPr>
            <w:r>
              <w:rPr>
                <w:b/>
              </w:rPr>
              <w:t>Neatsižvelgta.</w:t>
            </w:r>
          </w:p>
          <w:p w:rsidR="00255D6E" w:rsidRDefault="00AA1DE5">
            <w:pPr>
              <w:spacing w:line="264" w:lineRule="auto"/>
              <w:jc w:val="both"/>
            </w:pPr>
            <w:r>
              <w:t xml:space="preserve">1. Nutarimo projekto inicijavimas yra susijęs su jau nustatytu ir Estijos, Latvijos ir Lietuvos Vyriausybių susitarimu </w:t>
            </w:r>
            <w:r>
              <w:t xml:space="preserve">„Dėl </w:t>
            </w:r>
            <w:proofErr w:type="spellStart"/>
            <w:r>
              <w:t>galežinklių</w:t>
            </w:r>
            <w:proofErr w:type="spellEnd"/>
            <w:r>
              <w:t xml:space="preserve"> jungties „</w:t>
            </w:r>
            <w:proofErr w:type="spellStart"/>
            <w:r>
              <w:t>Rail</w:t>
            </w:r>
            <w:proofErr w:type="spellEnd"/>
            <w:r>
              <w:t xml:space="preserve"> Baltic/</w:t>
            </w:r>
            <w:proofErr w:type="spellStart"/>
            <w:r>
              <w:t>Rail</w:t>
            </w:r>
            <w:proofErr w:type="spellEnd"/>
            <w:r>
              <w:t xml:space="preserve"> </w:t>
            </w:r>
            <w:proofErr w:type="spellStart"/>
            <w:r>
              <w:t>Baltica</w:t>
            </w:r>
            <w:proofErr w:type="spellEnd"/>
            <w:r>
              <w:t>“ plėtros“ patvirtintu projekto „</w:t>
            </w:r>
            <w:proofErr w:type="spellStart"/>
            <w:r>
              <w:t>Rail</w:t>
            </w:r>
            <w:proofErr w:type="spellEnd"/>
            <w:r>
              <w:t xml:space="preserve"> </w:t>
            </w:r>
            <w:proofErr w:type="spellStart"/>
            <w:r>
              <w:t>Baltica</w:t>
            </w:r>
            <w:proofErr w:type="spellEnd"/>
            <w:r>
              <w:t>“ maršrutu.</w:t>
            </w:r>
          </w:p>
          <w:p w:rsidR="00255D6E" w:rsidRDefault="00AA1DE5">
            <w:pPr>
              <w:spacing w:line="264" w:lineRule="auto"/>
              <w:jc w:val="both"/>
            </w:pPr>
            <w:r>
              <w:t>Pagal patvirtintą maršrutą šiuo metu Alytaus miestas nėra projekto „</w:t>
            </w:r>
            <w:proofErr w:type="spellStart"/>
            <w:r>
              <w:t>Rail</w:t>
            </w:r>
            <w:proofErr w:type="spellEnd"/>
            <w:r>
              <w:t xml:space="preserve"> </w:t>
            </w:r>
            <w:proofErr w:type="spellStart"/>
            <w:r>
              <w:t>Baltica</w:t>
            </w:r>
            <w:proofErr w:type="spellEnd"/>
            <w:r>
              <w:t xml:space="preserve">“ maršruto dalis. </w:t>
            </w:r>
          </w:p>
          <w:p w:rsidR="00255D6E" w:rsidRDefault="00AA1DE5">
            <w:pPr>
              <w:spacing w:line="264" w:lineRule="auto"/>
              <w:jc w:val="both"/>
              <w:rPr>
                <w:b/>
              </w:rPr>
            </w:pPr>
            <w:r>
              <w:t>Tačiau</w:t>
            </w:r>
            <w:r>
              <w:rPr>
                <w:bCs/>
                <w:szCs w:val="20"/>
                <w:lang w:eastAsia="en-US"/>
              </w:rPr>
              <w:t xml:space="preserve"> </w:t>
            </w:r>
            <w:r>
              <w:rPr>
                <w:bCs/>
              </w:rPr>
              <w:t xml:space="preserve">sujungimas europine vėže yra svarbi </w:t>
            </w:r>
            <w:r>
              <w:rPr>
                <w:bCs/>
              </w:rPr>
              <w:t>kito etapo  Lietuvos transporto infrastruktūros plėtros planavimo kryptis. Tai atitinka ilgalaikį strateginį  tikslą – išplėsti 1 435 mm vėžę visoje Lietuvos teritorijoje.</w:t>
            </w:r>
          </w:p>
        </w:tc>
      </w:tr>
      <w:tr w:rsidR="00255D6E"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5D6E" w:rsidRDefault="00AA1DE5">
            <w:pPr>
              <w:tabs>
                <w:tab w:val="left" w:pos="0"/>
              </w:tabs>
              <w:ind w:right="3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Trakų rajono savivaldybės administracijos 2018 m. gruodžio 13 d. raštas </w:t>
            </w:r>
            <w:r>
              <w:rPr>
                <w:color w:val="000000"/>
              </w:rPr>
              <w:br/>
              <w:t xml:space="preserve">Nr. </w:t>
            </w:r>
            <w:r>
              <w:rPr>
                <w:color w:val="000000"/>
              </w:rPr>
              <w:t xml:space="preserve"> AP3E-633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5D6E" w:rsidRDefault="00AA1DE5" w:rsidP="00AA1DE5">
            <w:pPr>
              <w:pStyle w:val="Sraopastraipa"/>
              <w:numPr>
                <w:ilvl w:val="0"/>
                <w:numId w:val="4"/>
              </w:numPr>
              <w:tabs>
                <w:tab w:val="left" w:pos="629"/>
              </w:tabs>
              <w:spacing w:line="264" w:lineRule="auto"/>
              <w:ind w:left="0" w:firstLine="360"/>
              <w:jc w:val="both"/>
            </w:pPr>
            <w:r>
              <w:t>Siūlome parenkant trasą „</w:t>
            </w:r>
            <w:proofErr w:type="spellStart"/>
            <w:r>
              <w:t>Rail</w:t>
            </w:r>
            <w:proofErr w:type="spellEnd"/>
            <w:r>
              <w:t xml:space="preserve"> </w:t>
            </w:r>
            <w:proofErr w:type="spellStart"/>
            <w:r>
              <w:t>Baltica</w:t>
            </w:r>
            <w:proofErr w:type="spellEnd"/>
            <w:r>
              <w:t>“ geležinkelio linijos Kaunas – Vilnius atšakai Trakų rajono savivaldybės teritorijoje naudoti esamą susisiekimo ir inžinierinės in</w:t>
            </w:r>
            <w:r>
              <w:t>frastruktūros koridorių.</w:t>
            </w:r>
          </w:p>
        </w:tc>
        <w:tc>
          <w:tcPr>
            <w:tcW w:w="6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5D6E" w:rsidRDefault="00AA1DE5">
            <w:pPr>
              <w:tabs>
                <w:tab w:val="left" w:pos="0"/>
              </w:tabs>
              <w:spacing w:line="20" w:lineRule="atLeast"/>
              <w:ind w:right="34"/>
              <w:jc w:val="both"/>
              <w:rPr>
                <w:b/>
              </w:rPr>
            </w:pPr>
            <w:r>
              <w:rPr>
                <w:b/>
              </w:rPr>
              <w:t>Neatsižvelgta.</w:t>
            </w:r>
            <w:bookmarkStart w:id="0" w:name="_GoBack"/>
            <w:bookmarkEnd w:id="0"/>
          </w:p>
          <w:p w:rsidR="00255D6E" w:rsidRDefault="00AA1DE5" w:rsidP="00AA1DE5">
            <w:pPr>
              <w:pStyle w:val="Sraopastraipa"/>
              <w:numPr>
                <w:ilvl w:val="0"/>
                <w:numId w:val="5"/>
              </w:numPr>
              <w:tabs>
                <w:tab w:val="left" w:pos="0"/>
                <w:tab w:val="left" w:pos="351"/>
                <w:tab w:val="left" w:pos="738"/>
              </w:tabs>
              <w:spacing w:line="20" w:lineRule="atLeast"/>
              <w:ind w:left="0" w:right="34" w:firstLine="360"/>
              <w:jc w:val="both"/>
            </w:pPr>
            <w:r>
              <w:t>Rengiant susisiekimo komunikacijų inžinerinės infrastruktūros vystymo planą bendrųjų sprendinių formavimo stadijoje bus atliekama alternatyvų analizė pagal pateiktas studijos alternatyvas ir atlikus SPAV procedūra</w:t>
            </w:r>
            <w:r>
              <w:t>s bus pasirink</w:t>
            </w:r>
            <w:r>
              <w:t>ta optimali trasa.</w:t>
            </w:r>
          </w:p>
        </w:tc>
      </w:tr>
    </w:tbl>
    <w:p w:rsidR="00255D6E" w:rsidRDefault="00255D6E"/>
    <w:sectPr w:rsidR="00255D6E">
      <w:headerReference w:type="default" r:id="rId8"/>
      <w:pgSz w:w="16838" w:h="11906" w:orient="landscape"/>
      <w:pgMar w:top="1701" w:right="1701" w:bottom="567" w:left="1134" w:header="567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A1DE5">
      <w:r>
        <w:separator/>
      </w:r>
    </w:p>
  </w:endnote>
  <w:endnote w:type="continuationSeparator" w:id="0">
    <w:p w:rsidR="00000000" w:rsidRDefault="00AA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A1DE5">
      <w:r>
        <w:separator/>
      </w:r>
    </w:p>
  </w:footnote>
  <w:footnote w:type="continuationSeparator" w:id="0">
    <w:p w:rsidR="00000000" w:rsidRDefault="00AA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8029931"/>
      <w:docPartObj>
        <w:docPartGallery w:val="Page Numbers (Top of Page)"/>
        <w:docPartUnique/>
      </w:docPartObj>
    </w:sdtPr>
    <w:sdtEndPr/>
    <w:sdtContent>
      <w:p w:rsidR="00255D6E" w:rsidRDefault="00AA1DE5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255D6E" w:rsidRDefault="00255D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F4610"/>
    <w:multiLevelType w:val="hybridMultilevel"/>
    <w:tmpl w:val="1A0A59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7AB2"/>
    <w:multiLevelType w:val="multilevel"/>
    <w:tmpl w:val="BD1ED0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E5380C"/>
    <w:multiLevelType w:val="hybridMultilevel"/>
    <w:tmpl w:val="E8D85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B34AD"/>
    <w:multiLevelType w:val="multilevel"/>
    <w:tmpl w:val="09267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E178D"/>
    <w:multiLevelType w:val="multilevel"/>
    <w:tmpl w:val="68CCB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E"/>
    <w:rsid w:val="00255D6E"/>
    <w:rsid w:val="00A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2EF2"/>
  <w15:docId w15:val="{9BC18F50-5A16-4E9A-A6F7-25C5F31D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E035C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E035C"/>
    <w:rPr>
      <w:rFonts w:eastAsia="Times New Roman" w:cs="Times New Roman"/>
      <w:szCs w:val="24"/>
      <w:lang w:val="x-none" w:eastAsia="x-none"/>
    </w:rPr>
  </w:style>
  <w:style w:type="character" w:customStyle="1" w:styleId="InternetLink">
    <w:name w:val="Internet Link"/>
    <w:basedOn w:val="Numatytasispastraiposriftas"/>
    <w:uiPriority w:val="99"/>
    <w:semiHidden/>
    <w:unhideWhenUsed/>
    <w:rsid w:val="002E035C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F2123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83896"/>
    <w:rPr>
      <w:rFonts w:eastAsia="Times New Roman" w:cs="Times New Roman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83896"/>
    <w:rPr>
      <w:rFonts w:eastAsia="Times New Roman" w:cs="Times New Roman"/>
      <w:szCs w:val="24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C8444C"/>
    <w:rPr>
      <w:rFonts w:ascii="Consolas" w:eastAsia="Times New Roman" w:hAnsi="Consolas" w:cs="Consolas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7E2F7F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7E2F7F"/>
    <w:rPr>
      <w:rFonts w:eastAsia="Times New Roman" w:cs="Times New Roman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7E2F7F"/>
    <w:rPr>
      <w:rFonts w:eastAsia="Times New Roman" w:cs="Times New Roman"/>
      <w:b/>
      <w:bCs/>
      <w:sz w:val="20"/>
      <w:szCs w:val="20"/>
      <w:lang w:eastAsia="lt-L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2E035C"/>
    <w:pPr>
      <w:spacing w:after="120"/>
    </w:pPr>
    <w:rPr>
      <w:lang w:val="x-none" w:eastAsia="x-none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Sraopastraipa">
    <w:name w:val="List Paragraph"/>
    <w:basedOn w:val="prastasis"/>
    <w:uiPriority w:val="34"/>
    <w:qFormat/>
    <w:rsid w:val="00193D3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F2123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8389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E83896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C8444C"/>
    <w:rPr>
      <w:rFonts w:ascii="Consolas" w:hAnsi="Consolas" w:cs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7E2F7F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7E2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52AF-6F2B-4661-AE68-654CEE1A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2018-12-19T11:19:00Z</dcterms:created>
  <dc:creator>Jaunius Jasiunas</dc:creator>
  <dc:language>lt-LT</dc:language>
  <cp:lastModifiedBy>Author</cp:lastModifiedBy>
  <cp:lastPrinted>2017-02-10T09:58:00Z</cp:lastPrinted>
  <dcterms:modified xsi:type="dcterms:W3CDTF">2018-12-19T11:19:00Z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