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97AF7" w14:textId="77777777" w:rsidR="00726454" w:rsidRPr="0006244C" w:rsidRDefault="00726454" w:rsidP="716AA6C7">
      <w:pPr>
        <w:spacing w:after="20" w:line="240" w:lineRule="auto"/>
        <w:ind w:firstLine="720"/>
        <w:jc w:val="center"/>
        <w:rPr>
          <w:rFonts w:ascii="Times New Roman" w:hAnsi="Times New Roman"/>
          <w:b/>
          <w:bCs/>
          <w:sz w:val="24"/>
          <w:szCs w:val="24"/>
          <w:lang w:eastAsia="en-US"/>
        </w:rPr>
      </w:pPr>
      <w:r w:rsidRPr="716AA6C7">
        <w:rPr>
          <w:rFonts w:ascii="Times New Roman" w:hAnsi="Times New Roman"/>
          <w:b/>
          <w:bCs/>
          <w:kern w:val="3"/>
          <w:sz w:val="24"/>
          <w:szCs w:val="24"/>
          <w:lang w:eastAsia="en-US"/>
        </w:rPr>
        <w:t>AIŠKINAMASIS RAŠTAS</w:t>
      </w:r>
      <w:r w:rsidRPr="716AA6C7">
        <w:rPr>
          <w:rFonts w:ascii="Times New Roman" w:hAnsi="Times New Roman"/>
          <w:b/>
          <w:bCs/>
          <w:sz w:val="24"/>
          <w:szCs w:val="24"/>
          <w:lang w:eastAsia="en-US"/>
        </w:rPr>
        <w:t xml:space="preserve"> </w:t>
      </w:r>
    </w:p>
    <w:p w14:paraId="02AF393D" w14:textId="77777777" w:rsidR="00726454" w:rsidRPr="0006244C" w:rsidRDefault="716AA6C7" w:rsidP="716AA6C7">
      <w:pPr>
        <w:spacing w:after="20" w:line="240" w:lineRule="auto"/>
        <w:ind w:firstLine="720"/>
        <w:jc w:val="center"/>
        <w:rPr>
          <w:rFonts w:ascii="Times New Roman" w:hAnsi="Times New Roman"/>
          <w:b/>
          <w:bCs/>
          <w:sz w:val="24"/>
          <w:szCs w:val="24"/>
        </w:rPr>
      </w:pPr>
      <w:r w:rsidRPr="716AA6C7">
        <w:rPr>
          <w:rFonts w:ascii="Times New Roman" w:hAnsi="Times New Roman"/>
          <w:b/>
          <w:bCs/>
          <w:sz w:val="24"/>
          <w:szCs w:val="24"/>
          <w:lang w:eastAsia="en-US"/>
        </w:rPr>
        <w:t xml:space="preserve">DĖL </w:t>
      </w:r>
      <w:r w:rsidRPr="716AA6C7">
        <w:rPr>
          <w:rFonts w:ascii="Times New Roman" w:hAnsi="Times New Roman"/>
          <w:b/>
          <w:bCs/>
          <w:sz w:val="24"/>
          <w:szCs w:val="24"/>
        </w:rPr>
        <w:t>LIETUVOS RESPUBLIKOS</w:t>
      </w:r>
    </w:p>
    <w:p w14:paraId="17339508" w14:textId="77777777" w:rsidR="00726454" w:rsidRPr="0006244C" w:rsidRDefault="716AA6C7" w:rsidP="716AA6C7">
      <w:pPr>
        <w:spacing w:after="20" w:line="240" w:lineRule="auto"/>
        <w:ind w:firstLine="720"/>
        <w:jc w:val="center"/>
        <w:rPr>
          <w:rFonts w:ascii="Times New Roman" w:hAnsi="Times New Roman"/>
          <w:b/>
          <w:bCs/>
          <w:sz w:val="24"/>
          <w:szCs w:val="24"/>
        </w:rPr>
      </w:pPr>
      <w:r w:rsidRPr="716AA6C7">
        <w:rPr>
          <w:rFonts w:ascii="Times New Roman" w:hAnsi="Times New Roman"/>
          <w:b/>
          <w:bCs/>
          <w:sz w:val="24"/>
          <w:szCs w:val="24"/>
        </w:rPr>
        <w:t xml:space="preserve">ŠVIETIMO ĮSTATYMO NR. I-1489 5, 14, 21, 29, 30, 34 IR 36 </w:t>
      </w:r>
    </w:p>
    <w:p w14:paraId="30E90C68" w14:textId="77777777" w:rsidR="00726454" w:rsidRPr="0006244C" w:rsidRDefault="716AA6C7" w:rsidP="716AA6C7">
      <w:pPr>
        <w:keepLines/>
        <w:widowControl w:val="0"/>
        <w:spacing w:after="20" w:line="240" w:lineRule="auto"/>
        <w:jc w:val="center"/>
        <w:rPr>
          <w:rFonts w:ascii="Times New Roman" w:hAnsi="Times New Roman"/>
          <w:b/>
          <w:bCs/>
          <w:caps/>
          <w:sz w:val="24"/>
          <w:szCs w:val="24"/>
        </w:rPr>
      </w:pPr>
      <w:r w:rsidRPr="716AA6C7">
        <w:rPr>
          <w:rFonts w:ascii="Times New Roman" w:hAnsi="Times New Roman"/>
          <w:b/>
          <w:bCs/>
          <w:caps/>
          <w:sz w:val="24"/>
          <w:szCs w:val="24"/>
        </w:rPr>
        <w:t>STRAIPSNIŲ PAKEITIMO ir įstatymo papildymo 45</w:t>
      </w:r>
      <w:r w:rsidRPr="716AA6C7">
        <w:rPr>
          <w:rFonts w:ascii="Times New Roman" w:hAnsi="Times New Roman"/>
          <w:b/>
          <w:bCs/>
          <w:caps/>
          <w:sz w:val="24"/>
          <w:szCs w:val="24"/>
          <w:vertAlign w:val="superscript"/>
        </w:rPr>
        <w:t xml:space="preserve">1 </w:t>
      </w:r>
      <w:r w:rsidRPr="716AA6C7">
        <w:rPr>
          <w:rFonts w:ascii="Times New Roman" w:hAnsi="Times New Roman"/>
          <w:b/>
          <w:bCs/>
          <w:caps/>
          <w:sz w:val="24"/>
          <w:szCs w:val="24"/>
        </w:rPr>
        <w:t>straipsniu ĮSTATYMO projekto</w:t>
      </w:r>
    </w:p>
    <w:p w14:paraId="133CE1CB" w14:textId="77777777" w:rsidR="00726454" w:rsidRPr="0006244C" w:rsidRDefault="00726454" w:rsidP="716AA6C7">
      <w:pPr>
        <w:keepNext/>
        <w:spacing w:after="20" w:line="240" w:lineRule="auto"/>
        <w:ind w:firstLine="851"/>
        <w:jc w:val="center"/>
        <w:rPr>
          <w:rFonts w:ascii="Times New Roman" w:hAnsi="Times New Roman"/>
          <w:b/>
          <w:bCs/>
          <w:caps/>
          <w:sz w:val="24"/>
          <w:szCs w:val="24"/>
        </w:rPr>
      </w:pPr>
    </w:p>
    <w:p w14:paraId="21AEEA9C" w14:textId="77777777" w:rsidR="00726454" w:rsidRPr="0006244C" w:rsidRDefault="00726454" w:rsidP="716AA6C7">
      <w:pPr>
        <w:spacing w:after="0" w:line="240" w:lineRule="auto"/>
        <w:ind w:firstLine="851"/>
        <w:jc w:val="both"/>
        <w:rPr>
          <w:rFonts w:ascii="Times New Roman" w:hAnsi="Times New Roman"/>
          <w:sz w:val="24"/>
          <w:szCs w:val="24"/>
          <w:lang w:eastAsia="en-US"/>
        </w:rPr>
      </w:pPr>
    </w:p>
    <w:p w14:paraId="4E6B2F8C" w14:textId="77777777" w:rsidR="00726454" w:rsidRPr="0006244C" w:rsidRDefault="716AA6C7" w:rsidP="716AA6C7">
      <w:pPr>
        <w:spacing w:after="20" w:line="240" w:lineRule="auto"/>
        <w:ind w:firstLine="567"/>
        <w:jc w:val="both"/>
        <w:rPr>
          <w:rFonts w:ascii="Times New Roman" w:hAnsi="Times New Roman"/>
          <w:sz w:val="24"/>
          <w:szCs w:val="24"/>
        </w:rPr>
      </w:pPr>
      <w:r w:rsidRPr="716AA6C7">
        <w:rPr>
          <w:rFonts w:ascii="Times New Roman" w:hAnsi="Times New Roman"/>
          <w:b/>
          <w:bCs/>
          <w:sz w:val="24"/>
          <w:szCs w:val="24"/>
          <w:lang w:eastAsia="en-US"/>
        </w:rPr>
        <w:t>1. Įstatymo projekto rengimą paskatinusios priežastys, parengto projekto tikslai ir uždaviniai</w:t>
      </w:r>
    </w:p>
    <w:p w14:paraId="010BF5A4" w14:textId="6CC6164F" w:rsidR="00726454" w:rsidRPr="0006244C" w:rsidRDefault="716AA6C7" w:rsidP="716AA6C7">
      <w:pPr>
        <w:shd w:val="clear" w:color="auto" w:fill="FFFFFF" w:themeFill="background1"/>
        <w:suppressAutoHyphens w:val="0"/>
        <w:autoSpaceDN/>
        <w:spacing w:after="120" w:line="240" w:lineRule="auto"/>
        <w:ind w:firstLine="567"/>
        <w:jc w:val="both"/>
        <w:rPr>
          <w:rFonts w:ascii="Times New Roman" w:hAnsi="Times New Roman"/>
          <w:sz w:val="24"/>
          <w:szCs w:val="24"/>
        </w:rPr>
      </w:pPr>
      <w:r w:rsidRPr="716AA6C7">
        <w:rPr>
          <w:rFonts w:ascii="Times New Roman" w:hAnsi="Times New Roman"/>
          <w:sz w:val="24"/>
          <w:szCs w:val="24"/>
        </w:rPr>
        <w:t>Lietuvai, siekiančiai mažinti socialinę atskirtį ir judėti gerovės valstybės link, šio siekio esminis ramstis ir „socialinis liftas“ į saugesnę, mažiau apribojančią ateitį turi tapti švietimas. Kokybiškas švietimas turi būti prieinamas visiems ir kiekvienam: turinčiam įvairių mokymosi reikmių, fizinių, kognityvinių negalių, sugrįžusiam, migrantui, vaikui, sergančiam vaikui, turinčiam priklausomybių svaigiosioms medžiagoms, alkoholiui, gyvenančiam nepritekliuje ir t. t. Todėl šiandienos iššūkis yra įtraukties švietime plėtra, pagalba kiekvienam siekti asmeninės ir ugdymosi ūgties.</w:t>
      </w:r>
    </w:p>
    <w:p w14:paraId="42DB37A5" w14:textId="3810647A" w:rsidR="00726454" w:rsidRPr="0006244C" w:rsidRDefault="00726454" w:rsidP="716AA6C7">
      <w:pPr>
        <w:shd w:val="clear" w:color="auto" w:fill="FFFFFF" w:themeFill="background1"/>
        <w:suppressAutoHyphens w:val="0"/>
        <w:autoSpaceDN/>
        <w:spacing w:after="120" w:line="240" w:lineRule="auto"/>
        <w:ind w:firstLine="567"/>
        <w:jc w:val="both"/>
        <w:rPr>
          <w:rFonts w:ascii="Times New Roman" w:hAnsi="Times New Roman"/>
          <w:sz w:val="24"/>
          <w:szCs w:val="24"/>
        </w:rPr>
      </w:pPr>
      <w:r w:rsidRPr="716AA6C7">
        <w:rPr>
          <w:rFonts w:ascii="Times New Roman" w:hAnsi="Times New Roman"/>
          <w:sz w:val="24"/>
          <w:szCs w:val="24"/>
        </w:rPr>
        <w:t>2010 m. Lietuvos Respublikos Seimui ratifikavus Jungtinių Tautų neįgaliųjų teisių konvenciją (toliau – </w:t>
      </w:r>
      <w:r w:rsidRPr="716AA6C7">
        <w:rPr>
          <w:rFonts w:ascii="Times New Roman" w:hAnsi="Times New Roman"/>
          <w:b/>
          <w:bCs/>
          <w:sz w:val="24"/>
          <w:szCs w:val="24"/>
        </w:rPr>
        <w:t>Konvencija</w:t>
      </w:r>
      <w:r w:rsidRPr="716AA6C7">
        <w:rPr>
          <w:rFonts w:ascii="Times New Roman" w:hAnsi="Times New Roman"/>
          <w:sz w:val="24"/>
          <w:szCs w:val="24"/>
        </w:rPr>
        <w:t>), Lietuva įsipareigojo užtikrinti jos nuostatų įgyvendinimą ir imtis atitinkamų priemonių, kad </w:t>
      </w:r>
      <w:bookmarkStart w:id="0" w:name="m_4558003349196857386_part_a48d3eb982284"/>
      <w:bookmarkEnd w:id="0"/>
      <w:r w:rsidRPr="716AA6C7">
        <w:rPr>
          <w:rFonts w:ascii="Times New Roman" w:hAnsi="Times New Roman"/>
          <w:sz w:val="24"/>
          <w:szCs w:val="24"/>
        </w:rPr>
        <w:t xml:space="preserve"> asmenys „dėl savo neįgalumo nebūtų šalinami iš bendros švietimo sistemos ir neįgaliems vaikams nebūtų atimta galimybė įgyti nemokamą ir privalomą pradinį arba vidurinį išsilavinimą, taip pat sudaryti sąlygas jiems visapusiškai ir lygiai su kitais dalyvauti švietimo procese“ (Konvencijos ir jos Fakultatyvaus protokolo 24 str. 2 d. (a) p., 3 d.). Konvencijos šalys imasi atitinkamų priemonių, taiko alternatyvius bendravimo būdus, priemones ir formas, naudoja švietimo metodikas ir priemones, siekdamos suteikti paramą neįgaliesiems (Konvencijos ir jos Fakultatyvaus protokolo 24 str. 4 d.).</w:t>
      </w:r>
    </w:p>
    <w:p w14:paraId="6EF28F14" w14:textId="34DD41B1" w:rsidR="00726454" w:rsidRPr="0006244C" w:rsidRDefault="716AA6C7" w:rsidP="716AA6C7">
      <w:pPr>
        <w:shd w:val="clear" w:color="auto" w:fill="FFFFFF" w:themeFill="background1"/>
        <w:suppressAutoHyphens w:val="0"/>
        <w:autoSpaceDN/>
        <w:spacing w:after="120" w:line="240" w:lineRule="auto"/>
        <w:ind w:firstLine="567"/>
        <w:jc w:val="both"/>
        <w:rPr>
          <w:rFonts w:ascii="Times New Roman" w:hAnsi="Times New Roman"/>
          <w:sz w:val="24"/>
          <w:szCs w:val="24"/>
        </w:rPr>
      </w:pPr>
      <w:r w:rsidRPr="716AA6C7">
        <w:rPr>
          <w:rFonts w:ascii="Times New Roman" w:hAnsi="Times New Roman"/>
          <w:sz w:val="24"/>
          <w:szCs w:val="24"/>
        </w:rPr>
        <w:t>Lietuvos Respublikos švietimo įstatymo (toliau – </w:t>
      </w:r>
      <w:r w:rsidRPr="716AA6C7">
        <w:rPr>
          <w:rFonts w:ascii="Times New Roman" w:hAnsi="Times New Roman"/>
          <w:b/>
          <w:bCs/>
          <w:sz w:val="24"/>
          <w:szCs w:val="24"/>
        </w:rPr>
        <w:t>Švietimo įstatymas</w:t>
      </w:r>
      <w:r w:rsidRPr="716AA6C7">
        <w:rPr>
          <w:rFonts w:ascii="Times New Roman" w:hAnsi="Times New Roman"/>
          <w:sz w:val="24"/>
          <w:szCs w:val="24"/>
        </w:rPr>
        <w:t xml:space="preserve">) 29 str. 10 d. nustatyta, kad „mokykla, dėl objektyvių priežasčių negalinti užtikrinti mokiniui, kuris mokosi pagal privalomojo švietimo programas, psichologinės, specialiosios pedagoginės, specialiosios ar socialinės pedagoginės pagalbos, suderinusi su jo tėvais (globėjais, rūpintojais), pedagogine psichologine bei vaiko teisių apsaugos tarnyba, siūlo jam mokytis kitoje mokykloje“. Ši Švietimo įstatymo nuostata yra nesuderinama su Konvencijos nuostatomis, kurios įpareigoja Lietuvos Respubliką užtikrinti lygias galimybes su kitais asmenimis mokytis bet kurioje švietimo įstaigoje. </w:t>
      </w:r>
    </w:p>
    <w:p w14:paraId="6A67EB46" w14:textId="0D22E725" w:rsidR="00726454" w:rsidRPr="0006244C" w:rsidRDefault="716AA6C7" w:rsidP="716AA6C7">
      <w:pPr>
        <w:shd w:val="clear" w:color="auto" w:fill="FFFFFF" w:themeFill="background1"/>
        <w:suppressAutoHyphens w:val="0"/>
        <w:autoSpaceDN/>
        <w:spacing w:after="120" w:line="240" w:lineRule="auto"/>
        <w:ind w:firstLine="567"/>
        <w:jc w:val="both"/>
        <w:rPr>
          <w:rFonts w:ascii="Times New Roman" w:hAnsi="Times New Roman"/>
          <w:sz w:val="24"/>
          <w:szCs w:val="24"/>
        </w:rPr>
      </w:pPr>
      <w:r w:rsidRPr="716AA6C7">
        <w:rPr>
          <w:rFonts w:ascii="Times New Roman" w:hAnsi="Times New Roman"/>
          <w:sz w:val="24"/>
          <w:szCs w:val="24"/>
        </w:rPr>
        <w:t>Dėl tokių Švietimo įstatymo nuostatų Lietuvos Respublikos piliečiai, auginantys neįgalų vaiką, iki šios dienos susiduria su situacija, kad jų vaikai, kuriems reikalinga švietimo pagalba ar mokymosi patalpų fizinis pritaikymas pagal mokinio negalią, yra nepriimami į švietimo įstaigas dėl pastarosios nepritaikymo neįgalaus vaiko poreikiams, taip pat ir dėl reikiamų specialistų švietimo įstaigoje neturėjimo, o jiems siūloma mokytis kitoje mokymosi įstaigoje, remiantis Švietimo įstatymo 29 str. 10 d. nuostata.</w:t>
      </w:r>
    </w:p>
    <w:p w14:paraId="2FB9C3C2" w14:textId="085DD95F" w:rsidR="00726454" w:rsidRPr="0006244C" w:rsidRDefault="00726454" w:rsidP="716AA6C7">
      <w:pPr>
        <w:spacing w:after="20" w:line="240" w:lineRule="auto"/>
        <w:ind w:firstLine="567"/>
        <w:jc w:val="both"/>
        <w:rPr>
          <w:rFonts w:ascii="Times New Roman" w:hAnsi="Times New Roman"/>
          <w:sz w:val="24"/>
          <w:szCs w:val="24"/>
        </w:rPr>
      </w:pPr>
      <w:r w:rsidRPr="716AA6C7">
        <w:rPr>
          <w:rFonts w:ascii="Times New Roman" w:hAnsi="Times New Roman"/>
          <w:sz w:val="24"/>
          <w:szCs w:val="24"/>
          <w:shd w:val="clear" w:color="auto" w:fill="FFFFFF"/>
        </w:rPr>
        <w:t xml:space="preserve">Valstybės kontrolė, atlikusi valstybinį auditą, </w:t>
      </w:r>
      <w:r w:rsidRPr="716AA6C7">
        <w:rPr>
          <w:rFonts w:ascii="Times New Roman" w:hAnsi="Times New Roman"/>
          <w:sz w:val="24"/>
          <w:szCs w:val="24"/>
        </w:rPr>
        <w:t xml:space="preserve">2017 m. lapkričio 28 d. </w:t>
      </w:r>
      <w:r w:rsidRPr="716AA6C7">
        <w:rPr>
          <w:rFonts w:ascii="Times New Roman" w:hAnsi="Times New Roman"/>
          <w:sz w:val="24"/>
          <w:szCs w:val="24"/>
          <w:shd w:val="clear" w:color="auto" w:fill="FFFFFF"/>
        </w:rPr>
        <w:t>ataskaitoje</w:t>
      </w:r>
      <w:r w:rsidRPr="716AA6C7">
        <w:rPr>
          <w:rFonts w:ascii="Times New Roman" w:hAnsi="Times New Roman"/>
          <w:sz w:val="24"/>
          <w:szCs w:val="24"/>
        </w:rPr>
        <w:t xml:space="preserve"> Nr. VA-2017-P-50-1-20</w:t>
      </w:r>
      <w:r w:rsidRPr="716AA6C7">
        <w:rPr>
          <w:rFonts w:ascii="Times New Roman" w:hAnsi="Times New Roman"/>
          <w:sz w:val="24"/>
          <w:szCs w:val="24"/>
          <w:shd w:val="clear" w:color="auto" w:fill="FFFFFF"/>
        </w:rPr>
        <w:t xml:space="preserve"> „Ar gali gerėti Lietuvos mokinių pasiekimai“, pagrindinio audito išvadose teigia, kad</w:t>
      </w:r>
      <w:r w:rsidRPr="716AA6C7">
        <w:rPr>
          <w:rFonts w:ascii="Times New Roman" w:hAnsi="Times New Roman"/>
          <w:sz w:val="24"/>
          <w:szCs w:val="24"/>
        </w:rPr>
        <w:t xml:space="preserve"> Švietimo įstatymo 29 str. 10 </w:t>
      </w:r>
      <w:r w:rsidR="00CC0607" w:rsidRPr="716AA6C7">
        <w:rPr>
          <w:rFonts w:ascii="Times New Roman" w:hAnsi="Times New Roman"/>
          <w:sz w:val="24"/>
          <w:szCs w:val="24"/>
        </w:rPr>
        <w:t>d</w:t>
      </w:r>
      <w:r w:rsidRPr="716AA6C7">
        <w:rPr>
          <w:rFonts w:ascii="Times New Roman" w:hAnsi="Times New Roman"/>
          <w:sz w:val="24"/>
          <w:szCs w:val="24"/>
        </w:rPr>
        <w:t>. prieštarauja Konvencijai. Metais anksčiau – 2016 m. Jungtinių Tautų Neįgaliųjų teisių komitetas, teikdamas pastabas dėl Konvencijos įgyvendinimo ((CRPD)/C/LTU/CO/1), rekomend</w:t>
      </w:r>
      <w:r w:rsidR="00F700CE" w:rsidRPr="716AA6C7">
        <w:rPr>
          <w:rFonts w:ascii="Times New Roman" w:hAnsi="Times New Roman"/>
          <w:sz w:val="24"/>
          <w:szCs w:val="24"/>
        </w:rPr>
        <w:t>avo</w:t>
      </w:r>
      <w:r w:rsidRPr="716AA6C7">
        <w:rPr>
          <w:rFonts w:ascii="Times New Roman" w:hAnsi="Times New Roman"/>
          <w:sz w:val="24"/>
          <w:szCs w:val="24"/>
        </w:rPr>
        <w:t xml:space="preserve"> </w:t>
      </w:r>
      <w:r w:rsidR="00F700CE" w:rsidRPr="716AA6C7">
        <w:rPr>
          <w:rFonts w:ascii="Times New Roman" w:hAnsi="Times New Roman"/>
          <w:sz w:val="24"/>
          <w:szCs w:val="24"/>
        </w:rPr>
        <w:t>Lietuvai</w:t>
      </w:r>
      <w:r w:rsidRPr="716AA6C7">
        <w:rPr>
          <w:rFonts w:ascii="Times New Roman" w:hAnsi="Times New Roman"/>
          <w:sz w:val="24"/>
          <w:szCs w:val="24"/>
        </w:rPr>
        <w:t xml:space="preserve">, Konvencijos šaliai, priimti ir įgyvendinti vientisą įtraukiojo švietimo bendrojoje švietimo sistemoje strategiją pagal Konvencijos 24 straipsnį ir valstybei užtikrinti pagal įstatymą įgyvendinamą teisę į įtraukų, kokybišką ir nemokamą privalomą švietimą. </w:t>
      </w:r>
    </w:p>
    <w:p w14:paraId="0497AF77" w14:textId="48DCCD80" w:rsidR="00726454" w:rsidRPr="0006244C" w:rsidRDefault="716AA6C7" w:rsidP="716AA6C7">
      <w:pPr>
        <w:spacing w:after="20" w:line="240" w:lineRule="auto"/>
        <w:ind w:firstLine="567"/>
        <w:jc w:val="both"/>
        <w:rPr>
          <w:rFonts w:ascii="Times New Roman" w:hAnsi="Times New Roman"/>
          <w:sz w:val="24"/>
          <w:szCs w:val="24"/>
        </w:rPr>
      </w:pPr>
      <w:r w:rsidRPr="716AA6C7">
        <w:rPr>
          <w:rFonts w:ascii="Times New Roman" w:hAnsi="Times New Roman"/>
          <w:sz w:val="24"/>
          <w:szCs w:val="24"/>
        </w:rPr>
        <w:t xml:space="preserve">Be šių priežasčių Švietimo įstatymo 29 str. 10 d. nuostata įneša sumaišties tarp to paties įstatymo nuostatų, nes 34 str. 3 d. nustatyta, kad švietimo prieinamumu rūpinasi savivaldybė, pritaikydama mokyklos aplinką, teikiant psichologinę, specialiąją pedagoginę, specialiąją ir socialinę pedagoginę pagalbą ir kitais įstatymo numatytais būdais. Taip pat Švietimo įstatymo 29 str. 10 d. neatitinka Švietimo įstatymo 14 str. 7 d., kuria nustatoma, jog „mokinių, turinčių specialiųjų </w:t>
      </w:r>
      <w:r w:rsidRPr="716AA6C7">
        <w:rPr>
          <w:rFonts w:ascii="Times New Roman" w:hAnsi="Times New Roman"/>
          <w:sz w:val="24"/>
          <w:szCs w:val="24"/>
        </w:rPr>
        <w:lastRenderedPageBreak/>
        <w:t>ugdymosi poreikių, ugdymą įgyvendina visos privalomąjį ir visuotinį švietimą teikiančios mokyklos“.</w:t>
      </w:r>
    </w:p>
    <w:p w14:paraId="4A330E5E" w14:textId="184C3376" w:rsidR="00726454" w:rsidRPr="0006244C" w:rsidRDefault="716AA6C7" w:rsidP="716AA6C7">
      <w:pPr>
        <w:pStyle w:val="SingleTxtG"/>
        <w:tabs>
          <w:tab w:val="left" w:pos="1701"/>
          <w:tab w:val="left" w:pos="2268"/>
        </w:tabs>
        <w:spacing w:after="20" w:line="240" w:lineRule="auto"/>
        <w:ind w:left="0" w:right="0" w:firstLine="567"/>
        <w:rPr>
          <w:sz w:val="24"/>
          <w:szCs w:val="24"/>
        </w:rPr>
      </w:pPr>
      <w:r w:rsidRPr="716AA6C7">
        <w:rPr>
          <w:sz w:val="24"/>
          <w:szCs w:val="24"/>
        </w:rPr>
        <w:t xml:space="preserve">Atsižvelgiant į Valstybės kontrolės, Jungtinių Tautų neįgaliųjų teisių komiteto, Lietuvos nevyriausybinių organizacijų, atstovaujančių neįgaliesiems vaikams ir jų tėvams, rekomendacijas, parengtas šis Lietuvos Respublikos švietimo įstatymo Nr. I-1489 5, 14, 21, 29, 30, 34 </w:t>
      </w:r>
      <w:r w:rsidR="0070463D">
        <w:rPr>
          <w:sz w:val="24"/>
          <w:szCs w:val="24"/>
        </w:rPr>
        <w:t xml:space="preserve">ir </w:t>
      </w:r>
      <w:r w:rsidR="0070463D">
        <w:rPr>
          <w:sz w:val="24"/>
          <w:szCs w:val="24"/>
          <w:lang w:val="en-GB"/>
        </w:rPr>
        <w:t xml:space="preserve">36 </w:t>
      </w:r>
      <w:r w:rsidRPr="716AA6C7">
        <w:rPr>
          <w:sz w:val="24"/>
          <w:szCs w:val="24"/>
        </w:rPr>
        <w:t xml:space="preserve">straipsnių pakeitimo ir įstatymo papildymo </w:t>
      </w:r>
      <w:r w:rsidRPr="716AA6C7">
        <w:rPr>
          <w:caps/>
          <w:sz w:val="24"/>
          <w:szCs w:val="24"/>
        </w:rPr>
        <w:t>45</w:t>
      </w:r>
      <w:r w:rsidRPr="716AA6C7">
        <w:rPr>
          <w:caps/>
          <w:sz w:val="24"/>
          <w:szCs w:val="24"/>
          <w:vertAlign w:val="superscript"/>
        </w:rPr>
        <w:t>1</w:t>
      </w:r>
      <w:r w:rsidRPr="716AA6C7">
        <w:rPr>
          <w:sz w:val="24"/>
          <w:szCs w:val="24"/>
        </w:rPr>
        <w:t xml:space="preserve"> straipsniu įstatymo projektas (toliau – įstatymo projektas).</w:t>
      </w:r>
    </w:p>
    <w:p w14:paraId="23BB1773" w14:textId="66A69357" w:rsidR="00726454" w:rsidRPr="0006244C" w:rsidRDefault="716AA6C7" w:rsidP="716AA6C7">
      <w:pPr>
        <w:pStyle w:val="SingleTxtG"/>
        <w:tabs>
          <w:tab w:val="left" w:pos="1701"/>
          <w:tab w:val="left" w:pos="2268"/>
        </w:tabs>
        <w:spacing w:after="20" w:line="240" w:lineRule="auto"/>
        <w:ind w:left="0" w:right="0" w:firstLine="567"/>
        <w:rPr>
          <w:sz w:val="24"/>
          <w:szCs w:val="24"/>
        </w:rPr>
      </w:pPr>
      <w:r w:rsidRPr="716AA6C7">
        <w:rPr>
          <w:sz w:val="24"/>
          <w:szCs w:val="24"/>
        </w:rPr>
        <w:t xml:space="preserve">Esamoje teisinėje bazėje nėra apibrėžta, koks dokumentas patvirtina mokinio statusą (suteikiantį teisę, pvz., į Lietuvos Respublikos transporto lengvatų įstatyme nustatytas transporto lengvatas). Pagal Lietuvos Respublikos Vyriausybės 2000 m. balandžio 28 d. nutarimo Nr. 478 „Dėl Lietuvos Respublikos transporto lengvatų įstatymo įgyvendinimo“ 2.3 papunktį Švietimo, mokslo ir sporto ministerijai (toliau – Ministerija) pavesta pateikti Susisiekimo ministerijai dokumentų (pažymėjimų), kuriais suteikiama teisė Lietuvos Respublikos transporto lengvatų įstatyme nurodytiems asmenims įsigyti važiavimo bilietą su nuolaida, pavyzdžius. Tačiau dokumentai, suteikiantys šias teises, nėra tvirtinami jokiu teisės aktu, nes tokio įpareigojimo nėra galiojančiame Švietimo įstatyme. Siekiant teisiškai reglamentuoti aiškias dokumentų, patvirtinančių Transporto lengvatų įstatyme nurodytų mokinių, teisę į transporto lengvatas, tvirtinimo tvarką ir teisę į transporto lengvatas suteikiančių dokumentų formas (pavyzdžius), būtinas įpareigojimas Švietimo įstatyme švietimo, mokslo ir sporto ministrui nustatyti mokinio pažymėjimo formas ir išdavimo tvarką. Taip pat nėra teisiškai apibrėžtas subjektas, turintis teisę ir pareigą išduoti mokinio pažymėjimą, dėl to reikalinga nustatyti, kad mokinio pažymėjimą išduoda mokykla arba kitas švietimo teikėjas. </w:t>
      </w:r>
    </w:p>
    <w:p w14:paraId="5B7F4E73" w14:textId="6554B3E6" w:rsidR="00726454" w:rsidRPr="0006244C" w:rsidRDefault="716AA6C7" w:rsidP="716AA6C7">
      <w:pPr>
        <w:pStyle w:val="SingleTxtG"/>
        <w:tabs>
          <w:tab w:val="left" w:pos="1701"/>
          <w:tab w:val="left" w:pos="2268"/>
        </w:tabs>
        <w:spacing w:after="20" w:line="240" w:lineRule="auto"/>
        <w:ind w:left="0" w:right="0" w:firstLine="567"/>
        <w:rPr>
          <w:sz w:val="24"/>
          <w:szCs w:val="24"/>
        </w:rPr>
      </w:pPr>
      <w:r w:rsidRPr="716AA6C7">
        <w:rPr>
          <w:sz w:val="24"/>
          <w:szCs w:val="24"/>
        </w:rPr>
        <w:t xml:space="preserve">Įstatymo projekto tikslas – sudaryti teisines prielaidas įtraukčiai švietime, atsisakant Švietimo įstatymo nuostatų, kuriomis diskriminuojami mokiniai, turintys specialiųjų ugdymosi poreikių dėl </w:t>
      </w:r>
      <w:r w:rsidRPr="716AA6C7">
        <w:rPr>
          <w:color w:val="000000" w:themeColor="text1"/>
          <w:sz w:val="24"/>
          <w:szCs w:val="24"/>
        </w:rPr>
        <w:t>išskirtinių asmens gabumų,</w:t>
      </w:r>
      <w:r w:rsidRPr="716AA6C7">
        <w:rPr>
          <w:color w:val="000000" w:themeColor="text1"/>
          <w:sz w:val="22"/>
          <w:szCs w:val="22"/>
        </w:rPr>
        <w:t xml:space="preserve"> </w:t>
      </w:r>
      <w:r w:rsidRPr="716AA6C7">
        <w:rPr>
          <w:sz w:val="24"/>
          <w:szCs w:val="24"/>
        </w:rPr>
        <w:t>įgimtų ar įgytų sutrikimų (negalių, sutrikimų ir kt.), mokymosi sutrikimų ir sunkumų, nepalankios aplinkos veiksnių įtakos, ir įstatymo nuostatomis siekiant kokybiškos įtraukties švietime; siekiant teisinio aiškumo, suteikti švietimo, mokslo ir sporto ministrui įgaliojimus nustatyti mokinio pažymėjimo formas ir išdavimo tvarką.</w:t>
      </w:r>
    </w:p>
    <w:p w14:paraId="3DF16A0B" w14:textId="77777777" w:rsidR="00726454" w:rsidRPr="0006244C" w:rsidRDefault="716AA6C7" w:rsidP="716AA6C7">
      <w:pPr>
        <w:spacing w:after="20" w:line="240" w:lineRule="auto"/>
        <w:ind w:firstLine="567"/>
        <w:jc w:val="both"/>
        <w:rPr>
          <w:rFonts w:ascii="Times New Roman" w:hAnsi="Times New Roman"/>
          <w:sz w:val="24"/>
          <w:szCs w:val="24"/>
        </w:rPr>
      </w:pPr>
      <w:r w:rsidRPr="716AA6C7">
        <w:rPr>
          <w:rFonts w:ascii="Times New Roman" w:hAnsi="Times New Roman"/>
          <w:sz w:val="24"/>
          <w:szCs w:val="24"/>
        </w:rPr>
        <w:t>Uždaviniai:</w:t>
      </w:r>
    </w:p>
    <w:p w14:paraId="717E00C9" w14:textId="4E202947" w:rsidR="00726454" w:rsidRPr="0006244C" w:rsidRDefault="716AA6C7" w:rsidP="716AA6C7">
      <w:pPr>
        <w:tabs>
          <w:tab w:val="left" w:pos="1701"/>
          <w:tab w:val="left" w:pos="2268"/>
        </w:tabs>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1) atsisakyti Švietimo įstatymo diskriminuojančių nuostatų specialiųjų ugdymosi poreikių turinčių mokinių atžvilgiu, kuriomis leidžiama mokykloms, dėl objektyvių priežasčių negalinčioms mokiniams, turintiems specialiųjų ugdymo poreikių, užtikrinti švietimo pagalbos, siūlyti kitą mokyklą;</w:t>
      </w:r>
    </w:p>
    <w:p w14:paraId="09F1023A" w14:textId="77777777" w:rsidR="00726454" w:rsidRPr="0006244C" w:rsidRDefault="00726454" w:rsidP="716AA6C7">
      <w:pPr>
        <w:tabs>
          <w:tab w:val="left" w:pos="1701"/>
          <w:tab w:val="left" w:pos="2268"/>
        </w:tabs>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2) įteisinti Švietimo įstatyme įtraukties švietime principą, kuris įtvirtintų pagrindinę švietimo</w:t>
      </w:r>
      <w:r w:rsidRPr="716AA6C7">
        <w:rPr>
          <w:rFonts w:ascii="Times New Roman" w:hAnsi="Times New Roman"/>
          <w:sz w:val="24"/>
          <w:szCs w:val="24"/>
          <w:shd w:val="clear" w:color="auto" w:fill="FFFFFF"/>
        </w:rPr>
        <w:t xml:space="preserve"> nuostatą, skatinančią</w:t>
      </w:r>
      <w:r w:rsidRPr="716AA6C7">
        <w:rPr>
          <w:rFonts w:ascii="Times New Roman" w:hAnsi="Times New Roman"/>
          <w:sz w:val="24"/>
          <w:szCs w:val="24"/>
        </w:rPr>
        <w:t xml:space="preserve"> kurti atvirą švietimo sistemą, užtikrinančią kiekvieno asmens dalyvavimą, atliepiant asmens ugdymosi poreikių įvairovę ir pripažįstant kiekvieno nelygstamą vertę;</w:t>
      </w:r>
    </w:p>
    <w:p w14:paraId="7DEF316D" w14:textId="6A1B4B2F" w:rsidR="00726454" w:rsidRPr="0006244C" w:rsidRDefault="716AA6C7" w:rsidP="716AA6C7">
      <w:pPr>
        <w:tabs>
          <w:tab w:val="left" w:pos="1701"/>
          <w:tab w:val="left" w:pos="2268"/>
        </w:tabs>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 xml:space="preserve">3) plėtoti pagalbas pamokoje / ugdymosi veiklose, nustatant Švietimo įstatymu galimybę pamokoje, veiklose, kuriose dalyvauja mokiniai, turintys didelių ar labai didelių specialiųjų ugdymosi poreikių, dalyvauti daugiau kaip vienam mokytojui, švietimo pagalbos specialistams; </w:t>
      </w:r>
    </w:p>
    <w:p w14:paraId="5C4811F1" w14:textId="24275A17" w:rsidR="00726454" w:rsidRPr="0006244C" w:rsidRDefault="716AA6C7" w:rsidP="716AA6C7">
      <w:pPr>
        <w:tabs>
          <w:tab w:val="left" w:pos="1701"/>
          <w:tab w:val="left" w:pos="2268"/>
        </w:tabs>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4) įteisinti, kad mokinio pažymėjimas yra dokumentas, patvirtinantis mokinio statusą ir yra išduodamas mokiniui, kuris mokosi pagal bendrojo ugdymo, neformaliojo vaikų švietimo arba formaliojo profesinio mokymo programą; mokinio pažymėjimo formas ir išdavimo tvarką nustato švietimo, mokslo ir sporto ministras, o mokinio pažymėjimą išduoda mokykla arba kitas švietimo teikėjas.</w:t>
      </w:r>
    </w:p>
    <w:p w14:paraId="53E52164" w14:textId="77777777" w:rsidR="00726454" w:rsidRPr="0006244C" w:rsidRDefault="00726454" w:rsidP="716AA6C7">
      <w:pPr>
        <w:spacing w:after="20" w:line="240" w:lineRule="auto"/>
        <w:ind w:firstLine="567"/>
        <w:jc w:val="both"/>
        <w:rPr>
          <w:rFonts w:ascii="Times New Roman" w:hAnsi="Times New Roman"/>
          <w:sz w:val="24"/>
          <w:szCs w:val="24"/>
        </w:rPr>
      </w:pPr>
    </w:p>
    <w:p w14:paraId="183EE72D" w14:textId="77777777" w:rsidR="00726454" w:rsidRPr="0006244C" w:rsidRDefault="716AA6C7" w:rsidP="716AA6C7">
      <w:pPr>
        <w:spacing w:after="20" w:line="240" w:lineRule="auto"/>
        <w:ind w:firstLine="567"/>
        <w:jc w:val="both"/>
        <w:rPr>
          <w:rFonts w:ascii="Times New Roman" w:hAnsi="Times New Roman"/>
          <w:b/>
          <w:bCs/>
          <w:sz w:val="24"/>
          <w:szCs w:val="24"/>
          <w:lang w:eastAsia="en-US"/>
        </w:rPr>
      </w:pPr>
      <w:r w:rsidRPr="716AA6C7">
        <w:rPr>
          <w:rFonts w:ascii="Times New Roman" w:hAnsi="Times New Roman"/>
          <w:b/>
          <w:bCs/>
          <w:sz w:val="24"/>
          <w:szCs w:val="24"/>
          <w:lang w:eastAsia="en-US"/>
        </w:rPr>
        <w:t>2. Įstatymų projektų iniciatoriai (institucija, asmenys ar piliečių įgalioti atstovai) ir rengėjai</w:t>
      </w:r>
    </w:p>
    <w:p w14:paraId="403767C3" w14:textId="77777777" w:rsidR="00726454" w:rsidRPr="0006244C" w:rsidRDefault="716AA6C7" w:rsidP="716AA6C7">
      <w:pPr>
        <w:spacing w:after="20" w:line="240" w:lineRule="auto"/>
        <w:ind w:firstLine="567"/>
        <w:jc w:val="both"/>
        <w:rPr>
          <w:rFonts w:ascii="Times New Roman" w:hAnsi="Times New Roman"/>
          <w:sz w:val="24"/>
          <w:szCs w:val="24"/>
          <w:lang w:eastAsia="en-US"/>
        </w:rPr>
      </w:pPr>
      <w:r w:rsidRPr="716AA6C7">
        <w:rPr>
          <w:rFonts w:ascii="Times New Roman" w:hAnsi="Times New Roman"/>
          <w:sz w:val="24"/>
          <w:szCs w:val="24"/>
        </w:rPr>
        <w:t>Įstatymo projekto iniciatorė – Lietuvos Respublikos Vyriausybė. Įstatymo projektą parengė Lietuvos Respublikos švietimo, mokslo ir sporto ministerija</w:t>
      </w:r>
      <w:r w:rsidRPr="716AA6C7">
        <w:rPr>
          <w:rFonts w:ascii="Times New Roman" w:hAnsi="Times New Roman"/>
          <w:sz w:val="24"/>
          <w:szCs w:val="24"/>
          <w:lang w:eastAsia="en-US"/>
        </w:rPr>
        <w:t>.</w:t>
      </w:r>
    </w:p>
    <w:p w14:paraId="28948972" w14:textId="77777777" w:rsidR="00726454" w:rsidRPr="0006244C" w:rsidRDefault="00726454" w:rsidP="716AA6C7">
      <w:pPr>
        <w:spacing w:after="20" w:line="240" w:lineRule="auto"/>
        <w:ind w:firstLine="567"/>
        <w:jc w:val="both"/>
        <w:rPr>
          <w:rFonts w:ascii="Times New Roman" w:hAnsi="Times New Roman"/>
          <w:sz w:val="24"/>
          <w:szCs w:val="24"/>
          <w:lang w:eastAsia="en-US"/>
        </w:rPr>
      </w:pPr>
    </w:p>
    <w:p w14:paraId="65699994" w14:textId="77777777" w:rsidR="00726454" w:rsidRPr="0006244C" w:rsidRDefault="716AA6C7" w:rsidP="716AA6C7">
      <w:pPr>
        <w:spacing w:after="20" w:line="240" w:lineRule="auto"/>
        <w:ind w:firstLine="567"/>
        <w:jc w:val="both"/>
        <w:rPr>
          <w:rFonts w:ascii="Times New Roman" w:hAnsi="Times New Roman"/>
          <w:b/>
          <w:bCs/>
          <w:sz w:val="24"/>
          <w:szCs w:val="24"/>
          <w:lang w:eastAsia="en-US"/>
        </w:rPr>
      </w:pPr>
      <w:r w:rsidRPr="716AA6C7">
        <w:rPr>
          <w:rFonts w:ascii="Times New Roman" w:hAnsi="Times New Roman"/>
          <w:b/>
          <w:bCs/>
          <w:sz w:val="24"/>
          <w:szCs w:val="24"/>
          <w:lang w:eastAsia="en-US"/>
        </w:rPr>
        <w:t>3. Kaip šiuo metu yra reguliuojami įstatymų projektuose aptarti teisiniai santykiai?</w:t>
      </w:r>
    </w:p>
    <w:p w14:paraId="1F35A154" w14:textId="161ACB0D" w:rsidR="00726454" w:rsidRPr="0006244C" w:rsidRDefault="00726454" w:rsidP="716AA6C7">
      <w:pPr>
        <w:spacing w:after="20" w:line="240" w:lineRule="auto"/>
        <w:ind w:firstLine="567"/>
        <w:jc w:val="both"/>
        <w:rPr>
          <w:rFonts w:ascii="Times New Roman" w:hAnsi="Times New Roman"/>
          <w:sz w:val="24"/>
          <w:szCs w:val="24"/>
        </w:rPr>
      </w:pPr>
      <w:r w:rsidRPr="716AA6C7">
        <w:rPr>
          <w:rFonts w:ascii="Times New Roman" w:hAnsi="Times New Roman"/>
          <w:sz w:val="24"/>
          <w:szCs w:val="24"/>
        </w:rPr>
        <w:t xml:space="preserve">1.  </w:t>
      </w:r>
      <w:r w:rsidRPr="716AA6C7">
        <w:rPr>
          <w:rFonts w:ascii="Times New Roman" w:hAnsi="Times New Roman"/>
          <w:sz w:val="24"/>
          <w:szCs w:val="24"/>
          <w:shd w:val="clear" w:color="auto" w:fill="FFFFFF"/>
        </w:rPr>
        <w:t xml:space="preserve">Keičiamo įstatymo </w:t>
      </w:r>
      <w:r w:rsidRPr="716AA6C7">
        <w:rPr>
          <w:rFonts w:ascii="Times New Roman" w:hAnsi="Times New Roman"/>
          <w:sz w:val="24"/>
          <w:szCs w:val="24"/>
        </w:rPr>
        <w:t>29 str. 10 d.</w:t>
      </w:r>
      <w:r w:rsidRPr="716AA6C7">
        <w:rPr>
          <w:rFonts w:ascii="Times New Roman" w:hAnsi="Times New Roman"/>
          <w:sz w:val="24"/>
          <w:szCs w:val="24"/>
          <w:shd w:val="clear" w:color="auto" w:fill="FFFFFF"/>
        </w:rPr>
        <w:t xml:space="preserve"> suteikia galimybę švietimo įstaigoms segreguoti mokinius dėl jų ugdymosi ir pagalbų reikmių: </w:t>
      </w:r>
      <w:r w:rsidRPr="716AA6C7">
        <w:rPr>
          <w:rFonts w:ascii="Times New Roman" w:hAnsi="Times New Roman"/>
          <w:sz w:val="24"/>
          <w:szCs w:val="24"/>
        </w:rPr>
        <w:t xml:space="preserve">„Mokykla, dėl objektyvių priežasčių negalinti užtikrinti </w:t>
      </w:r>
      <w:r w:rsidRPr="716AA6C7">
        <w:rPr>
          <w:rFonts w:ascii="Times New Roman" w:hAnsi="Times New Roman"/>
          <w:sz w:val="24"/>
          <w:szCs w:val="24"/>
        </w:rPr>
        <w:lastRenderedPageBreak/>
        <w:t>mokiniui, kuris mokosi pagal privalomojo švietimo</w:t>
      </w:r>
      <w:r w:rsidRPr="716AA6C7">
        <w:rPr>
          <w:rFonts w:ascii="Times New Roman" w:hAnsi="Times New Roman"/>
          <w:b/>
          <w:bCs/>
          <w:sz w:val="24"/>
          <w:szCs w:val="24"/>
        </w:rPr>
        <w:t> </w:t>
      </w:r>
      <w:r w:rsidRPr="716AA6C7">
        <w:rPr>
          <w:rFonts w:ascii="Times New Roman" w:hAnsi="Times New Roman"/>
          <w:sz w:val="24"/>
          <w:szCs w:val="24"/>
        </w:rPr>
        <w:t>programas, psichologinės, specialiosios pedagoginės, specialiosios ar socialinės pedagoginės pagalbos, suderinusi su jo tėvais (globėjais, rūpintojais), pedagogine psichologine bei vaiko teisių apsaugos tarnyba, siūlo jam mokytis kitoje mokykloje.“ T</w:t>
      </w:r>
      <w:r w:rsidRPr="716AA6C7">
        <w:rPr>
          <w:rFonts w:ascii="Times New Roman" w:hAnsi="Times New Roman"/>
          <w:sz w:val="24"/>
          <w:szCs w:val="24"/>
          <w:shd w:val="clear" w:color="auto" w:fill="FFFFFF"/>
        </w:rPr>
        <w:t xml:space="preserve">okiu būdu </w:t>
      </w:r>
      <w:r w:rsidR="001F1065" w:rsidRPr="716AA6C7">
        <w:rPr>
          <w:rFonts w:ascii="Times New Roman" w:hAnsi="Times New Roman"/>
          <w:sz w:val="24"/>
          <w:szCs w:val="24"/>
          <w:shd w:val="clear" w:color="auto" w:fill="FFFFFF"/>
        </w:rPr>
        <w:t>nesudaroma</w:t>
      </w:r>
      <w:r w:rsidRPr="716AA6C7">
        <w:rPr>
          <w:rFonts w:ascii="Times New Roman" w:hAnsi="Times New Roman"/>
          <w:sz w:val="24"/>
          <w:szCs w:val="24"/>
          <w:shd w:val="clear" w:color="auto" w:fill="FFFFFF"/>
        </w:rPr>
        <w:t xml:space="preserve"> galimybė lygiai su kitais vaikais mokytis toje švietimo įstaigoje, kuri yra vaiko gyvenamojoje aplinkoje ar kurioje norima, nes </w:t>
      </w:r>
      <w:r w:rsidRPr="716AA6C7">
        <w:rPr>
          <w:rFonts w:ascii="Times New Roman" w:hAnsi="Times New Roman"/>
          <w:sz w:val="24"/>
          <w:szCs w:val="24"/>
        </w:rPr>
        <w:t>reikalinga psichologinė, specialioji pedagoginė, specialioji ar socialinė pedagoginė pagalba. Pastebėtina, kad šių pagalbų reikmė gali kilti ne tik dėl specialiųjų ugdymosi poreikių, bet ir dėl kitų aplinkybių, į kurias patenka vaikas, pavyzdžiui, dėl nepalankiai susiklosčiusių situacijų šeimoje</w:t>
      </w:r>
      <w:r w:rsidR="00E512A9" w:rsidRPr="716AA6C7">
        <w:rPr>
          <w:rFonts w:ascii="Times New Roman" w:hAnsi="Times New Roman"/>
          <w:sz w:val="24"/>
          <w:szCs w:val="24"/>
        </w:rPr>
        <w:t xml:space="preserve"> (</w:t>
      </w:r>
      <w:r w:rsidRPr="716AA6C7">
        <w:rPr>
          <w:rFonts w:ascii="Times New Roman" w:hAnsi="Times New Roman"/>
          <w:sz w:val="24"/>
          <w:szCs w:val="24"/>
        </w:rPr>
        <w:t>tėvų skyrybų, netekčių</w:t>
      </w:r>
      <w:r w:rsidR="00E512A9" w:rsidRPr="716AA6C7">
        <w:rPr>
          <w:rFonts w:ascii="Times New Roman" w:hAnsi="Times New Roman"/>
          <w:sz w:val="24"/>
          <w:szCs w:val="24"/>
        </w:rPr>
        <w:t>, tėvų arba vieno iš tėvų iškritimas iš darbo rinkos ir kt.)</w:t>
      </w:r>
      <w:r w:rsidRPr="716AA6C7">
        <w:rPr>
          <w:rFonts w:ascii="Times New Roman" w:hAnsi="Times New Roman"/>
          <w:sz w:val="24"/>
          <w:szCs w:val="24"/>
        </w:rPr>
        <w:t>, patirto smurto (mokykloje, šeimoje, kitose aplinkose) ir t. t.</w:t>
      </w:r>
      <w:r w:rsidRPr="716AA6C7">
        <w:rPr>
          <w:rFonts w:ascii="Times New Roman" w:hAnsi="Times New Roman"/>
          <w:sz w:val="24"/>
          <w:szCs w:val="24"/>
          <w:shd w:val="clear" w:color="auto" w:fill="FFFFFF"/>
        </w:rPr>
        <w:t xml:space="preserve"> </w:t>
      </w:r>
    </w:p>
    <w:p w14:paraId="677ACFD5" w14:textId="77777777" w:rsidR="00726454" w:rsidRPr="0006244C" w:rsidRDefault="00726454" w:rsidP="716AA6C7">
      <w:pPr>
        <w:spacing w:after="20" w:line="240" w:lineRule="auto"/>
        <w:ind w:firstLine="567"/>
        <w:jc w:val="both"/>
        <w:rPr>
          <w:rFonts w:ascii="Times New Roman" w:hAnsi="Times New Roman"/>
          <w:strike/>
          <w:sz w:val="24"/>
          <w:szCs w:val="24"/>
        </w:rPr>
      </w:pPr>
      <w:r w:rsidRPr="716AA6C7">
        <w:rPr>
          <w:rFonts w:ascii="Times New Roman" w:hAnsi="Times New Roman"/>
          <w:sz w:val="24"/>
          <w:szCs w:val="24"/>
          <w:shd w:val="clear" w:color="auto" w:fill="FFFFFF"/>
        </w:rPr>
        <w:t xml:space="preserve">2. </w:t>
      </w:r>
      <w:r w:rsidRPr="716AA6C7">
        <w:rPr>
          <w:rFonts w:ascii="Times New Roman" w:hAnsi="Times New Roman"/>
          <w:sz w:val="24"/>
          <w:szCs w:val="24"/>
        </w:rPr>
        <w:t>Keičiamu įstatymu</w:t>
      </w:r>
      <w:r w:rsidRPr="716AA6C7">
        <w:rPr>
          <w:rFonts w:ascii="Times New Roman" w:hAnsi="Times New Roman"/>
          <w:b/>
          <w:bCs/>
          <w:sz w:val="24"/>
          <w:szCs w:val="24"/>
        </w:rPr>
        <w:t xml:space="preserve"> </w:t>
      </w:r>
      <w:r w:rsidRPr="716AA6C7">
        <w:rPr>
          <w:rFonts w:ascii="Times New Roman" w:hAnsi="Times New Roman"/>
          <w:sz w:val="24"/>
          <w:szCs w:val="24"/>
          <w:lang w:eastAsia="en-US"/>
        </w:rPr>
        <w:t>nereguliuojama ir neapibrėžiama „</w:t>
      </w:r>
      <w:r w:rsidRPr="716AA6C7">
        <w:rPr>
          <w:rFonts w:ascii="Times New Roman" w:hAnsi="Times New Roman"/>
          <w:sz w:val="24"/>
          <w:szCs w:val="24"/>
        </w:rPr>
        <w:t xml:space="preserve">įtraukties švietime“ (angl. terminas – </w:t>
      </w:r>
      <w:r w:rsidRPr="7520AC5C">
        <w:rPr>
          <w:rStyle w:val="Emfaz"/>
          <w:rFonts w:ascii="Times New Roman" w:eastAsiaTheme="minorEastAsia" w:hAnsi="Times New Roman"/>
          <w:sz w:val="24"/>
          <w:szCs w:val="24"/>
          <w:shd w:val="clear" w:color="auto" w:fill="FFFFFF"/>
        </w:rPr>
        <w:t>Inclusive education</w:t>
      </w:r>
      <w:r w:rsidRPr="716AA6C7">
        <w:rPr>
          <w:rFonts w:ascii="Times New Roman" w:hAnsi="Times New Roman"/>
          <w:sz w:val="24"/>
          <w:szCs w:val="24"/>
        </w:rPr>
        <w:t>) sąvoka ir jos turinys, todėl įstatymo projektu siūloma papildyti keičiamo įstatymo 5 straipsnį 5 punktu „Švietimo sistemos principai“ – įrašyti principą „įtrauktis“ ir jį apibrėžti.</w:t>
      </w:r>
    </w:p>
    <w:p w14:paraId="4ED5A1C3" w14:textId="300BA18F" w:rsidR="13CFDB93" w:rsidRPr="009062E6" w:rsidRDefault="716AA6C7" w:rsidP="009062E6">
      <w:pPr>
        <w:spacing w:after="20" w:line="240" w:lineRule="auto"/>
        <w:ind w:firstLine="567"/>
        <w:jc w:val="both"/>
        <w:rPr>
          <w:rFonts w:ascii="Times New Roman" w:hAnsi="Times New Roman"/>
          <w:sz w:val="24"/>
          <w:szCs w:val="24"/>
          <w:lang w:eastAsia="en-US"/>
        </w:rPr>
      </w:pPr>
      <w:r w:rsidRPr="716AA6C7">
        <w:rPr>
          <w:rFonts w:ascii="Times New Roman" w:hAnsi="Times New Roman"/>
          <w:sz w:val="24"/>
          <w:szCs w:val="24"/>
        </w:rPr>
        <w:t xml:space="preserve">3. </w:t>
      </w:r>
      <w:r w:rsidRPr="716AA6C7">
        <w:rPr>
          <w:rFonts w:ascii="Times New Roman" w:hAnsi="Times New Roman"/>
          <w:sz w:val="24"/>
          <w:szCs w:val="24"/>
          <w:lang w:eastAsia="en-US"/>
        </w:rPr>
        <w:t xml:space="preserve">Praktika rodo, kad, norint teikti kokybišką ugdymą bendrosios paskirties klasėse, grupėse, kuriose yra mokinių, turinčių didelių ir labai didelių specialiųjų ugdymosi poreikių, trūksta individualios pagalbos, todėl siūloma įteisinti galimybę ugdymo </w:t>
      </w:r>
      <w:r w:rsidRPr="716AA6C7">
        <w:rPr>
          <w:rFonts w:ascii="Times New Roman" w:hAnsi="Times New Roman"/>
          <w:sz w:val="24"/>
          <w:szCs w:val="24"/>
        </w:rPr>
        <w:t>procesą vienu metu vykdyti ne vienam mokytojui ir (ar) dalyvaujant pagalbos mokiniui specialistams</w:t>
      </w:r>
      <w:r w:rsidR="4D61C881" w:rsidRPr="716AA6C7">
        <w:rPr>
          <w:rFonts w:ascii="Times New Roman" w:hAnsi="Times New Roman"/>
          <w:sz w:val="24"/>
          <w:szCs w:val="24"/>
        </w:rPr>
        <w:t>, ir tai reglam</w:t>
      </w:r>
      <w:r w:rsidR="152EA190" w:rsidRPr="716AA6C7">
        <w:rPr>
          <w:rFonts w:ascii="Times New Roman" w:hAnsi="Times New Roman"/>
          <w:sz w:val="24"/>
          <w:szCs w:val="24"/>
        </w:rPr>
        <w:t xml:space="preserve">entuoti </w:t>
      </w:r>
      <w:r w:rsidR="41C3873F" w:rsidRPr="009062E6">
        <w:rPr>
          <w:rFonts w:ascii="Times New Roman" w:hAnsi="Times New Roman"/>
          <w:sz w:val="24"/>
          <w:szCs w:val="24"/>
          <w:lang w:val="lt"/>
        </w:rPr>
        <w:t>įstatymo lygmeniu</w:t>
      </w:r>
      <w:r w:rsidR="21D4ADBB" w:rsidRPr="009062E6">
        <w:rPr>
          <w:rFonts w:ascii="Times New Roman" w:hAnsi="Times New Roman"/>
          <w:sz w:val="24"/>
          <w:szCs w:val="24"/>
          <w:lang w:val="lt"/>
        </w:rPr>
        <w:t>, nes</w:t>
      </w:r>
      <w:r w:rsidR="13CFDB93" w:rsidRPr="009062E6">
        <w:rPr>
          <w:rFonts w:ascii="Times New Roman" w:hAnsi="Times New Roman"/>
          <w:sz w:val="24"/>
          <w:szCs w:val="24"/>
          <w:lang w:val="lt"/>
        </w:rPr>
        <w:t xml:space="preserve"> </w:t>
      </w:r>
      <w:r w:rsidR="21D4ADBB" w:rsidRPr="009062E6">
        <w:rPr>
          <w:rFonts w:ascii="Times New Roman" w:hAnsi="Times New Roman"/>
          <w:sz w:val="24"/>
          <w:szCs w:val="24"/>
          <w:lang w:val="lt"/>
        </w:rPr>
        <w:t>esam</w:t>
      </w:r>
      <w:r w:rsidR="31B6E397" w:rsidRPr="009062E6">
        <w:rPr>
          <w:rFonts w:ascii="Times New Roman" w:hAnsi="Times New Roman"/>
          <w:sz w:val="24"/>
          <w:szCs w:val="24"/>
          <w:lang w:val="lt"/>
        </w:rPr>
        <w:t>o</w:t>
      </w:r>
      <w:r w:rsidR="21D4ADBB" w:rsidRPr="009062E6">
        <w:rPr>
          <w:rFonts w:ascii="Times New Roman" w:hAnsi="Times New Roman"/>
          <w:sz w:val="24"/>
          <w:szCs w:val="24"/>
          <w:lang w:val="lt"/>
        </w:rPr>
        <w:t xml:space="preserve"> teisini</w:t>
      </w:r>
      <w:r w:rsidR="31B6E397" w:rsidRPr="009062E6">
        <w:rPr>
          <w:rFonts w:ascii="Times New Roman" w:hAnsi="Times New Roman"/>
          <w:sz w:val="24"/>
          <w:szCs w:val="24"/>
          <w:lang w:val="lt"/>
        </w:rPr>
        <w:t>o</w:t>
      </w:r>
      <w:r w:rsidR="21D4ADBB" w:rsidRPr="009062E6">
        <w:rPr>
          <w:rFonts w:ascii="Times New Roman" w:hAnsi="Times New Roman"/>
          <w:sz w:val="24"/>
          <w:szCs w:val="24"/>
          <w:lang w:val="lt"/>
        </w:rPr>
        <w:t xml:space="preserve"> reguliavim</w:t>
      </w:r>
      <w:r w:rsidR="31B6E397" w:rsidRPr="009062E6">
        <w:rPr>
          <w:rFonts w:ascii="Times New Roman" w:hAnsi="Times New Roman"/>
          <w:sz w:val="24"/>
          <w:szCs w:val="24"/>
          <w:lang w:val="lt"/>
        </w:rPr>
        <w:t>o</w:t>
      </w:r>
      <w:r w:rsidR="21D4ADBB" w:rsidRPr="009062E6">
        <w:rPr>
          <w:rFonts w:ascii="Times New Roman" w:hAnsi="Times New Roman"/>
          <w:sz w:val="24"/>
          <w:szCs w:val="24"/>
          <w:lang w:val="lt"/>
        </w:rPr>
        <w:t xml:space="preserve"> </w:t>
      </w:r>
      <w:r w:rsidR="2E50B1BC" w:rsidRPr="009062E6">
        <w:rPr>
          <w:rFonts w:ascii="Times New Roman" w:hAnsi="Times New Roman"/>
          <w:sz w:val="24"/>
          <w:szCs w:val="24"/>
          <w:lang w:val="lt"/>
        </w:rPr>
        <w:t xml:space="preserve">įstatymo įgyvendinamuoju </w:t>
      </w:r>
      <w:r w:rsidR="761D8ACA" w:rsidRPr="009062E6">
        <w:rPr>
          <w:rFonts w:ascii="Times New Roman" w:hAnsi="Times New Roman"/>
          <w:sz w:val="24"/>
          <w:szCs w:val="24"/>
          <w:lang w:val="lt"/>
        </w:rPr>
        <w:t xml:space="preserve">teisės aktu </w:t>
      </w:r>
      <w:r w:rsidR="4BBCA9D4" w:rsidRPr="009062E6">
        <w:rPr>
          <w:rFonts w:ascii="Times New Roman" w:hAnsi="Times New Roman"/>
          <w:sz w:val="24"/>
          <w:szCs w:val="24"/>
          <w:lang w:val="lt"/>
        </w:rPr>
        <w:t>nepakanka</w:t>
      </w:r>
      <w:r w:rsidR="31B6E397" w:rsidRPr="009062E6">
        <w:rPr>
          <w:rFonts w:ascii="Times New Roman" w:hAnsi="Times New Roman"/>
          <w:sz w:val="24"/>
          <w:szCs w:val="24"/>
          <w:lang w:val="lt"/>
        </w:rPr>
        <w:t>: n</w:t>
      </w:r>
      <w:r w:rsidR="4BBCA9D4" w:rsidRPr="009062E6">
        <w:rPr>
          <w:rFonts w:ascii="Times New Roman" w:hAnsi="Times New Roman"/>
          <w:sz w:val="24"/>
          <w:szCs w:val="24"/>
          <w:lang w:val="lt"/>
        </w:rPr>
        <w:t xml:space="preserve">uo 2011 m. stebime, kad </w:t>
      </w:r>
      <w:r w:rsidR="7A8DB29D" w:rsidRPr="009062E6">
        <w:rPr>
          <w:rFonts w:ascii="Times New Roman" w:hAnsi="Times New Roman"/>
          <w:sz w:val="24"/>
          <w:szCs w:val="24"/>
          <w:lang w:val="lt"/>
        </w:rPr>
        <w:t xml:space="preserve">įstatymo įgyvendinamojo teisės akto </w:t>
      </w:r>
      <w:r w:rsidR="13CFDB93" w:rsidRPr="009062E6">
        <w:rPr>
          <w:rFonts w:ascii="Times New Roman" w:hAnsi="Times New Roman"/>
          <w:sz w:val="24"/>
          <w:szCs w:val="24"/>
          <w:lang w:val="lt"/>
        </w:rPr>
        <w:t xml:space="preserve">nuostatos nebuvo perkeltos į savivaldybių sprendimus, </w:t>
      </w:r>
      <w:r w:rsidR="0B70F4CD" w:rsidRPr="009062E6">
        <w:rPr>
          <w:rFonts w:ascii="Times New Roman" w:hAnsi="Times New Roman"/>
          <w:sz w:val="24"/>
          <w:szCs w:val="24"/>
          <w:lang w:val="lt"/>
        </w:rPr>
        <w:t>n</w:t>
      </w:r>
      <w:r w:rsidR="13CFDB93" w:rsidRPr="009062E6">
        <w:rPr>
          <w:rFonts w:ascii="Times New Roman" w:hAnsi="Times New Roman"/>
          <w:sz w:val="24"/>
          <w:szCs w:val="24"/>
          <w:lang w:val="lt"/>
        </w:rPr>
        <w:t>ustatančius pareigybių skaičių ugdymo įstaigose</w:t>
      </w:r>
      <w:r w:rsidR="0B70F4CD" w:rsidRPr="009062E6">
        <w:rPr>
          <w:rFonts w:ascii="Times New Roman" w:hAnsi="Times New Roman"/>
          <w:sz w:val="24"/>
          <w:szCs w:val="24"/>
          <w:lang w:val="lt"/>
        </w:rPr>
        <w:t xml:space="preserve"> ir </w:t>
      </w:r>
      <w:r w:rsidR="20E0D7F6" w:rsidRPr="009062E6">
        <w:rPr>
          <w:rFonts w:ascii="Times New Roman" w:hAnsi="Times New Roman"/>
          <w:sz w:val="24"/>
          <w:szCs w:val="24"/>
          <w:lang w:val="lt"/>
        </w:rPr>
        <w:t xml:space="preserve">nebuvo </w:t>
      </w:r>
      <w:r w:rsidR="52B5A665" w:rsidRPr="009062E6">
        <w:rPr>
          <w:rFonts w:ascii="Times New Roman" w:hAnsi="Times New Roman"/>
          <w:sz w:val="24"/>
          <w:szCs w:val="24"/>
          <w:lang w:val="lt"/>
        </w:rPr>
        <w:t>skir</w:t>
      </w:r>
      <w:r w:rsidR="20E0D7F6" w:rsidRPr="009062E6">
        <w:rPr>
          <w:rFonts w:ascii="Times New Roman" w:hAnsi="Times New Roman"/>
          <w:sz w:val="24"/>
          <w:szCs w:val="24"/>
          <w:lang w:val="lt"/>
        </w:rPr>
        <w:t>t</w:t>
      </w:r>
      <w:r w:rsidR="52B5A665" w:rsidRPr="009062E6">
        <w:rPr>
          <w:rFonts w:ascii="Times New Roman" w:hAnsi="Times New Roman"/>
          <w:sz w:val="24"/>
          <w:szCs w:val="24"/>
          <w:lang w:val="lt"/>
        </w:rPr>
        <w:t xml:space="preserve">i </w:t>
      </w:r>
      <w:r w:rsidR="0B70F4CD" w:rsidRPr="009062E6">
        <w:rPr>
          <w:rFonts w:ascii="Times New Roman" w:hAnsi="Times New Roman"/>
          <w:sz w:val="24"/>
          <w:szCs w:val="24"/>
          <w:lang w:val="lt"/>
        </w:rPr>
        <w:t>ištekli</w:t>
      </w:r>
      <w:r w:rsidR="20E0D7F6" w:rsidRPr="009062E6">
        <w:rPr>
          <w:rFonts w:ascii="Times New Roman" w:hAnsi="Times New Roman"/>
          <w:sz w:val="24"/>
          <w:szCs w:val="24"/>
          <w:lang w:val="lt"/>
        </w:rPr>
        <w:t>ai</w:t>
      </w:r>
      <w:r w:rsidR="4EC74D14" w:rsidRPr="009062E6">
        <w:rPr>
          <w:rFonts w:ascii="Times New Roman" w:hAnsi="Times New Roman"/>
          <w:sz w:val="24"/>
          <w:szCs w:val="24"/>
          <w:lang w:val="lt"/>
        </w:rPr>
        <w:t xml:space="preserve"> </w:t>
      </w:r>
      <w:r w:rsidR="13CFDB93" w:rsidRPr="009062E6">
        <w:rPr>
          <w:rFonts w:ascii="Times New Roman" w:hAnsi="Times New Roman"/>
          <w:sz w:val="24"/>
          <w:szCs w:val="24"/>
          <w:lang w:val="lt"/>
        </w:rPr>
        <w:t xml:space="preserve">pagalbų pamokoje plėtrai. </w:t>
      </w:r>
      <w:r w:rsidR="31C6B473" w:rsidRPr="009062E6">
        <w:rPr>
          <w:rFonts w:ascii="Times New Roman" w:hAnsi="Times New Roman"/>
          <w:sz w:val="24"/>
          <w:szCs w:val="24"/>
          <w:lang w:val="lt"/>
        </w:rPr>
        <w:t>Taip pat,</w:t>
      </w:r>
      <w:r w:rsidR="13CFDB93" w:rsidRPr="009062E6">
        <w:rPr>
          <w:rFonts w:ascii="Times New Roman" w:hAnsi="Times New Roman"/>
          <w:sz w:val="24"/>
          <w:szCs w:val="24"/>
          <w:lang w:val="lt"/>
        </w:rPr>
        <w:t xml:space="preserve"> šiai nuostatai įgyvendinti nebuvo skiriamos papildomos mokymosi lėšos pagal  Lietuvos Respublikos Vyriausybės nutarimą.</w:t>
      </w:r>
    </w:p>
    <w:p w14:paraId="7C1B1F66" w14:textId="77777777" w:rsidR="00726454" w:rsidRPr="0006244C" w:rsidRDefault="716AA6C7" w:rsidP="716AA6C7">
      <w:pPr>
        <w:spacing w:after="20" w:line="240" w:lineRule="auto"/>
        <w:ind w:firstLine="567"/>
        <w:jc w:val="both"/>
        <w:rPr>
          <w:rFonts w:ascii="Times New Roman" w:hAnsi="Times New Roman"/>
          <w:sz w:val="24"/>
          <w:szCs w:val="24"/>
        </w:rPr>
      </w:pPr>
      <w:r w:rsidRPr="716AA6C7">
        <w:rPr>
          <w:rFonts w:ascii="Times New Roman" w:hAnsi="Times New Roman"/>
          <w:sz w:val="24"/>
          <w:szCs w:val="24"/>
          <w:lang w:eastAsia="en-US"/>
        </w:rPr>
        <w:t>4. Šiuo metu galiojančiuose teisės aktuose nėra nustatyta, kas tvirtina mokinio pažymėjimo formas ir išdavimo tvarką.</w:t>
      </w:r>
    </w:p>
    <w:p w14:paraId="37908690" w14:textId="77777777" w:rsidR="00726454" w:rsidRPr="0006244C" w:rsidRDefault="00726454" w:rsidP="716AA6C7">
      <w:pPr>
        <w:spacing w:after="20" w:line="240" w:lineRule="auto"/>
        <w:ind w:firstLine="567"/>
        <w:jc w:val="both"/>
        <w:rPr>
          <w:rFonts w:ascii="Times New Roman" w:hAnsi="Times New Roman"/>
          <w:b/>
          <w:bCs/>
          <w:sz w:val="24"/>
          <w:szCs w:val="24"/>
          <w:lang w:eastAsia="en-US"/>
        </w:rPr>
      </w:pPr>
    </w:p>
    <w:p w14:paraId="3E871B8D" w14:textId="7A6C7375" w:rsidR="00726454" w:rsidRPr="0006244C" w:rsidRDefault="3B1F5AB3" w:rsidP="716AA6C7">
      <w:pPr>
        <w:spacing w:after="20" w:line="240" w:lineRule="auto"/>
        <w:ind w:firstLine="567"/>
        <w:jc w:val="both"/>
        <w:rPr>
          <w:rFonts w:ascii="Times New Roman" w:hAnsi="Times New Roman"/>
          <w:b/>
          <w:bCs/>
          <w:sz w:val="24"/>
          <w:szCs w:val="24"/>
          <w:lang w:eastAsia="en-US"/>
        </w:rPr>
      </w:pPr>
      <w:r w:rsidRPr="009062E6">
        <w:rPr>
          <w:rFonts w:ascii="Times New Roman" w:hAnsi="Times New Roman"/>
          <w:b/>
          <w:bCs/>
          <w:sz w:val="24"/>
          <w:szCs w:val="24"/>
          <w:lang w:eastAsia="en-US"/>
        </w:rPr>
        <w:t>4.</w:t>
      </w:r>
      <w:r w:rsidR="716AA6C7" w:rsidRPr="716AA6C7">
        <w:rPr>
          <w:rFonts w:ascii="Times New Roman" w:hAnsi="Times New Roman"/>
          <w:b/>
          <w:bCs/>
          <w:sz w:val="24"/>
          <w:szCs w:val="24"/>
          <w:lang w:eastAsia="en-US"/>
        </w:rPr>
        <w:t xml:space="preserve"> Kokios siūlomos naujos teisinio reguliavimo nuostatos ir kokių teigiamų rezultatų laukiama?</w:t>
      </w:r>
    </w:p>
    <w:p w14:paraId="6038D6DF" w14:textId="0585CDED" w:rsidR="00726454" w:rsidRPr="00F35D40" w:rsidRDefault="716AA6C7" w:rsidP="716AA6C7">
      <w:pPr>
        <w:spacing w:after="20" w:line="240" w:lineRule="auto"/>
        <w:ind w:firstLine="567"/>
        <w:jc w:val="both"/>
        <w:rPr>
          <w:rFonts w:ascii="Times New Roman" w:hAnsi="Times New Roman"/>
          <w:sz w:val="24"/>
          <w:szCs w:val="24"/>
        </w:rPr>
      </w:pPr>
      <w:r w:rsidRPr="716AA6C7">
        <w:rPr>
          <w:rFonts w:ascii="Times New Roman" w:hAnsi="Times New Roman"/>
          <w:sz w:val="24"/>
          <w:szCs w:val="24"/>
        </w:rPr>
        <w:t xml:space="preserve">Įstatymo projektu siūloma nustatyti teisines prielaidas kurti įtraukią ir saugią mokyklą, kurioje mokosi įvairių galių, gebėjimų ir ugdymosi poreikių mokiniai: </w:t>
      </w:r>
    </w:p>
    <w:p w14:paraId="7F98235E" w14:textId="2044F2E9" w:rsidR="00726454" w:rsidRPr="00F35D40" w:rsidRDefault="00726454" w:rsidP="716AA6C7">
      <w:pPr>
        <w:tabs>
          <w:tab w:val="left" w:pos="993"/>
        </w:tabs>
        <w:spacing w:after="20" w:line="240" w:lineRule="auto"/>
        <w:ind w:firstLine="709"/>
        <w:jc w:val="both"/>
        <w:rPr>
          <w:rFonts w:ascii="Times New Roman" w:hAnsi="Times New Roman"/>
          <w:sz w:val="24"/>
          <w:szCs w:val="24"/>
        </w:rPr>
      </w:pPr>
      <w:r w:rsidRPr="716AA6C7">
        <w:rPr>
          <w:rFonts w:ascii="Times New Roman" w:hAnsi="Times New Roman"/>
          <w:sz w:val="24"/>
          <w:szCs w:val="24"/>
        </w:rPr>
        <w:t xml:space="preserve">1) įstatymo projekto 1 str. siūloma papildyti keičiamo įstatymo 5 str. 5 </w:t>
      </w:r>
      <w:r w:rsidR="005E1DAF" w:rsidRPr="716AA6C7">
        <w:rPr>
          <w:rFonts w:ascii="Times New Roman" w:hAnsi="Times New Roman"/>
          <w:sz w:val="24"/>
          <w:szCs w:val="24"/>
        </w:rPr>
        <w:t>d</w:t>
      </w:r>
      <w:r w:rsidRPr="716AA6C7">
        <w:rPr>
          <w:rFonts w:ascii="Times New Roman" w:hAnsi="Times New Roman"/>
          <w:sz w:val="24"/>
          <w:szCs w:val="24"/>
        </w:rPr>
        <w:t>., juo apibrėžti įtraukties švietime principą ir įtvirtinant pagrindinę veiklos nuostatą švietime – švietimas sudaro sąlygas kiekvienam asmeniui dalyvauti jame, ugdytis, plėtoti savo galias ir gebėjimus, gauti reikiamą pagalbą, patirti sėkmę mokantis, socialinėje, kultūrinėje ir (ar) kitose veiklose ir būti nediskriminuojamam dėl ugdymosi poreikių įvairovės ir (ar) švietimo pagalbos reikmės, užtikrinti, kad, kuriant, keičiant švietimo sistemą, būtų vadovaujamasi šiuo principu, kuris įgyvendinamas per kasdienius ugdymo ir švietimo pagalbos teikimo</w:t>
      </w:r>
      <w:r w:rsidRPr="716AA6C7">
        <w:rPr>
          <w:rFonts w:ascii="Times New Roman" w:hAnsi="Times New Roman"/>
          <w:sz w:val="24"/>
          <w:szCs w:val="24"/>
          <w:shd w:val="clear" w:color="auto" w:fill="FFFFFF"/>
        </w:rPr>
        <w:t xml:space="preserve"> procesus. Įstatymu įtvirtinant šį principą, yra nustatomi kiekvieno asmens sėkmingo dalyvavimo švietime požymiai, t. y. asmens sėkmė ne tik mokantis, bet</w:t>
      </w:r>
      <w:r w:rsidRPr="716AA6C7">
        <w:rPr>
          <w:rFonts w:ascii="Times New Roman" w:hAnsi="Times New Roman"/>
          <w:b/>
          <w:bCs/>
          <w:sz w:val="24"/>
          <w:szCs w:val="24"/>
        </w:rPr>
        <w:t xml:space="preserve"> </w:t>
      </w:r>
      <w:r w:rsidRPr="716AA6C7">
        <w:rPr>
          <w:rFonts w:ascii="Times New Roman" w:hAnsi="Times New Roman"/>
          <w:sz w:val="24"/>
          <w:szCs w:val="24"/>
        </w:rPr>
        <w:t>ir</w:t>
      </w:r>
      <w:r w:rsidRPr="716AA6C7">
        <w:rPr>
          <w:rFonts w:ascii="Times New Roman" w:hAnsi="Times New Roman"/>
          <w:b/>
          <w:bCs/>
          <w:sz w:val="24"/>
          <w:szCs w:val="24"/>
        </w:rPr>
        <w:t xml:space="preserve"> </w:t>
      </w:r>
      <w:r w:rsidRPr="716AA6C7">
        <w:rPr>
          <w:rFonts w:ascii="Times New Roman" w:hAnsi="Times New Roman"/>
          <w:sz w:val="24"/>
          <w:szCs w:val="24"/>
        </w:rPr>
        <w:t>socialinėje, kultūrinėje ir (ar) kitose veiklose</w:t>
      </w:r>
      <w:r w:rsidRPr="716AA6C7">
        <w:rPr>
          <w:rFonts w:ascii="Times New Roman" w:hAnsi="Times New Roman"/>
          <w:sz w:val="24"/>
          <w:szCs w:val="24"/>
          <w:shd w:val="clear" w:color="auto" w:fill="FFFFFF"/>
        </w:rPr>
        <w:t>, taip parodoma jų svarba ir valstybės nuostata, kad besimokydamas asmuo turi bręsti kaip asmenybė ir augti laimingu žmogumi;</w:t>
      </w:r>
    </w:p>
    <w:p w14:paraId="0A91BEBE" w14:textId="74521501" w:rsidR="00726454" w:rsidRPr="00F35D40" w:rsidRDefault="716AA6C7" w:rsidP="716AA6C7">
      <w:pPr>
        <w:spacing w:after="0" w:line="240" w:lineRule="auto"/>
        <w:ind w:firstLine="720"/>
        <w:jc w:val="both"/>
        <w:rPr>
          <w:rFonts w:ascii="Times New Roman" w:hAnsi="Times New Roman"/>
          <w:color w:val="000000" w:themeColor="text1"/>
          <w:sz w:val="24"/>
          <w:szCs w:val="24"/>
        </w:rPr>
      </w:pPr>
      <w:r w:rsidRPr="716AA6C7">
        <w:rPr>
          <w:rFonts w:ascii="Times New Roman" w:hAnsi="Times New Roman"/>
          <w:sz w:val="24"/>
          <w:szCs w:val="24"/>
        </w:rPr>
        <w:t>2) įstatymo projekto 2 str. siūloma papildyti keičiamo įstatymo 14 str. 7 d</w:t>
      </w:r>
      <w:r w:rsidR="00D518FC">
        <w:rPr>
          <w:rFonts w:ascii="Times New Roman" w:hAnsi="Times New Roman"/>
          <w:sz w:val="24"/>
          <w:szCs w:val="24"/>
        </w:rPr>
        <w:t>.</w:t>
      </w:r>
      <w:r w:rsidRPr="716AA6C7">
        <w:rPr>
          <w:rFonts w:ascii="Times New Roman" w:hAnsi="Times New Roman"/>
          <w:sz w:val="24"/>
          <w:szCs w:val="24"/>
        </w:rPr>
        <w:t xml:space="preserve">, nustatant, </w:t>
      </w:r>
      <w:r w:rsidRPr="716AA6C7">
        <w:rPr>
          <w:rFonts w:ascii="Times New Roman" w:hAnsi="Times New Roman"/>
          <w:color w:val="000000" w:themeColor="text1"/>
          <w:sz w:val="24"/>
          <w:szCs w:val="24"/>
          <w:lang w:eastAsia="en-GB"/>
        </w:rPr>
        <w:t>k</w:t>
      </w:r>
      <w:r w:rsidRPr="716AA6C7">
        <w:rPr>
          <w:rFonts w:ascii="Times New Roman" w:hAnsi="Times New Roman"/>
          <w:sz w:val="24"/>
          <w:szCs w:val="24"/>
        </w:rPr>
        <w:t>ai ugdymo veiklose dalyvauja mokiniai, turintys didelių ar labai didelių specialiųjų ugdymosi poreikių, ugdymo procesą gali vykdyti daugiau kaip vienas mokytojas, jame kartu su mokytoju dalyvauti pagalbos mokiniui specialistai. Tai leistų užtikrinti kokybiškas ir saugias ugdymosi sąlygas visiems mokiniams, skiriant pakankamai dėmesio tiek specialiųjų ugdymosi poreikių turintiems, tiek ir kitiems mokiniams</w:t>
      </w:r>
      <w:r w:rsidRPr="716AA6C7">
        <w:rPr>
          <w:rFonts w:ascii="Times New Roman" w:hAnsi="Times New Roman"/>
          <w:color w:val="000000" w:themeColor="text1"/>
          <w:sz w:val="24"/>
          <w:szCs w:val="24"/>
        </w:rPr>
        <w:t xml:space="preserve">. Taip pat siūloma atsisakyti šio punkto perteklinės nuostatos: „atskirais atvejais ugdymą įgyvendina mokyklos (klasės), skirtos mokiniams, turintiems specialiųjų ugdymosi poreikių“, nes šios mokyklos yra privalomą ir visuotinį švietimą teikiančios, o pagal keičiamo įstatymo 41 straipsnio 9 dalį </w:t>
      </w:r>
      <w:r w:rsidRPr="716AA6C7">
        <w:rPr>
          <w:rFonts w:ascii="Times New Roman" w:hAnsi="Times New Roman"/>
          <w:sz w:val="24"/>
          <w:szCs w:val="24"/>
        </w:rPr>
        <w:t xml:space="preserve">Vyriausybės patvirtintose Mokyklų, vykdančių formaliojo švietimo programas, tinklo kūrimo taisyklėse yra reglamentuojamos bendrųjų ugdymo mokyklų paskirtys ir vykdomų programų įvairovė; </w:t>
      </w:r>
    </w:p>
    <w:p w14:paraId="144F4097" w14:textId="34508ACF" w:rsidR="00726454" w:rsidRPr="009062E6" w:rsidRDefault="716AA6C7" w:rsidP="009062E6">
      <w:pPr>
        <w:spacing w:after="0" w:line="240" w:lineRule="auto"/>
        <w:ind w:firstLine="720"/>
        <w:jc w:val="both"/>
        <w:rPr>
          <w:rFonts w:ascii="Times New Roman" w:hAnsi="Times New Roman"/>
          <w:sz w:val="24"/>
          <w:szCs w:val="24"/>
        </w:rPr>
      </w:pPr>
      <w:r w:rsidRPr="716AA6C7">
        <w:rPr>
          <w:rFonts w:ascii="Times New Roman" w:hAnsi="Times New Roman"/>
          <w:sz w:val="24"/>
          <w:szCs w:val="24"/>
        </w:rPr>
        <w:t xml:space="preserve">3) keičiamo įstatymo 21 straipsnis, kurio 1 d. nustato vieną bendrą paskirtį dviem skirtingoms pagalbos rūšims, t. y. specialiajai pedagoginei ir specialiajai pagalbai. Įstatymo projektu siūloma kiekvienai pagalbai atskirai nustatyti jos paskirtį ir šių pagalbų skirtingus teikėjus. Atsižvelgiant į tai, </w:t>
      </w:r>
      <w:r w:rsidRPr="716AA6C7">
        <w:rPr>
          <w:rFonts w:ascii="Times New Roman" w:hAnsi="Times New Roman"/>
          <w:sz w:val="24"/>
          <w:szCs w:val="24"/>
        </w:rPr>
        <w:lastRenderedPageBreak/>
        <w:t>kad esmines konstitucinę teisę dirbti ribojančias sąlygas turi nustatyti įstatymai, siūloma keičiamo įstatymo 21 str. 1 d. nustatyti išsilavinimo reikalavimus specialistams, teikiantiems specialiąją pedagoginę pagalbą. Įstatymo projekto 3 str. siūloma keičiamo įstatymo 21 str. 2 d. į pagalbos teikėjų sąrašą įtraukti gestų kalbos vertėjus ir kitus specialistus, kurie užtikrintų mokinio savarankišką dalyvavimą ugdymo procese taip, kaip rekomenduojama Konvencijoje;</w:t>
      </w:r>
    </w:p>
    <w:p w14:paraId="3F6D91DC" w14:textId="77777777" w:rsidR="00726454" w:rsidRPr="00F35D40" w:rsidRDefault="00726454" w:rsidP="716AA6C7">
      <w:pPr>
        <w:spacing w:after="20" w:line="240" w:lineRule="auto"/>
        <w:ind w:firstLine="567"/>
        <w:jc w:val="both"/>
        <w:rPr>
          <w:rFonts w:ascii="Times New Roman" w:hAnsi="Times New Roman"/>
          <w:sz w:val="24"/>
          <w:szCs w:val="24"/>
        </w:rPr>
      </w:pPr>
      <w:r w:rsidRPr="716AA6C7">
        <w:rPr>
          <w:rFonts w:ascii="Times New Roman" w:hAnsi="Times New Roman"/>
          <w:sz w:val="24"/>
          <w:szCs w:val="24"/>
        </w:rPr>
        <w:t xml:space="preserve">4) įstatymo projektu siekiama šalinti diskriminuojančias nuostatas, sudarančias </w:t>
      </w:r>
      <w:r w:rsidRPr="716AA6C7">
        <w:rPr>
          <w:rFonts w:ascii="Times New Roman" w:hAnsi="Times New Roman"/>
          <w:sz w:val="24"/>
          <w:szCs w:val="24"/>
          <w:shd w:val="clear" w:color="auto" w:fill="FFFFFF"/>
        </w:rPr>
        <w:t xml:space="preserve">galimybę švietimo įstaigoms nepriimti mokinius, kuriems reikia </w:t>
      </w:r>
      <w:r w:rsidRPr="716AA6C7">
        <w:rPr>
          <w:rFonts w:ascii="Times New Roman" w:hAnsi="Times New Roman"/>
          <w:sz w:val="24"/>
          <w:szCs w:val="24"/>
        </w:rPr>
        <w:t>psichologinės, specialiosios pedagoginės, specialiosios ar socialinės pedagoginės pagalbos</w:t>
      </w:r>
      <w:r w:rsidRPr="716AA6C7">
        <w:rPr>
          <w:rFonts w:ascii="Times New Roman" w:hAnsi="Times New Roman"/>
          <w:sz w:val="24"/>
          <w:szCs w:val="24"/>
          <w:shd w:val="clear" w:color="auto" w:fill="FFFFFF"/>
        </w:rPr>
        <w:t xml:space="preserve">, </w:t>
      </w:r>
      <w:r w:rsidRPr="716AA6C7">
        <w:rPr>
          <w:rFonts w:ascii="Times New Roman" w:hAnsi="Times New Roman"/>
          <w:sz w:val="24"/>
          <w:szCs w:val="24"/>
        </w:rPr>
        <w:t>todėl siūloma įstatymo projekto 4 str. pripažinti netekusia galios keičiamo įstatymo 29 str. 10 d.</w:t>
      </w:r>
      <w:bookmarkStart w:id="1" w:name="part_d0e0a90c594542abb475f721c964ed04"/>
      <w:bookmarkStart w:id="2" w:name="part_9f3b9432760f41918914230a3ae8da29"/>
      <w:bookmarkStart w:id="3" w:name="part_dfba3036b48b4f4688fbbcacdee28bea"/>
      <w:bookmarkStart w:id="4" w:name="part_d1d169bf181d479b99a17c4c07d48182"/>
      <w:bookmarkStart w:id="5" w:name="part_20feaf41a23d4ce3a4fea4a207771da5"/>
      <w:bookmarkEnd w:id="1"/>
      <w:bookmarkEnd w:id="2"/>
      <w:bookmarkEnd w:id="3"/>
      <w:bookmarkEnd w:id="4"/>
      <w:bookmarkEnd w:id="5"/>
      <w:r w:rsidRPr="716AA6C7">
        <w:rPr>
          <w:rFonts w:ascii="Times New Roman" w:hAnsi="Times New Roman"/>
          <w:sz w:val="24"/>
          <w:szCs w:val="24"/>
        </w:rPr>
        <w:t xml:space="preserve"> Panaikinus šią nuostatą, visos privalomą ir visuotinį švietimą teikiančios mokyklos turėtų užtikrinti reikiamas pagalbas mokiniui, kad jis galėtų ugdytis kartu su savo bendraamžiais. Atitinkamai netenka prasmės (keičiamo įstatymo 34 str. 1 d.) nuostata, kurios įstatymo projektu siūloma atsisakyti;</w:t>
      </w:r>
    </w:p>
    <w:p w14:paraId="698176D1" w14:textId="0AAAF7D5" w:rsidR="00726454" w:rsidRPr="00F35D40" w:rsidRDefault="716AA6C7" w:rsidP="716AA6C7">
      <w:pPr>
        <w:spacing w:after="20" w:line="240" w:lineRule="auto"/>
        <w:ind w:firstLine="567"/>
        <w:jc w:val="both"/>
        <w:rPr>
          <w:rFonts w:ascii="Times New Roman" w:hAnsi="Times New Roman"/>
          <w:sz w:val="24"/>
          <w:szCs w:val="24"/>
        </w:rPr>
      </w:pPr>
      <w:r w:rsidRPr="716AA6C7">
        <w:rPr>
          <w:rFonts w:ascii="Times New Roman" w:hAnsi="Times New Roman"/>
          <w:sz w:val="24"/>
          <w:szCs w:val="24"/>
        </w:rPr>
        <w:t>5) įstatymo projekto 5 str., atsižvelgiant į Konvencijos nuostatas, kuriomis įpareigojamos šalys užtikrinti  galimybes ir šalinti kliūtis, trukdančias asmeniui dalyvauti švietime kartu su visais, siūloma patikslinti keičiamo įstatymo 30 str., nustatant, kad ikimokyklinio ir bendrojo ugdymo mokyklose turi būti sudarytos sąlygos kurčiajam mokytis gimtosios (gestų) kalbos;</w:t>
      </w:r>
    </w:p>
    <w:p w14:paraId="26B81E39" w14:textId="6B340408" w:rsidR="00E512A9" w:rsidRDefault="716AA6C7" w:rsidP="716AA6C7">
      <w:pPr>
        <w:spacing w:after="0" w:line="240" w:lineRule="auto"/>
        <w:ind w:firstLine="720"/>
        <w:jc w:val="both"/>
        <w:rPr>
          <w:rFonts w:ascii="Times New Roman" w:hAnsi="Times New Roman"/>
          <w:sz w:val="24"/>
          <w:szCs w:val="24"/>
        </w:rPr>
      </w:pPr>
      <w:r w:rsidRPr="716AA6C7">
        <w:rPr>
          <w:rFonts w:ascii="Times New Roman" w:hAnsi="Times New Roman"/>
          <w:sz w:val="24"/>
          <w:szCs w:val="24"/>
        </w:rPr>
        <w:t xml:space="preserve">6) įstatymo projekto 6 str. siūloma naujai išdėstyti keičiamo įstatymo 34 str., nustatant būtinas sąlygas specialiųjų ugdymosi poreikių turintiems mokiniams švietimo prieinamumui užtikrinti ir įtvirtinant, kad tuo turi rūpintis ne tik savivaldybių, bet ir valstybinių ir nevalstybinių mokyklų savininko teises ir pareigas įgyvendinančios institucijos (dalyvių susirinkimai), savininkai. Šis pasiūlymas siejamas su lygių galimybių švietime principo įgyvendinimu, kuriuo vadovaujantis </w:t>
      </w:r>
      <w:bookmarkStart w:id="6" w:name="_GoBack"/>
      <w:bookmarkEnd w:id="6"/>
      <w:r w:rsidRPr="716AA6C7">
        <w:rPr>
          <w:rFonts w:ascii="Times New Roman" w:hAnsi="Times New Roman"/>
          <w:sz w:val="24"/>
          <w:szCs w:val="24"/>
        </w:rPr>
        <w:t xml:space="preserve">vienodai skiriamos mokiniui mokymosi ir švietimo pagalbos lėšos, nepriklausomai nuo to, kas yra mokyklos savininkas: savivaldybė, valstybė ar kiti fiziniai ar juridiniai asmenys. Taip pat būtų panaikinta 34 straipsnio 1 d. nuostata, įtvirtinanti, kad mokiniui, turinčiam specialiųjų ugdymosi poreikių,  sudaromos sąlygos ugdytis arčiau gyvenamosios vietos tik jeigu tėvai (globėjai, rūpintojai) pageidauja ir jei mokyklą rekomenduoja pedagoginė psichologinė tarnyba Atsisakius šios nuostatos, būtų užkirstos nelygybės ir viršenybės vieno mokinio prieš kitą atžvilgiu galimybės. Todėl šie mokiniai turės būti priimami į mokyklą tik lygiais pagrindais su kitais mokiniais, t. y. pagal keičiamo įstatymo 29 str. 1 d. įtvirtintą teisę rinktis valstybinę, savivaldybės ar nevalstybinę mokyklą ir ją keisti; </w:t>
      </w:r>
    </w:p>
    <w:p w14:paraId="006C3293" w14:textId="4123E2FA" w:rsidR="006E3A5B" w:rsidRDefault="716AA6C7" w:rsidP="716AA6C7">
      <w:pPr>
        <w:spacing w:after="0" w:line="240" w:lineRule="auto"/>
        <w:ind w:firstLine="720"/>
        <w:jc w:val="both"/>
        <w:rPr>
          <w:rFonts w:ascii="Times New Roman" w:hAnsi="Times New Roman"/>
          <w:sz w:val="24"/>
          <w:szCs w:val="24"/>
        </w:rPr>
      </w:pPr>
      <w:r w:rsidRPr="716AA6C7">
        <w:rPr>
          <w:rFonts w:ascii="Times New Roman" w:hAnsi="Times New Roman"/>
          <w:sz w:val="24"/>
          <w:szCs w:val="24"/>
        </w:rPr>
        <w:t xml:space="preserve">7) įstatymo projekto 7 str. siūloma keičiamo įstatymo 36 str. 1 d. nustatyti, kad į mokyklą ir atgal privalo būti vežami vaikai, kuriems paskirtas privalomas ikimokyklinis ugdymas; </w:t>
      </w:r>
    </w:p>
    <w:p w14:paraId="51DCD7EA" w14:textId="59BAF452" w:rsidR="00726454" w:rsidRPr="00F35D40" w:rsidRDefault="716AA6C7" w:rsidP="716AA6C7">
      <w:pPr>
        <w:spacing w:after="0" w:line="240" w:lineRule="auto"/>
        <w:ind w:firstLine="720"/>
        <w:jc w:val="both"/>
        <w:rPr>
          <w:rFonts w:ascii="Times New Roman" w:hAnsi="Times New Roman"/>
          <w:sz w:val="24"/>
          <w:szCs w:val="24"/>
        </w:rPr>
      </w:pPr>
      <w:r w:rsidRPr="716AA6C7">
        <w:rPr>
          <w:rFonts w:ascii="Times New Roman" w:hAnsi="Times New Roman"/>
          <w:sz w:val="24"/>
          <w:szCs w:val="24"/>
        </w:rPr>
        <w:t>8) įstatymo projekto 8 str. siūloma Įstatymą papildyti 45</w:t>
      </w:r>
      <w:r w:rsidRPr="716AA6C7">
        <w:rPr>
          <w:rFonts w:ascii="Times New Roman" w:hAnsi="Times New Roman"/>
          <w:sz w:val="24"/>
          <w:szCs w:val="24"/>
          <w:vertAlign w:val="superscript"/>
        </w:rPr>
        <w:t>1</w:t>
      </w:r>
      <w:r w:rsidRPr="716AA6C7">
        <w:rPr>
          <w:rFonts w:ascii="Times New Roman" w:hAnsi="Times New Roman"/>
          <w:sz w:val="24"/>
          <w:szCs w:val="24"/>
        </w:rPr>
        <w:t xml:space="preserve"> straipsniu: nustatyti, kad mokinio pažymėjimas yra dokumentas, patvirtinantis mokinio statusą, kam išduodami mokinio pažymėjimai, švietimo, mokslo ir sporto ministrui suteikti įgaliojimus tvirtinti mokinio pažymėjimo formas ir išdavimo tvarką ir subjektai, kurie išduoda mokinio pažymėjimą (mokyklos arba kitas švietimo teikėjas).</w:t>
      </w:r>
    </w:p>
    <w:p w14:paraId="205413C9" w14:textId="77777777" w:rsidR="00726454" w:rsidRPr="0006244C" w:rsidRDefault="00726454" w:rsidP="716AA6C7">
      <w:pPr>
        <w:spacing w:after="20" w:line="240" w:lineRule="auto"/>
        <w:ind w:firstLine="567"/>
        <w:jc w:val="both"/>
        <w:rPr>
          <w:rFonts w:ascii="Times New Roman" w:hAnsi="Times New Roman"/>
          <w:sz w:val="24"/>
          <w:szCs w:val="24"/>
          <w:lang w:eastAsia="en-US"/>
        </w:rPr>
      </w:pPr>
    </w:p>
    <w:p w14:paraId="5487DAEA" w14:textId="77777777" w:rsidR="00726454" w:rsidRPr="0006244C" w:rsidRDefault="716AA6C7" w:rsidP="716AA6C7">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5. Numatomo teisinio reguliavimo poveikio vertinimo rezultatai. Galimos neigiamos priimto įstatymo pasekmės ir kokių priemonių reikėtų imtis, kad tokių pasekmių būtų išvengta</w:t>
      </w:r>
    </w:p>
    <w:p w14:paraId="7AE61520" w14:textId="77777777" w:rsidR="00726454" w:rsidRPr="0006244C" w:rsidRDefault="716AA6C7" w:rsidP="716AA6C7">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Priėmus įstatymo projektą, neigiamų pasekmių nenumatoma.</w:t>
      </w:r>
    </w:p>
    <w:p w14:paraId="67C56FD3" w14:textId="77777777" w:rsidR="00726454" w:rsidRPr="0006244C" w:rsidRDefault="716AA6C7" w:rsidP="716AA6C7">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 </w:t>
      </w:r>
    </w:p>
    <w:p w14:paraId="1C5FCD98" w14:textId="77777777" w:rsidR="00726454" w:rsidRPr="0006244C" w:rsidRDefault="716AA6C7" w:rsidP="716AA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6. Kokią įtaką įstatymas turės kriminogeninei situacijai, korupcijai?</w:t>
      </w:r>
    </w:p>
    <w:p w14:paraId="225EEED4" w14:textId="77777777" w:rsidR="00726454" w:rsidRPr="0006244C" w:rsidRDefault="716AA6C7" w:rsidP="716AA6C7">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Priimtas įstatymo projektas neigiamos įtakos kriminogeninei situacijai ir korupcijai neturės.</w:t>
      </w:r>
    </w:p>
    <w:p w14:paraId="2EFCEDBE" w14:textId="77777777" w:rsidR="00726454" w:rsidRPr="0006244C" w:rsidRDefault="716AA6C7" w:rsidP="716AA6C7">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 </w:t>
      </w:r>
    </w:p>
    <w:p w14:paraId="38396ABD" w14:textId="77777777" w:rsidR="00726454" w:rsidRPr="0006244C" w:rsidRDefault="716AA6C7" w:rsidP="716AA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7. Kaip įstatymo įgyvendinimas paveiks verslo sąlygas ir jo plėtrą?</w:t>
      </w:r>
    </w:p>
    <w:p w14:paraId="0DC0B0E6" w14:textId="77777777" w:rsidR="00726454" w:rsidRPr="0006244C" w:rsidRDefault="716AA6C7" w:rsidP="716AA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Įstatymo įgyvendinimas įtakos verslo sąlygoms ir jo plėtrai neturės.</w:t>
      </w:r>
    </w:p>
    <w:p w14:paraId="344F3209" w14:textId="77777777" w:rsidR="00726454" w:rsidRPr="0006244C" w:rsidRDefault="716AA6C7" w:rsidP="716AA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 </w:t>
      </w:r>
    </w:p>
    <w:p w14:paraId="5D3F4BE0" w14:textId="77777777" w:rsidR="00726454" w:rsidRPr="0006244C" w:rsidRDefault="716AA6C7" w:rsidP="716AA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8. Įstatymo inkorporavimas į teisinę sistemą, kokius teisės aktus būtina priimti, kokius galiojančius teisės aktus būtina pakeisti ar pripažinti netekusiais galios</w:t>
      </w:r>
    </w:p>
    <w:p w14:paraId="604EAA96" w14:textId="77777777" w:rsidR="00726454" w:rsidRPr="0006244C" w:rsidRDefault="716AA6C7" w:rsidP="716AA6C7">
      <w:pPr>
        <w:spacing w:after="20" w:line="240" w:lineRule="auto"/>
        <w:ind w:firstLine="567"/>
        <w:jc w:val="both"/>
        <w:rPr>
          <w:rFonts w:ascii="Times New Roman" w:hAnsi="Times New Roman"/>
          <w:sz w:val="24"/>
          <w:szCs w:val="24"/>
        </w:rPr>
      </w:pPr>
      <w:r w:rsidRPr="716AA6C7">
        <w:rPr>
          <w:rFonts w:ascii="Times New Roman" w:hAnsi="Times New Roman"/>
          <w:sz w:val="24"/>
          <w:szCs w:val="24"/>
        </w:rPr>
        <w:t>Galiojančių kitų įstatymų keisti nereikės.</w:t>
      </w:r>
    </w:p>
    <w:p w14:paraId="44F33101" w14:textId="77777777" w:rsidR="00726454" w:rsidRPr="0006244C" w:rsidRDefault="716AA6C7" w:rsidP="716AA6C7">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lastRenderedPageBreak/>
        <w:t> </w:t>
      </w:r>
    </w:p>
    <w:p w14:paraId="40ABDE83" w14:textId="77777777" w:rsidR="00726454" w:rsidRPr="0006244C" w:rsidRDefault="716AA6C7" w:rsidP="716AA6C7">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9. Ar įstatymo projektas parengtas, laikantis Lietuvos Respublikos valstybinės kalbos, Lietuvos Respublikos teisėkūros pagrindų įstatymų reikalavimų, projekto sąvokos ir jas įvardijantys terminai įvertinti Lietuvos Respublikos terminų banko įstatymo ir jo įgyvendinamųjų teisės aktų nustatyta tvarka?</w:t>
      </w:r>
    </w:p>
    <w:p w14:paraId="1C8417B1" w14:textId="20D4E6D1" w:rsidR="00726454" w:rsidRPr="0006244C" w:rsidRDefault="716AA6C7" w:rsidP="716AA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Įstatymo projektas parengtas laikantis Lietuvos Respublikos valstybinės kalbos, Lietuvos Respublikos teisėkūros pagrindų įstatymų reikalavimų.</w:t>
      </w:r>
    </w:p>
    <w:p w14:paraId="128D9B73" w14:textId="77777777" w:rsidR="00726454" w:rsidRPr="0006244C" w:rsidRDefault="716AA6C7" w:rsidP="716AA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 </w:t>
      </w:r>
    </w:p>
    <w:p w14:paraId="5D913C74" w14:textId="77777777" w:rsidR="00726454" w:rsidRPr="0006244C" w:rsidRDefault="716AA6C7" w:rsidP="716AA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10. Įstatymo projekto atitiktis Europos žmogaus teisių ir pagrindinių laisvių apsaugos konvencijos nuostatoms bei Europos Sąjungos dokumentams</w:t>
      </w:r>
    </w:p>
    <w:p w14:paraId="27C91864" w14:textId="77777777" w:rsidR="00726454" w:rsidRPr="0006244C" w:rsidRDefault="716AA6C7" w:rsidP="716AA6C7">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Įstatymo projekto nuostatos neprieštarauja Žmogaus teisių ir pagrindinių laisvių apsaugos konvencijos nuostatoms ir Europos Sąjungos teisei.</w:t>
      </w:r>
    </w:p>
    <w:p w14:paraId="68B97D88" w14:textId="77777777" w:rsidR="00726454" w:rsidRPr="0006244C" w:rsidRDefault="716AA6C7" w:rsidP="716AA6C7">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 </w:t>
      </w:r>
    </w:p>
    <w:p w14:paraId="2F11B601" w14:textId="77777777" w:rsidR="00726454" w:rsidRPr="0006244C" w:rsidRDefault="716AA6C7" w:rsidP="716AA6C7">
      <w:pPr>
        <w:spacing w:after="20" w:line="240" w:lineRule="auto"/>
        <w:ind w:firstLine="567"/>
        <w:jc w:val="both"/>
        <w:rPr>
          <w:rFonts w:ascii="Times New Roman" w:hAnsi="Times New Roman"/>
          <w:b/>
          <w:bCs/>
          <w:sz w:val="24"/>
          <w:szCs w:val="24"/>
        </w:rPr>
      </w:pPr>
      <w:r w:rsidRPr="716AA6C7">
        <w:rPr>
          <w:rFonts w:ascii="Times New Roman" w:hAnsi="Times New Roman"/>
          <w:b/>
          <w:bCs/>
          <w:sz w:val="24"/>
          <w:szCs w:val="24"/>
        </w:rPr>
        <w:t>11. Jeigu įstatymui įgyvendinti reikia įgyvendinamųjų teisės aktų, kas ir kada juos turėtų priimti?</w:t>
      </w:r>
    </w:p>
    <w:p w14:paraId="558017E8" w14:textId="77777777" w:rsidR="00726454" w:rsidRPr="0006244C" w:rsidRDefault="00726454" w:rsidP="716AA6C7">
      <w:pPr>
        <w:spacing w:after="20" w:line="240" w:lineRule="auto"/>
        <w:ind w:firstLine="567"/>
        <w:jc w:val="both"/>
        <w:rPr>
          <w:rFonts w:ascii="Times New Roman" w:hAnsi="Times New Roman"/>
          <w:sz w:val="24"/>
          <w:szCs w:val="24"/>
        </w:rPr>
      </w:pPr>
      <w:r w:rsidRPr="716AA6C7">
        <w:rPr>
          <w:rFonts w:ascii="Times New Roman" w:hAnsi="Times New Roman"/>
          <w:sz w:val="24"/>
          <w:szCs w:val="24"/>
        </w:rPr>
        <w:t xml:space="preserve">Ministerija turės pakeisti </w:t>
      </w:r>
      <w:r w:rsidRPr="716AA6C7">
        <w:rPr>
          <w:rFonts w:ascii="Times New Roman" w:hAnsi="Times New Roman"/>
          <w:spacing w:val="-4"/>
          <w:sz w:val="24"/>
          <w:szCs w:val="24"/>
        </w:rPr>
        <w:t xml:space="preserve">Mokinio specialiųjų ugdymosi poreikių (išskyrus atsirandančius dėl išskirtinių gabumų) pedagoginiu, psichologiniu, medicininiu ir socialiniu pedagoginiu aspektais įvertinimo ir specialiojo ugdymosi skyrimo tvarkos aprašą, patvirtintą Lietuvos Respublikos švietimo ir mokslo ministro 2011 m. rugsėjo 30 d. įsakymu Nr. V-1775, </w:t>
      </w:r>
      <w:r w:rsidRPr="716AA6C7">
        <w:rPr>
          <w:rFonts w:ascii="Times New Roman" w:hAnsi="Times New Roman"/>
          <w:sz w:val="24"/>
          <w:szCs w:val="24"/>
        </w:rPr>
        <w:t>Specialiosios pedagoginės pagalbos teikimo tvarkos aprašą, patvirtintą Lietuvos Respublikos švietimo ir mokslo ministro 2011 m. liepos 8 d. įsakymu Nr. V-1228 „Dėl Specialiosios pedagoginės pagalbos teikimo tvarkos aprašo patvirtinimo“, Specialiosios pagalbos teikimo mokyklose (išskyrus aukštąsias mokyklas) tvarkos aprašą, patvirtintą Lietuvos Respublikos švietimo ir mokslo ministro 2011 m. liepos 8 d. įsakymu Nr. V-1229 „Dėl Specialiosios pagalbos teikimo mokyklose (išskyrus aukštąsias mokyklas) tvarkos aprašo patvirtinimo“,</w:t>
      </w:r>
      <w:r w:rsidR="006411CD" w:rsidRPr="716AA6C7">
        <w:rPr>
          <w:rFonts w:ascii="Times New Roman" w:hAnsi="Times New Roman"/>
          <w:sz w:val="24"/>
          <w:szCs w:val="24"/>
        </w:rPr>
        <w:t xml:space="preserve"> Mokinių, turinčių specialiųjų ugdymosi poreikių, ugdymo organizavimo tvarkos aprašą, patvirtintą Lietuvos Respublikos švietimo ir mokslo ministro 2011 m. rugsėjo 30 d. įsakymu Nr. V-1795 „Dėl Mokinių, turinčių specialiųjų ugdymosi poreikių, ugdymo organizavimo tvarkos aprašo patvirtinimo“, </w:t>
      </w:r>
      <w:r w:rsidRPr="716AA6C7">
        <w:rPr>
          <w:rFonts w:ascii="Times New Roman" w:hAnsi="Times New Roman"/>
          <w:sz w:val="24"/>
          <w:szCs w:val="24"/>
        </w:rPr>
        <w:t xml:space="preserve">patvirtinti mokinio pažymėjimo formas (pavyzdžius) ir Mokinio pažymėjimo išdavimo tvarką. </w:t>
      </w:r>
    </w:p>
    <w:p w14:paraId="2E220D6D" w14:textId="77777777" w:rsidR="00726454" w:rsidRPr="0006244C" w:rsidRDefault="00726454" w:rsidP="716AA6C7">
      <w:pPr>
        <w:spacing w:after="20" w:line="240" w:lineRule="auto"/>
        <w:ind w:firstLine="567"/>
        <w:jc w:val="both"/>
        <w:rPr>
          <w:rFonts w:ascii="Times New Roman" w:hAnsi="Times New Roman"/>
          <w:sz w:val="24"/>
          <w:szCs w:val="24"/>
        </w:rPr>
      </w:pPr>
    </w:p>
    <w:p w14:paraId="6B69E8E2" w14:textId="77777777" w:rsidR="00726454" w:rsidRDefault="716AA6C7" w:rsidP="716AA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 w:line="240" w:lineRule="auto"/>
        <w:ind w:firstLine="567"/>
        <w:jc w:val="both"/>
        <w:rPr>
          <w:rFonts w:ascii="Times New Roman" w:hAnsi="Times New Roman"/>
          <w:b/>
          <w:bCs/>
          <w:sz w:val="24"/>
          <w:szCs w:val="24"/>
        </w:rPr>
      </w:pPr>
      <w:r w:rsidRPr="716AA6C7">
        <w:rPr>
          <w:rFonts w:ascii="Times New Roman" w:hAnsi="Times New Roman"/>
          <w:b/>
          <w:bCs/>
          <w:sz w:val="24"/>
          <w:szCs w:val="24"/>
        </w:rPr>
        <w:t>12. Kiek valstybės ir savivaldybių biudžetų ir kitų valstybės įsteigtų fondų lėšų prireiks įstatymui įgyvendinti, ar bus galima sutaupyti?</w:t>
      </w:r>
    </w:p>
    <w:p w14:paraId="59182195" w14:textId="77777777" w:rsidR="00F74928" w:rsidRPr="00000769" w:rsidRDefault="716AA6C7" w:rsidP="716AA6C7">
      <w:pPr>
        <w:autoSpaceDN/>
        <w:spacing w:after="20" w:line="240" w:lineRule="auto"/>
        <w:ind w:firstLine="567"/>
        <w:jc w:val="both"/>
        <w:rPr>
          <w:rFonts w:ascii="Times New Roman" w:hAnsi="Times New Roman"/>
          <w:sz w:val="24"/>
          <w:szCs w:val="24"/>
        </w:rPr>
      </w:pPr>
      <w:r w:rsidRPr="716AA6C7">
        <w:rPr>
          <w:rFonts w:ascii="Times New Roman" w:hAnsi="Times New Roman" w:cs="HelveticaLT"/>
          <w:sz w:val="24"/>
          <w:szCs w:val="24"/>
        </w:rPr>
        <w:t>Siekiant</w:t>
      </w:r>
      <w:r w:rsidRPr="716AA6C7">
        <w:rPr>
          <w:rFonts w:ascii="Times New Roman" w:hAnsi="Times New Roman"/>
          <w:sz w:val="24"/>
          <w:szCs w:val="24"/>
        </w:rPr>
        <w:t xml:space="preserve"> įgyvendinti įstatymo projekto nuostatas, būtina iki jo įsigaliojimo užtikrinti sąlygas įtraukiam ugdymui (kitu atveju pakeitimai bus nepagrįsti realiomis galimybėmis).</w:t>
      </w:r>
      <w:r w:rsidRPr="716AA6C7">
        <w:rPr>
          <w:rFonts w:ascii="Times New Roman" w:hAnsi="Times New Roman" w:cs="HelveticaLT"/>
          <w:sz w:val="24"/>
          <w:szCs w:val="24"/>
        </w:rPr>
        <w:t xml:space="preserve"> </w:t>
      </w:r>
      <w:r w:rsidRPr="716AA6C7">
        <w:rPr>
          <w:rFonts w:ascii="Times New Roman" w:hAnsi="Times New Roman"/>
          <w:sz w:val="24"/>
          <w:szCs w:val="24"/>
        </w:rPr>
        <w:t xml:space="preserve">Preliminariais vertinimais, tam iš valstybės biudžeto papildomai reikėtų skirti iš viso </w:t>
      </w:r>
      <w:r w:rsidRPr="716AA6C7">
        <w:rPr>
          <w:rFonts w:ascii="Times New Roman" w:hAnsi="Times New Roman"/>
          <w:b/>
          <w:bCs/>
          <w:sz w:val="24"/>
          <w:szCs w:val="24"/>
        </w:rPr>
        <w:t>231 415 tūkst. Eur</w:t>
      </w:r>
      <w:r w:rsidRPr="716AA6C7">
        <w:rPr>
          <w:rFonts w:ascii="Times New Roman" w:hAnsi="Times New Roman"/>
          <w:sz w:val="24"/>
          <w:szCs w:val="24"/>
        </w:rPr>
        <w:t xml:space="preserve"> </w:t>
      </w:r>
      <w:r w:rsidRPr="716AA6C7">
        <w:rPr>
          <w:rFonts w:ascii="Times New Roman" w:hAnsi="Times New Roman"/>
          <w:b/>
          <w:bCs/>
          <w:sz w:val="24"/>
          <w:szCs w:val="24"/>
        </w:rPr>
        <w:t>2021–2023 metams</w:t>
      </w:r>
      <w:r w:rsidRPr="716AA6C7">
        <w:rPr>
          <w:rFonts w:ascii="Times New Roman" w:hAnsi="Times New Roman"/>
          <w:sz w:val="24"/>
          <w:szCs w:val="24"/>
        </w:rPr>
        <w:t xml:space="preserve"> (iš jų: 79 055 tūkst. Eur – 2021 metams, 76 130 tūkst. Eur – 2022 metams ir 76 230 tūkst. Eur – 2023 metams), iš kurių:</w:t>
      </w:r>
    </w:p>
    <w:p w14:paraId="0DCD3829" w14:textId="713E55A1" w:rsidR="00F74928" w:rsidRPr="0014297F" w:rsidRDefault="716AA6C7" w:rsidP="716AA6C7">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105 000 tūkst. Eur</w:t>
      </w:r>
      <w:r w:rsidRPr="716AA6C7">
        <w:rPr>
          <w:rFonts w:ascii="Times New Roman" w:hAnsi="Times New Roman"/>
          <w:sz w:val="24"/>
          <w:szCs w:val="24"/>
        </w:rPr>
        <w:t xml:space="preserve"> – u</w:t>
      </w:r>
      <w:r w:rsidRPr="7520AC5C">
        <w:rPr>
          <w:rFonts w:ascii="Times New Roman" w:eastAsiaTheme="minorEastAsia" w:hAnsi="Times New Roman"/>
          <w:sz w:val="24"/>
          <w:szCs w:val="24"/>
          <w:lang w:eastAsia="en-US"/>
        </w:rPr>
        <w:t xml:space="preserve">žtikrinti bazines švietimo pagalbos paslaugas mokiniams, besimokantiems pagal ikimokyklinio, priešmokyklinio, bendrojo ugdymo ir profesinio mokymo programas </w:t>
      </w:r>
      <w:r w:rsidRPr="716AA6C7">
        <w:rPr>
          <w:rFonts w:ascii="Times New Roman" w:hAnsi="Times New Roman"/>
          <w:sz w:val="24"/>
          <w:szCs w:val="24"/>
        </w:rPr>
        <w:t>(iš kurių: 35 000 tūkst. Eur – 2021 metams, 35 000 tūkst. Eur – 2022 metams ir 35 000 tūkst. Eur – 2023 metams).</w:t>
      </w:r>
    </w:p>
    <w:p w14:paraId="14F02702" w14:textId="4678A48B" w:rsidR="00F74928" w:rsidRPr="0014297F" w:rsidRDefault="716AA6C7" w:rsidP="716AA6C7">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Pagal dabar galiojančiais teisės aktais nustatytus etatų normatyvus tam tikrai švietimo pagalbai teikti trūksta 35 000 tūkst. Eur metams. Kadangi neužtikrintas pakankamas finansavimas, mokyklos priverstos tam tikrais atvejais šios pagalbos neteikti (pavyzdžiui, kai teisės aktas nustato galimybę steigti mokytojo padėjėjo ar gestų kalbos vertėjo etatą ir pan.). Pagal įstatymo projekto nuostatas papildomas lėšų poreikis (70 000 tūkst. Eur) būtų reikalingas specialiajai pedagoginei ir specialiajai pagalbai (iš viso 6 096 papildomų etatų, tokių kaip antrasis mokytojas ir pan.). Todėl iš viso lėšų poreikis būtų 105 000 tūkst. Eur.</w:t>
      </w:r>
    </w:p>
    <w:p w14:paraId="5C152E59" w14:textId="00B1B316" w:rsidR="00F74928" w:rsidRPr="0014297F" w:rsidRDefault="716AA6C7" w:rsidP="716AA6C7">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47 100 tūkst. Eur</w:t>
      </w:r>
      <w:r w:rsidRPr="716AA6C7">
        <w:rPr>
          <w:rFonts w:ascii="Times New Roman" w:hAnsi="Times New Roman"/>
          <w:sz w:val="24"/>
          <w:szCs w:val="24"/>
        </w:rPr>
        <w:t xml:space="preserve"> – p</w:t>
      </w:r>
      <w:r w:rsidRPr="7520AC5C">
        <w:rPr>
          <w:rFonts w:ascii="Times New Roman" w:eastAsiaTheme="minorEastAsia" w:hAnsi="Times New Roman"/>
          <w:sz w:val="24"/>
          <w:szCs w:val="24"/>
          <w:lang w:eastAsia="en-US"/>
        </w:rPr>
        <w:t xml:space="preserve">akeisti esamų pagalbos mokiniui specialistų darbo krūvio sandarą ir pareiginės algos pastoviosios dalies koeficientus, suvienodinant su mokytojų </w:t>
      </w:r>
      <w:r w:rsidRPr="716AA6C7">
        <w:rPr>
          <w:rFonts w:ascii="Times New Roman" w:hAnsi="Times New Roman"/>
          <w:sz w:val="24"/>
          <w:szCs w:val="24"/>
        </w:rPr>
        <w:t>(iš kurių: 15 700 tūkst. Eur – 2021 metams, 15 700 tūkst. Eur – 2022 metams ir 15 700 tūkst. Eur – 2023 metams).</w:t>
      </w:r>
    </w:p>
    <w:p w14:paraId="339FF622" w14:textId="5C51184C" w:rsidR="00F74928" w:rsidRPr="0014297F" w:rsidRDefault="716AA6C7" w:rsidP="716AA6C7">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lastRenderedPageBreak/>
        <w:t xml:space="preserve">Šis lėšų poreikis apskaičiuotas dabar dirbančių 4 147 švietimo pagalbos etatų darbo užmokesčiui didinti, koreguojant jų darbo laiko normą per savaitę. </w:t>
      </w:r>
    </w:p>
    <w:p w14:paraId="1AB23C1D" w14:textId="305C6776" w:rsidR="00F74928" w:rsidRPr="0014297F" w:rsidRDefault="716AA6C7" w:rsidP="716AA6C7">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69 200 tūkst. Eur</w:t>
      </w:r>
      <w:r w:rsidRPr="716AA6C7">
        <w:rPr>
          <w:rFonts w:ascii="Times New Roman" w:hAnsi="Times New Roman"/>
          <w:sz w:val="24"/>
          <w:szCs w:val="24"/>
        </w:rPr>
        <w:t xml:space="preserve"> – p</w:t>
      </w:r>
      <w:r w:rsidRPr="7520AC5C">
        <w:rPr>
          <w:rFonts w:ascii="Times New Roman" w:eastAsiaTheme="minorEastAsia" w:hAnsi="Times New Roman"/>
          <w:sz w:val="24"/>
          <w:szCs w:val="24"/>
          <w:lang w:eastAsia="en-US"/>
        </w:rPr>
        <w:t xml:space="preserve">akeisti dėl paslaugų apimties didinimo planuojamų papildomų pagalbos mokiniui specialistų etatų darbo krūvio sandarą ir pareiginės algos pastoviosios dalies koeficientus, suvienodinant su mokytojų </w:t>
      </w:r>
      <w:r w:rsidRPr="716AA6C7">
        <w:rPr>
          <w:rFonts w:ascii="Times New Roman" w:hAnsi="Times New Roman"/>
          <w:sz w:val="24"/>
          <w:szCs w:val="24"/>
        </w:rPr>
        <w:t>(iš kurių: 23 000 tūkst. Eur – 2021 metams, 23 100 tūkst. Eur – 2022 metams ir 23 100 tūkst. Eur – 2023 metams).</w:t>
      </w:r>
    </w:p>
    <w:p w14:paraId="42B8DC22" w14:textId="1EC91398" w:rsidR="00F74928" w:rsidRPr="0014297F" w:rsidRDefault="716AA6C7" w:rsidP="716AA6C7">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Šis lėšų poreikis reikalingas papildomų 6 096 (prie 4 147) švietimo pagalbos etatų, kurių poreikis susidarytų dėl įstatymo projekto nuostatų, darbo užmokesčiui didinti (ta pačia tvarka, kaip ir apskaičiuojant 47 100 tūkst. Eur poreikį).</w:t>
      </w:r>
    </w:p>
    <w:p w14:paraId="48E1D5A6" w14:textId="77777777" w:rsidR="00F74928" w:rsidRPr="009062E6" w:rsidRDefault="716AA6C7" w:rsidP="009062E6">
      <w:pPr>
        <w:suppressAutoHyphens w:val="0"/>
        <w:autoSpaceDN/>
        <w:spacing w:after="20" w:line="240" w:lineRule="auto"/>
        <w:ind w:firstLine="567"/>
        <w:jc w:val="both"/>
        <w:rPr>
          <w:rFonts w:ascii="Times New Roman" w:eastAsiaTheme="minorEastAsia" w:hAnsi="Times New Roman"/>
          <w:sz w:val="24"/>
          <w:szCs w:val="24"/>
          <w:lang w:eastAsia="en-US"/>
        </w:rPr>
      </w:pPr>
      <w:r w:rsidRPr="716AA6C7">
        <w:rPr>
          <w:rFonts w:ascii="Times New Roman" w:hAnsi="Times New Roman"/>
          <w:b/>
          <w:bCs/>
          <w:color w:val="000000" w:themeColor="text1"/>
          <w:sz w:val="24"/>
          <w:szCs w:val="24"/>
        </w:rPr>
        <w:t>1 000 tūkst. Eur</w:t>
      </w:r>
      <w:r w:rsidRPr="716AA6C7">
        <w:rPr>
          <w:rFonts w:ascii="Times New Roman" w:hAnsi="Times New Roman"/>
          <w:color w:val="000000" w:themeColor="text1"/>
          <w:sz w:val="24"/>
          <w:szCs w:val="24"/>
        </w:rPr>
        <w:t> – skatinti finansiškai bendrojo ugdymo mokyklas plėtoti didelių ir labai didelių specialiųjų ugdymosi poreikių turinčių vaikų įtrauktį ir prisidedant prie specialiųjų mokyklų išskaidymo (iš kurių: 1 000 tūkst. Eur – 2021 metams);</w:t>
      </w:r>
    </w:p>
    <w:p w14:paraId="1ACE1E38" w14:textId="078878F8" w:rsidR="00F74928" w:rsidRPr="009062E6" w:rsidRDefault="716AA6C7" w:rsidP="009062E6">
      <w:pPr>
        <w:suppressAutoHyphens w:val="0"/>
        <w:autoSpaceDN/>
        <w:spacing w:after="20" w:line="240" w:lineRule="auto"/>
        <w:ind w:firstLine="567"/>
        <w:jc w:val="both"/>
        <w:rPr>
          <w:rFonts w:ascii="Times New Roman" w:eastAsiaTheme="minorEastAsia" w:hAnsi="Times New Roman"/>
          <w:sz w:val="24"/>
          <w:szCs w:val="24"/>
          <w:lang w:eastAsia="en-US"/>
        </w:rPr>
      </w:pPr>
      <w:r w:rsidRPr="716AA6C7">
        <w:rPr>
          <w:rFonts w:ascii="Times New Roman" w:hAnsi="Times New Roman"/>
          <w:sz w:val="24"/>
          <w:szCs w:val="24"/>
        </w:rPr>
        <w:t>Šis lėšų poreikis reikalingas pirkti geltonuosius autobusiukus, pritaikytus vežioti mokinius, turinčius specialiųjų ugdymosi poreikių.</w:t>
      </w:r>
    </w:p>
    <w:p w14:paraId="706A06CF" w14:textId="01AF4873" w:rsidR="00F74928" w:rsidRPr="009062E6" w:rsidRDefault="716AA6C7" w:rsidP="009062E6">
      <w:pPr>
        <w:suppressAutoHyphens w:val="0"/>
        <w:autoSpaceDN/>
        <w:spacing w:after="20" w:line="240" w:lineRule="auto"/>
        <w:ind w:firstLine="567"/>
        <w:jc w:val="both"/>
        <w:rPr>
          <w:rFonts w:ascii="Times New Roman" w:eastAsiaTheme="minorEastAsia" w:hAnsi="Times New Roman"/>
          <w:sz w:val="24"/>
          <w:szCs w:val="24"/>
          <w:lang w:eastAsia="en-US"/>
        </w:rPr>
      </w:pPr>
      <w:r w:rsidRPr="7520AC5C">
        <w:rPr>
          <w:rFonts w:ascii="Times New Roman" w:eastAsiaTheme="minorEastAsia" w:hAnsi="Times New Roman"/>
          <w:b/>
          <w:bCs/>
          <w:sz w:val="24"/>
          <w:szCs w:val="24"/>
          <w:lang w:eastAsia="en-US"/>
        </w:rPr>
        <w:t>2 025 tūkst. Eur</w:t>
      </w:r>
      <w:r w:rsidRPr="7520AC5C">
        <w:rPr>
          <w:rFonts w:ascii="Times New Roman" w:eastAsiaTheme="minorEastAsia" w:hAnsi="Times New Roman"/>
          <w:sz w:val="24"/>
          <w:szCs w:val="24"/>
          <w:lang w:eastAsia="en-US"/>
        </w:rPr>
        <w:t xml:space="preserve"> – užtikrinti vaikams, turintiems specialiųjų ugdymosi poreikių, geresnį neformaliojo švietimo prieinamumą ir kokybę (iš kurių: 2 025 tūkst. Eur – 2023 metams).</w:t>
      </w:r>
    </w:p>
    <w:p w14:paraId="2E942371" w14:textId="52C10603" w:rsidR="00F74928" w:rsidRPr="009062E6" w:rsidRDefault="716AA6C7" w:rsidP="009062E6">
      <w:pPr>
        <w:suppressAutoHyphens w:val="0"/>
        <w:autoSpaceDN/>
        <w:spacing w:after="20" w:line="240" w:lineRule="auto"/>
        <w:ind w:firstLine="567"/>
        <w:jc w:val="both"/>
        <w:rPr>
          <w:rFonts w:ascii="Times New Roman" w:eastAsiaTheme="minorEastAsia" w:hAnsi="Times New Roman"/>
          <w:sz w:val="24"/>
          <w:szCs w:val="24"/>
          <w:lang w:eastAsia="en-US"/>
        </w:rPr>
      </w:pPr>
      <w:r w:rsidRPr="716AA6C7">
        <w:rPr>
          <w:rFonts w:ascii="Times New Roman" w:hAnsi="Times New Roman"/>
          <w:sz w:val="24"/>
          <w:szCs w:val="24"/>
        </w:rPr>
        <w:t>Šis lėšų poreikis reikalingas skirti didesnį neformaliojo vaikų švietimo krepšelį (po 45 Eur 5 000 mokinių 9 mėnesius) specialiųjų ugdymosi poreikių turintiems mokiniams.</w:t>
      </w:r>
    </w:p>
    <w:p w14:paraId="042083CA" w14:textId="7E751C66" w:rsidR="00F74928" w:rsidRPr="0014297F" w:rsidRDefault="716AA6C7" w:rsidP="716AA6C7">
      <w:pPr>
        <w:suppressAutoHyphens w:val="0"/>
        <w:autoSpaceDN/>
        <w:spacing w:after="20" w:line="240" w:lineRule="auto"/>
        <w:ind w:firstLine="567"/>
        <w:jc w:val="both"/>
        <w:rPr>
          <w:rFonts w:ascii="Times New Roman" w:hAnsi="Times New Roman"/>
          <w:sz w:val="24"/>
          <w:szCs w:val="24"/>
        </w:rPr>
      </w:pPr>
      <w:r w:rsidRPr="7520AC5C">
        <w:rPr>
          <w:rFonts w:ascii="Times New Roman" w:eastAsiaTheme="minorEastAsia" w:hAnsi="Times New Roman"/>
          <w:b/>
          <w:bCs/>
          <w:sz w:val="24"/>
          <w:szCs w:val="24"/>
          <w:lang w:eastAsia="en-US"/>
        </w:rPr>
        <w:t>390 tūkst. Eur</w:t>
      </w:r>
      <w:r w:rsidRPr="7520AC5C">
        <w:rPr>
          <w:rFonts w:ascii="Times New Roman" w:eastAsiaTheme="minorEastAsia" w:hAnsi="Times New Roman"/>
          <w:sz w:val="24"/>
          <w:szCs w:val="24"/>
          <w:lang w:eastAsia="en-US"/>
        </w:rPr>
        <w:t xml:space="preserve"> – stiprinti ir plėtoti specialiųjų ugdymo centrų metodines konsultacines paslaugas, steigiant naujus papildomus etatus metodiniuose konsultaciniuose centruose ir skiriant lėšų pagalbos mokiniui specialistų kompetencijų plėtrai (</w:t>
      </w:r>
      <w:r w:rsidRPr="716AA6C7">
        <w:rPr>
          <w:rFonts w:ascii="Times New Roman" w:hAnsi="Times New Roman"/>
          <w:sz w:val="24"/>
          <w:szCs w:val="24"/>
        </w:rPr>
        <w:t>iš kurių: 130 tūkst. Eur – 2021 metams, 130 tūkst. Eur – 2022 metams ir 130 tūkst. Eur – 2023 metams).</w:t>
      </w:r>
    </w:p>
    <w:p w14:paraId="6E6C98C6" w14:textId="77777777" w:rsidR="00F74928" w:rsidRPr="0014297F" w:rsidRDefault="716AA6C7" w:rsidP="716AA6C7">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Šis lėšų poreikis reikalingas steigti naujus etatus metodiniuose konsultaciniuose centruose (6 centruose kasmet po 8 etatus 3 metus), taip pat skirti lėšų pagalbos mokiniui specialistų kompetencijų plėtrai.</w:t>
      </w:r>
    </w:p>
    <w:p w14:paraId="572DCD34" w14:textId="4E990B3A" w:rsidR="00F74928" w:rsidRPr="0014297F" w:rsidRDefault="716AA6C7" w:rsidP="716AA6C7">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6 700 tūkst. Eur</w:t>
      </w:r>
      <w:r w:rsidRPr="716AA6C7">
        <w:rPr>
          <w:rFonts w:ascii="Times New Roman" w:hAnsi="Times New Roman"/>
          <w:sz w:val="24"/>
          <w:szCs w:val="24"/>
        </w:rPr>
        <w:t xml:space="preserve"> – užtikrinti privalomo ikimokyklinio ugdymo skyrimą (jei yra poreikis) ir ikimokyklinės įstaigos lankymo kontrolės mechanizmą </w:t>
      </w:r>
      <w:r w:rsidRPr="7520AC5C">
        <w:rPr>
          <w:rFonts w:ascii="Times New Roman" w:eastAsiaTheme="minorEastAsia" w:hAnsi="Times New Roman"/>
          <w:sz w:val="24"/>
          <w:szCs w:val="24"/>
          <w:lang w:eastAsia="en-US"/>
        </w:rPr>
        <w:t>(</w:t>
      </w:r>
      <w:r w:rsidRPr="716AA6C7">
        <w:rPr>
          <w:rFonts w:ascii="Times New Roman" w:hAnsi="Times New Roman"/>
          <w:sz w:val="24"/>
          <w:szCs w:val="24"/>
        </w:rPr>
        <w:t>iš kurių: 2 200 tūkst. Eur – 2021 metams, 2 200 tūkst. Eur – 2022 metams ir 2 300 tūkst. Eur – 2023 metams). Šis lėšų poreikis reikalingas 4 000 mokiniams iš socialiai jautrių šeimų  skirti visos dienos (10,5 val. per dieną) ikimokyklinio ugdymo krepšelį. Vieno ikimokyklinuko ugdymas kainuoja apie 1 680 Eur metams.</w:t>
      </w:r>
    </w:p>
    <w:p w14:paraId="132625AD" w14:textId="10403355" w:rsidR="00F74928" w:rsidRPr="00893CE1" w:rsidRDefault="716AA6C7" w:rsidP="716AA6C7">
      <w:pPr>
        <w:spacing w:after="0" w:line="240" w:lineRule="auto"/>
        <w:ind w:firstLine="567"/>
        <w:jc w:val="both"/>
        <w:rPr>
          <w:rFonts w:ascii="Times New Roman" w:hAnsi="Times New Roman"/>
          <w:color w:val="000000" w:themeColor="text1"/>
          <w:sz w:val="24"/>
          <w:szCs w:val="24"/>
          <w:highlight w:val="yellow"/>
          <w:lang w:eastAsia="en-GB"/>
        </w:rPr>
      </w:pPr>
      <w:r w:rsidRPr="716AA6C7">
        <w:rPr>
          <w:rFonts w:ascii="Times New Roman" w:hAnsi="Times New Roman"/>
          <w:sz w:val="24"/>
          <w:szCs w:val="24"/>
          <w:lang w:eastAsia="en-GB"/>
        </w:rPr>
        <w:t xml:space="preserve">Trejų metų laikotarpis yra pakankamas, jei bus skiriamos lėšos sukurti tinkamas sąlygas įtraukčiai švietime, </w:t>
      </w:r>
      <w:r w:rsidRPr="716AA6C7">
        <w:rPr>
          <w:rFonts w:ascii="Times New Roman" w:hAnsi="Times New Roman"/>
          <w:color w:val="000000" w:themeColor="text1"/>
          <w:sz w:val="24"/>
          <w:szCs w:val="24"/>
          <w:lang w:eastAsia="en-GB"/>
        </w:rPr>
        <w:t xml:space="preserve">kurių reikia įstatymo projektui įgyvendinti bei siekiant užtikrinti ir asmenims, turintiems specialiųjų ugdymosi poreikių dėl sutrikimų ir negalių, kitų priežasčių, naudotis visomis žmogaus teisėmis švietime lygiai su kitais asmenimis. </w:t>
      </w:r>
    </w:p>
    <w:p w14:paraId="398012E6" w14:textId="77777777" w:rsidR="00726454" w:rsidRPr="0006244C" w:rsidRDefault="00726454" w:rsidP="716AA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 w:line="240" w:lineRule="auto"/>
        <w:jc w:val="both"/>
        <w:rPr>
          <w:rFonts w:ascii="Times New Roman" w:hAnsi="Times New Roman"/>
          <w:b/>
          <w:bCs/>
          <w:sz w:val="24"/>
          <w:szCs w:val="24"/>
        </w:rPr>
      </w:pPr>
    </w:p>
    <w:p w14:paraId="0161CC1D" w14:textId="77777777" w:rsidR="00726454" w:rsidRPr="0006244C" w:rsidRDefault="716AA6C7" w:rsidP="716AA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13. Rengiant įstatymo projektą, gauti specialistų vertinimai ir išvados</w:t>
      </w:r>
    </w:p>
    <w:p w14:paraId="1FE01DBF" w14:textId="77777777" w:rsidR="00726454" w:rsidRPr="0006244C" w:rsidRDefault="716AA6C7" w:rsidP="716AA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Nėra.</w:t>
      </w:r>
    </w:p>
    <w:p w14:paraId="73E1FE7A" w14:textId="77777777" w:rsidR="00726454" w:rsidRPr="0006244C" w:rsidRDefault="716AA6C7" w:rsidP="716AA6C7">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 </w:t>
      </w:r>
    </w:p>
    <w:p w14:paraId="3FEC8EB6" w14:textId="77777777" w:rsidR="00726454" w:rsidRPr="0006244C" w:rsidRDefault="716AA6C7" w:rsidP="716AA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14. Įstatymo projekto reikšminiai žodžiai, kurių reikia įstatymo projektui įtraukti į kompiuterinės paieškos sistemą, įskaitant Europos žodyno „Eurovoc“ terminus, temas bei sritis</w:t>
      </w:r>
    </w:p>
    <w:p w14:paraId="712BAC10" w14:textId="1C20F314" w:rsidR="00726454" w:rsidRPr="0006244C" w:rsidRDefault="716AA6C7" w:rsidP="716AA6C7">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Reikšminiai įstatymo projekto žodžiai, kurių reikia šiam projektui įtraukti į kompiuterinę paieškos sistemą, yra „įtrauktis“, „švietimo pagalba“, „mokiniai, turintys specialiųjų ugdymosi poreikių“.</w:t>
      </w:r>
    </w:p>
    <w:p w14:paraId="3374DABF" w14:textId="77777777" w:rsidR="00726454" w:rsidRPr="0006244C" w:rsidRDefault="716AA6C7" w:rsidP="716AA6C7">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 </w:t>
      </w:r>
    </w:p>
    <w:p w14:paraId="24F8B1D2" w14:textId="77777777" w:rsidR="00726454" w:rsidRPr="0006244C" w:rsidRDefault="716AA6C7" w:rsidP="716AA6C7">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15. Kiti, iniciatorių nuomone, reikalingi pagrindimai ir paaiškinimai</w:t>
      </w:r>
    </w:p>
    <w:p w14:paraId="764FD916" w14:textId="28EBDA02" w:rsidR="00D4417A" w:rsidRDefault="716AA6C7" w:rsidP="716AA6C7">
      <w:pPr>
        <w:rPr>
          <w:rFonts w:ascii="Times New Roman" w:hAnsi="Times New Roman"/>
          <w:sz w:val="24"/>
          <w:szCs w:val="24"/>
        </w:rPr>
      </w:pPr>
      <w:r w:rsidRPr="716AA6C7">
        <w:rPr>
          <w:rFonts w:ascii="Times New Roman" w:hAnsi="Times New Roman"/>
          <w:sz w:val="24"/>
          <w:szCs w:val="24"/>
        </w:rPr>
        <w:t>Nėra.</w:t>
      </w:r>
    </w:p>
    <w:sectPr w:rsidR="00D4417A" w:rsidSect="009062E6">
      <w:headerReference w:type="default" r:id="rId10"/>
      <w:foot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38839" w14:textId="77777777" w:rsidR="004520D4" w:rsidRDefault="004520D4">
      <w:pPr>
        <w:spacing w:after="0" w:line="240" w:lineRule="auto"/>
      </w:pPr>
      <w:r>
        <w:separator/>
      </w:r>
    </w:p>
  </w:endnote>
  <w:endnote w:type="continuationSeparator" w:id="0">
    <w:p w14:paraId="7E27AB51" w14:textId="77777777" w:rsidR="004520D4" w:rsidRDefault="00452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2"/>
      <w:gridCol w:w="3213"/>
      <w:gridCol w:w="3213"/>
    </w:tblGrid>
    <w:tr w:rsidR="00DC5D7D" w14:paraId="7FE50E54" w14:textId="77777777" w:rsidTr="00DC5D7D">
      <w:tc>
        <w:tcPr>
          <w:tcW w:w="3213" w:type="dxa"/>
        </w:tcPr>
        <w:p w14:paraId="791BC301" w14:textId="77777777" w:rsidR="00DC5D7D" w:rsidRDefault="00DC5D7D" w:rsidP="00DC5D7D">
          <w:pPr>
            <w:pStyle w:val="Antrats"/>
            <w:ind w:left="-115"/>
          </w:pPr>
        </w:p>
      </w:tc>
      <w:tc>
        <w:tcPr>
          <w:tcW w:w="3213" w:type="dxa"/>
        </w:tcPr>
        <w:p w14:paraId="3914E930" w14:textId="77777777" w:rsidR="00DC5D7D" w:rsidRDefault="00DC5D7D" w:rsidP="00DC5D7D">
          <w:pPr>
            <w:pStyle w:val="Antrats"/>
            <w:jc w:val="center"/>
          </w:pPr>
        </w:p>
      </w:tc>
      <w:tc>
        <w:tcPr>
          <w:tcW w:w="3213" w:type="dxa"/>
        </w:tcPr>
        <w:p w14:paraId="72429899" w14:textId="77777777" w:rsidR="00DC5D7D" w:rsidRDefault="00DC5D7D" w:rsidP="00DC5D7D">
          <w:pPr>
            <w:pStyle w:val="Antrats"/>
            <w:ind w:right="-115"/>
            <w:jc w:val="right"/>
          </w:pPr>
        </w:p>
      </w:tc>
    </w:tr>
  </w:tbl>
  <w:p w14:paraId="1163AA53" w14:textId="77777777" w:rsidR="00DC5D7D" w:rsidRDefault="00DC5D7D" w:rsidP="00DC5D7D">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4DD55" w14:textId="77777777" w:rsidR="004520D4" w:rsidRDefault="004520D4">
      <w:pPr>
        <w:spacing w:after="0" w:line="240" w:lineRule="auto"/>
      </w:pPr>
      <w:r>
        <w:separator/>
      </w:r>
    </w:p>
  </w:footnote>
  <w:footnote w:type="continuationSeparator" w:id="0">
    <w:p w14:paraId="71DFDA69" w14:textId="77777777" w:rsidR="004520D4" w:rsidRDefault="00452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740962"/>
      <w:docPartObj>
        <w:docPartGallery w:val="Page Numbers (Top of Page)"/>
        <w:docPartUnique/>
      </w:docPartObj>
    </w:sdtPr>
    <w:sdtEndPr/>
    <w:sdtContent>
      <w:p w14:paraId="07F343FF" w14:textId="44DC4ECF" w:rsidR="00DC5D7D" w:rsidRDefault="000C435D">
        <w:pPr>
          <w:pStyle w:val="Antrats"/>
          <w:jc w:val="center"/>
        </w:pPr>
        <w:r>
          <w:fldChar w:fldCharType="begin"/>
        </w:r>
        <w:r>
          <w:instrText>PAGE   \* MERGEFORMAT</w:instrText>
        </w:r>
        <w:r>
          <w:fldChar w:fldCharType="separate"/>
        </w:r>
        <w:r w:rsidR="004C4449">
          <w:rPr>
            <w:noProof/>
          </w:rPr>
          <w:t>5</w:t>
        </w:r>
        <w:r>
          <w:fldChar w:fldCharType="end"/>
        </w:r>
      </w:p>
    </w:sdtContent>
  </w:sdt>
  <w:p w14:paraId="1A844709" w14:textId="77777777" w:rsidR="00DC5D7D" w:rsidRDefault="00DC5D7D" w:rsidP="00DC5D7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B20A3"/>
    <w:multiLevelType w:val="hybridMultilevel"/>
    <w:tmpl w:val="F28C9B7A"/>
    <w:lvl w:ilvl="0" w:tplc="9DB47E48">
      <w:start w:val="1"/>
      <w:numFmt w:val="decimal"/>
      <w:lvlText w:val="%1)"/>
      <w:lvlJc w:val="left"/>
      <w:pPr>
        <w:ind w:left="1352" w:hanging="360"/>
      </w:pPr>
    </w:lvl>
    <w:lvl w:ilvl="1" w:tplc="04270019">
      <w:start w:val="1"/>
      <w:numFmt w:val="lowerLetter"/>
      <w:lvlText w:val="%2."/>
      <w:lvlJc w:val="left"/>
      <w:pPr>
        <w:ind w:left="2072" w:hanging="360"/>
      </w:pPr>
    </w:lvl>
    <w:lvl w:ilvl="2" w:tplc="0427001B">
      <w:start w:val="1"/>
      <w:numFmt w:val="lowerRoman"/>
      <w:lvlText w:val="%3."/>
      <w:lvlJc w:val="right"/>
      <w:pPr>
        <w:ind w:left="2792" w:hanging="180"/>
      </w:pPr>
    </w:lvl>
    <w:lvl w:ilvl="3" w:tplc="0427000F">
      <w:start w:val="1"/>
      <w:numFmt w:val="decimal"/>
      <w:lvlText w:val="%4."/>
      <w:lvlJc w:val="left"/>
      <w:pPr>
        <w:ind w:left="3512" w:hanging="360"/>
      </w:pPr>
    </w:lvl>
    <w:lvl w:ilvl="4" w:tplc="04270019">
      <w:start w:val="1"/>
      <w:numFmt w:val="lowerLetter"/>
      <w:lvlText w:val="%5."/>
      <w:lvlJc w:val="left"/>
      <w:pPr>
        <w:ind w:left="4232" w:hanging="360"/>
      </w:pPr>
    </w:lvl>
    <w:lvl w:ilvl="5" w:tplc="0427001B">
      <w:start w:val="1"/>
      <w:numFmt w:val="lowerRoman"/>
      <w:lvlText w:val="%6."/>
      <w:lvlJc w:val="right"/>
      <w:pPr>
        <w:ind w:left="4952" w:hanging="180"/>
      </w:pPr>
    </w:lvl>
    <w:lvl w:ilvl="6" w:tplc="0427000F">
      <w:start w:val="1"/>
      <w:numFmt w:val="decimal"/>
      <w:lvlText w:val="%7."/>
      <w:lvlJc w:val="left"/>
      <w:pPr>
        <w:ind w:left="5672" w:hanging="360"/>
      </w:pPr>
    </w:lvl>
    <w:lvl w:ilvl="7" w:tplc="04270019">
      <w:start w:val="1"/>
      <w:numFmt w:val="lowerLetter"/>
      <w:lvlText w:val="%8."/>
      <w:lvlJc w:val="left"/>
      <w:pPr>
        <w:ind w:left="6392" w:hanging="360"/>
      </w:pPr>
    </w:lvl>
    <w:lvl w:ilvl="8" w:tplc="0427001B">
      <w:start w:val="1"/>
      <w:numFmt w:val="lowerRoman"/>
      <w:lvlText w:val="%9."/>
      <w:lvlJc w:val="right"/>
      <w:pPr>
        <w:ind w:left="711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454"/>
    <w:rsid w:val="000557D4"/>
    <w:rsid w:val="0009263C"/>
    <w:rsid w:val="000C435D"/>
    <w:rsid w:val="000E242D"/>
    <w:rsid w:val="00114498"/>
    <w:rsid w:val="0014297F"/>
    <w:rsid w:val="0014304E"/>
    <w:rsid w:val="00194C96"/>
    <w:rsid w:val="001E042A"/>
    <w:rsid w:val="001F1065"/>
    <w:rsid w:val="002225B6"/>
    <w:rsid w:val="0024198C"/>
    <w:rsid w:val="002A4B37"/>
    <w:rsid w:val="002F11A3"/>
    <w:rsid w:val="002F2AE6"/>
    <w:rsid w:val="002F4F2A"/>
    <w:rsid w:val="00364037"/>
    <w:rsid w:val="003C5859"/>
    <w:rsid w:val="003D09A3"/>
    <w:rsid w:val="003D543B"/>
    <w:rsid w:val="004222B3"/>
    <w:rsid w:val="004520D4"/>
    <w:rsid w:val="00483C36"/>
    <w:rsid w:val="0048557E"/>
    <w:rsid w:val="004858F5"/>
    <w:rsid w:val="004935AB"/>
    <w:rsid w:val="004C4449"/>
    <w:rsid w:val="004D30D9"/>
    <w:rsid w:val="004F42E3"/>
    <w:rsid w:val="00514283"/>
    <w:rsid w:val="00525244"/>
    <w:rsid w:val="005800CB"/>
    <w:rsid w:val="005E1DAF"/>
    <w:rsid w:val="005F7D64"/>
    <w:rsid w:val="006041A6"/>
    <w:rsid w:val="00631381"/>
    <w:rsid w:val="006411CD"/>
    <w:rsid w:val="00651F30"/>
    <w:rsid w:val="00666DCD"/>
    <w:rsid w:val="00674E9A"/>
    <w:rsid w:val="006806D0"/>
    <w:rsid w:val="006922FB"/>
    <w:rsid w:val="006B7B43"/>
    <w:rsid w:val="006E2BC7"/>
    <w:rsid w:val="006E3A5B"/>
    <w:rsid w:val="006F30C9"/>
    <w:rsid w:val="00700D64"/>
    <w:rsid w:val="0070463D"/>
    <w:rsid w:val="00713FF7"/>
    <w:rsid w:val="0072370D"/>
    <w:rsid w:val="007255B0"/>
    <w:rsid w:val="00726454"/>
    <w:rsid w:val="00785847"/>
    <w:rsid w:val="007B0428"/>
    <w:rsid w:val="00804C79"/>
    <w:rsid w:val="00850AE9"/>
    <w:rsid w:val="008B26DD"/>
    <w:rsid w:val="008C1FF4"/>
    <w:rsid w:val="008C5A6E"/>
    <w:rsid w:val="008D209F"/>
    <w:rsid w:val="008F38EE"/>
    <w:rsid w:val="00903B1A"/>
    <w:rsid w:val="009043D3"/>
    <w:rsid w:val="009062E6"/>
    <w:rsid w:val="00930286"/>
    <w:rsid w:val="009628CE"/>
    <w:rsid w:val="00966C2B"/>
    <w:rsid w:val="009B069F"/>
    <w:rsid w:val="009B2785"/>
    <w:rsid w:val="009B7CD6"/>
    <w:rsid w:val="009C3DFC"/>
    <w:rsid w:val="009F14F4"/>
    <w:rsid w:val="00A01EA9"/>
    <w:rsid w:val="00AA5BBF"/>
    <w:rsid w:val="00AB5584"/>
    <w:rsid w:val="00AD6C6A"/>
    <w:rsid w:val="00B10995"/>
    <w:rsid w:val="00B339D6"/>
    <w:rsid w:val="00B90AC3"/>
    <w:rsid w:val="00C5299E"/>
    <w:rsid w:val="00C64B65"/>
    <w:rsid w:val="00C64C6E"/>
    <w:rsid w:val="00CB3F33"/>
    <w:rsid w:val="00CC0607"/>
    <w:rsid w:val="00D053D8"/>
    <w:rsid w:val="00D4417A"/>
    <w:rsid w:val="00D518FC"/>
    <w:rsid w:val="00D8043F"/>
    <w:rsid w:val="00D84198"/>
    <w:rsid w:val="00D8647C"/>
    <w:rsid w:val="00D97070"/>
    <w:rsid w:val="00DC5D7D"/>
    <w:rsid w:val="00DC795A"/>
    <w:rsid w:val="00DD4925"/>
    <w:rsid w:val="00DF2FB2"/>
    <w:rsid w:val="00DF42B8"/>
    <w:rsid w:val="00DF4535"/>
    <w:rsid w:val="00E37964"/>
    <w:rsid w:val="00E43406"/>
    <w:rsid w:val="00E512A9"/>
    <w:rsid w:val="00EA3986"/>
    <w:rsid w:val="00EE2CE6"/>
    <w:rsid w:val="00F204A3"/>
    <w:rsid w:val="00F441D8"/>
    <w:rsid w:val="00F51FD0"/>
    <w:rsid w:val="00F60AF2"/>
    <w:rsid w:val="00F700CE"/>
    <w:rsid w:val="00F74928"/>
    <w:rsid w:val="00FD65B1"/>
    <w:rsid w:val="00FE6462"/>
    <w:rsid w:val="00FF15BF"/>
    <w:rsid w:val="0202FB01"/>
    <w:rsid w:val="02F3115C"/>
    <w:rsid w:val="0314D08E"/>
    <w:rsid w:val="05BC059E"/>
    <w:rsid w:val="072969C6"/>
    <w:rsid w:val="0B70F4CD"/>
    <w:rsid w:val="0BD14C1E"/>
    <w:rsid w:val="10365247"/>
    <w:rsid w:val="12E566EC"/>
    <w:rsid w:val="13CFDB93"/>
    <w:rsid w:val="13EF5CE4"/>
    <w:rsid w:val="14B64AF6"/>
    <w:rsid w:val="152EA190"/>
    <w:rsid w:val="1721164F"/>
    <w:rsid w:val="1E9718AC"/>
    <w:rsid w:val="1EFC1F2F"/>
    <w:rsid w:val="20E0D7F6"/>
    <w:rsid w:val="21D4ADBB"/>
    <w:rsid w:val="261502B3"/>
    <w:rsid w:val="285E3D57"/>
    <w:rsid w:val="299CF3C0"/>
    <w:rsid w:val="2AA2C8C9"/>
    <w:rsid w:val="2E50B1BC"/>
    <w:rsid w:val="3024C629"/>
    <w:rsid w:val="304B0610"/>
    <w:rsid w:val="30A694AB"/>
    <w:rsid w:val="314036BF"/>
    <w:rsid w:val="31B6E397"/>
    <w:rsid w:val="31C6B473"/>
    <w:rsid w:val="34BB2DE3"/>
    <w:rsid w:val="3764BFD8"/>
    <w:rsid w:val="392C2BFA"/>
    <w:rsid w:val="3AF78A8E"/>
    <w:rsid w:val="3B1F5AB3"/>
    <w:rsid w:val="3CCDF148"/>
    <w:rsid w:val="3E503DDA"/>
    <w:rsid w:val="41A5CB5B"/>
    <w:rsid w:val="41C3873F"/>
    <w:rsid w:val="43A41BBE"/>
    <w:rsid w:val="48E41B48"/>
    <w:rsid w:val="49125DE5"/>
    <w:rsid w:val="4BBCA9D4"/>
    <w:rsid w:val="4D61C881"/>
    <w:rsid w:val="4EC74D14"/>
    <w:rsid w:val="52B5A665"/>
    <w:rsid w:val="5384CAF9"/>
    <w:rsid w:val="5468810A"/>
    <w:rsid w:val="54FD50CB"/>
    <w:rsid w:val="58F20310"/>
    <w:rsid w:val="5B63043C"/>
    <w:rsid w:val="5BE34C1D"/>
    <w:rsid w:val="5D004354"/>
    <w:rsid w:val="5DF8BEAE"/>
    <w:rsid w:val="5E3F8800"/>
    <w:rsid w:val="5EAFDBE4"/>
    <w:rsid w:val="5EF5CEF2"/>
    <w:rsid w:val="635E1730"/>
    <w:rsid w:val="65741804"/>
    <w:rsid w:val="67902B8A"/>
    <w:rsid w:val="67B6F9B4"/>
    <w:rsid w:val="68185300"/>
    <w:rsid w:val="68D9BB9C"/>
    <w:rsid w:val="6DFF7A04"/>
    <w:rsid w:val="716AA6C7"/>
    <w:rsid w:val="7520AC5C"/>
    <w:rsid w:val="761D8ACA"/>
    <w:rsid w:val="76514940"/>
    <w:rsid w:val="765D24E4"/>
    <w:rsid w:val="76864FF3"/>
    <w:rsid w:val="78F53C3B"/>
    <w:rsid w:val="7A8DB29D"/>
    <w:rsid w:val="7EB54D14"/>
    <w:rsid w:val="7F92AA31"/>
    <w:rsid w:val="7FA6B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BD50"/>
  <w15:docId w15:val="{8A86AB0C-A7B0-4D0E-B77D-5CBDFE5F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6454"/>
    <w:pPr>
      <w:suppressAutoHyphens/>
      <w:autoSpaceDN w:val="0"/>
      <w:spacing w:after="200" w:line="276" w:lineRule="auto"/>
    </w:pPr>
    <w:rPr>
      <w:rFonts w:ascii="Calibri" w:eastAsia="Times New Roman" w:hAnsi="Calibri" w:cs="Times New Roman"/>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26454"/>
    <w:pPr>
      <w:suppressAutoHyphens w:val="0"/>
      <w:autoSpaceDN/>
      <w:spacing w:after="160" w:line="256" w:lineRule="auto"/>
      <w:ind w:left="720"/>
      <w:contextualSpacing/>
    </w:pPr>
    <w:rPr>
      <w:rFonts w:eastAsia="Calibri"/>
      <w:lang w:eastAsia="en-US"/>
    </w:rPr>
  </w:style>
  <w:style w:type="paragraph" w:customStyle="1" w:styleId="SingleTxtG">
    <w:name w:val="_ Single Txt_G"/>
    <w:basedOn w:val="prastasis"/>
    <w:rsid w:val="00726454"/>
    <w:pPr>
      <w:autoSpaceDN/>
      <w:spacing w:after="120" w:line="240" w:lineRule="atLeast"/>
      <w:ind w:left="1134" w:right="1134"/>
      <w:jc w:val="both"/>
    </w:pPr>
    <w:rPr>
      <w:rFonts w:ascii="Times New Roman" w:hAnsi="Times New Roman"/>
      <w:sz w:val="20"/>
      <w:szCs w:val="20"/>
    </w:rPr>
  </w:style>
  <w:style w:type="character" w:styleId="Emfaz">
    <w:name w:val="Emphasis"/>
    <w:basedOn w:val="Numatytasispastraiposriftas"/>
    <w:uiPriority w:val="20"/>
    <w:qFormat/>
    <w:rsid w:val="00726454"/>
    <w:rPr>
      <w:i/>
      <w:iCs/>
    </w:rPr>
  </w:style>
  <w:style w:type="character" w:customStyle="1" w:styleId="AntratsDiagrama">
    <w:name w:val="Antraštės Diagrama"/>
    <w:basedOn w:val="Numatytasispastraiposriftas"/>
    <w:link w:val="Antrats"/>
    <w:uiPriority w:val="99"/>
    <w:rsid w:val="00726454"/>
  </w:style>
  <w:style w:type="paragraph" w:styleId="Antrats">
    <w:name w:val="header"/>
    <w:basedOn w:val="prastasis"/>
    <w:link w:val="AntratsDiagrama"/>
    <w:uiPriority w:val="99"/>
    <w:unhideWhenUsed/>
    <w:rsid w:val="00726454"/>
    <w:pPr>
      <w:tabs>
        <w:tab w:val="center" w:pos="4680"/>
        <w:tab w:val="right" w:pos="9360"/>
      </w:tabs>
      <w:spacing w:after="0" w:line="240" w:lineRule="auto"/>
    </w:pPr>
    <w:rPr>
      <w:rFonts w:asciiTheme="minorHAnsi" w:eastAsiaTheme="minorHAnsi" w:hAnsiTheme="minorHAnsi" w:cstheme="minorBidi"/>
      <w:lang w:val="en-GB" w:eastAsia="en-US"/>
    </w:rPr>
  </w:style>
  <w:style w:type="character" w:customStyle="1" w:styleId="AntratsDiagrama1">
    <w:name w:val="Antraštės Diagrama1"/>
    <w:basedOn w:val="Numatytasispastraiposriftas"/>
    <w:uiPriority w:val="99"/>
    <w:semiHidden/>
    <w:rsid w:val="00726454"/>
    <w:rPr>
      <w:rFonts w:ascii="Calibri" w:eastAsia="Times New Roman" w:hAnsi="Calibri" w:cs="Times New Roman"/>
      <w:lang w:val="lt-LT" w:eastAsia="lt-LT"/>
    </w:rPr>
  </w:style>
  <w:style w:type="character" w:customStyle="1" w:styleId="PoratDiagrama">
    <w:name w:val="Poraštė Diagrama"/>
    <w:basedOn w:val="Numatytasispastraiposriftas"/>
    <w:link w:val="Porat"/>
    <w:uiPriority w:val="99"/>
    <w:rsid w:val="00726454"/>
  </w:style>
  <w:style w:type="paragraph" w:styleId="Porat">
    <w:name w:val="footer"/>
    <w:basedOn w:val="prastasis"/>
    <w:link w:val="PoratDiagrama"/>
    <w:uiPriority w:val="99"/>
    <w:unhideWhenUsed/>
    <w:rsid w:val="00726454"/>
    <w:pPr>
      <w:tabs>
        <w:tab w:val="center" w:pos="4680"/>
        <w:tab w:val="right" w:pos="9360"/>
      </w:tabs>
      <w:spacing w:after="0" w:line="240" w:lineRule="auto"/>
    </w:pPr>
    <w:rPr>
      <w:rFonts w:asciiTheme="minorHAnsi" w:eastAsiaTheme="minorHAnsi" w:hAnsiTheme="minorHAnsi" w:cstheme="minorBidi"/>
      <w:lang w:val="en-GB" w:eastAsia="en-US"/>
    </w:rPr>
  </w:style>
  <w:style w:type="character" w:customStyle="1" w:styleId="PoratDiagrama1">
    <w:name w:val="Poraštė Diagrama1"/>
    <w:basedOn w:val="Numatytasispastraiposriftas"/>
    <w:uiPriority w:val="99"/>
    <w:semiHidden/>
    <w:rsid w:val="00726454"/>
    <w:rPr>
      <w:rFonts w:ascii="Calibri" w:eastAsia="Times New Roman" w:hAnsi="Calibri" w:cs="Times New Roman"/>
      <w:lang w:val="lt-LT" w:eastAsia="lt-LT"/>
    </w:rPr>
  </w:style>
  <w:style w:type="paragraph" w:styleId="Debesliotekstas">
    <w:name w:val="Balloon Text"/>
    <w:basedOn w:val="prastasis"/>
    <w:link w:val="DebesliotekstasDiagrama"/>
    <w:uiPriority w:val="99"/>
    <w:semiHidden/>
    <w:unhideWhenUsed/>
    <w:rsid w:val="00804C7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C79"/>
    <w:rPr>
      <w:rFonts w:ascii="Segoe UI" w:eastAsia="Times New Roman" w:hAnsi="Segoe UI" w:cs="Segoe UI"/>
      <w:sz w:val="18"/>
      <w:szCs w:val="18"/>
      <w:lang w:val="lt-LT" w:eastAsia="lt-LT"/>
    </w:rPr>
  </w:style>
  <w:style w:type="character" w:styleId="Komentaronuoroda">
    <w:name w:val="annotation reference"/>
    <w:basedOn w:val="Numatytasispastraiposriftas"/>
    <w:uiPriority w:val="99"/>
    <w:semiHidden/>
    <w:unhideWhenUsed/>
    <w:rsid w:val="00DF4535"/>
    <w:rPr>
      <w:sz w:val="16"/>
      <w:szCs w:val="16"/>
    </w:rPr>
  </w:style>
  <w:style w:type="paragraph" w:styleId="Komentarotekstas">
    <w:name w:val="annotation text"/>
    <w:basedOn w:val="prastasis"/>
    <w:link w:val="KomentarotekstasDiagrama"/>
    <w:uiPriority w:val="99"/>
    <w:semiHidden/>
    <w:unhideWhenUsed/>
    <w:rsid w:val="00DF453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4535"/>
    <w:rPr>
      <w:rFonts w:ascii="Calibri" w:eastAsia="Times New Roman" w:hAnsi="Calibri"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F4535"/>
    <w:rPr>
      <w:b/>
      <w:bCs/>
    </w:rPr>
  </w:style>
  <w:style w:type="character" w:customStyle="1" w:styleId="KomentarotemaDiagrama">
    <w:name w:val="Komentaro tema Diagrama"/>
    <w:basedOn w:val="KomentarotekstasDiagrama"/>
    <w:link w:val="Komentarotema"/>
    <w:uiPriority w:val="99"/>
    <w:semiHidden/>
    <w:rsid w:val="00DF4535"/>
    <w:rPr>
      <w:rFonts w:ascii="Calibri" w:eastAsia="Times New Roman" w:hAnsi="Calibri"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0EFD1B-9B74-4742-9768-D37E57EA5867}"/>
</file>

<file path=customXml/itemProps2.xml><?xml version="1.0" encoding="utf-8"?>
<ds:datastoreItem xmlns:ds="http://schemas.openxmlformats.org/officeDocument/2006/customXml" ds:itemID="{B86E1895-5F41-404A-954C-931C9AE272E4}">
  <ds:schemaRefs>
    <ds:schemaRef ds:uri="http://schemas.microsoft.com/sharepoint/v3/contenttype/forms"/>
  </ds:schemaRefs>
</ds:datastoreItem>
</file>

<file path=customXml/itemProps3.xml><?xml version="1.0" encoding="utf-8"?>
<ds:datastoreItem xmlns:ds="http://schemas.openxmlformats.org/officeDocument/2006/customXml" ds:itemID="{1BA73C6D-9C05-4665-BF3A-A520E7B423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3588</Words>
  <Characters>20458</Characters>
  <Application>Microsoft Office Word</Application>
  <DocSecurity>0</DocSecurity>
  <Lines>170</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afdac29e-3327-4793-a4fc-96341d32424c</dc:title>
  <dc:subject/>
  <dc:creator>SMSM</dc:creator>
  <cp:keywords/>
  <dc:description/>
  <cp:lastModifiedBy>SMSM</cp:lastModifiedBy>
  <cp:revision>4</cp:revision>
  <dcterms:created xsi:type="dcterms:W3CDTF">2020-04-23T06:25:00Z</dcterms:created>
  <dcterms:modified xsi:type="dcterms:W3CDTF">2020-04-23T06:26:00Z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